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0B" w:rsidRDefault="00C6300D">
      <w:pPr>
        <w:pStyle w:val="Titre1"/>
      </w:pPr>
      <w:r>
        <w:t>Règles et bonnes pratiques commerciales de BSF (IDB AO)</w:t>
      </w:r>
    </w:p>
    <w:p w:rsidR="0064740B" w:rsidRDefault="00C6300D">
      <w:bookmarkStart w:id="0" w:name="règles-et-bonnes-pratiques-commerciales-"/>
      <w:bookmarkEnd w:id="0"/>
      <w:r>
        <w:t>Ce document constitue une base pour toute relation de travail entre BSF et ses fournisseurs.</w:t>
      </w:r>
    </w:p>
    <w:p w:rsidR="0064740B" w:rsidRDefault="00C6300D">
      <w:r>
        <w:t>Il s'agit de règles générales valables à moins que des conditions particulières soient mentionnées dans le</w:t>
      </w:r>
      <w:r>
        <w:t xml:space="preserve"> contrat. En cas de termes contradictoires entre les documents, les conditions du contrat ou du dossier d'appel d'offres prévaudront sur ces Règles de Bonnes Pratiques Commerciales.</w:t>
      </w:r>
    </w:p>
    <w:p w:rsidR="0064740B" w:rsidRDefault="00C6300D">
      <w:pPr>
        <w:pStyle w:val="Titre2"/>
      </w:pPr>
      <w:r>
        <w:t>Principes éthiques</w:t>
      </w:r>
    </w:p>
    <w:p w:rsidR="0064740B" w:rsidRDefault="00C6300D">
      <w:bookmarkStart w:id="1" w:name="principes-éthiques"/>
      <w:bookmarkEnd w:id="1"/>
      <w:r>
        <w:t>BSF demande à ses prestataires d'adhérer aux dix princi</w:t>
      </w:r>
      <w:r>
        <w:t xml:space="preserve">pes du </w:t>
      </w:r>
      <w:hyperlink r:id="rId5">
        <w:r>
          <w:rPr>
            <w:rStyle w:val="Link"/>
          </w:rPr>
          <w:t>Pacte mondial édicté par les Nations Unies</w:t>
        </w:r>
      </w:hyperlink>
      <w:r>
        <w:t xml:space="preserve"> .</w:t>
      </w:r>
    </w:p>
    <w:p w:rsidR="0064740B" w:rsidRDefault="00C6300D">
      <w:pPr>
        <w:rPr>
          <w:b/>
        </w:rPr>
      </w:pPr>
      <w:r>
        <w:rPr>
          <w:b/>
        </w:rPr>
        <w:t>Droits de l'homme</w:t>
      </w:r>
    </w:p>
    <w:p w:rsidR="0064740B" w:rsidRDefault="00C6300D">
      <w:pPr>
        <w:numPr>
          <w:ilvl w:val="0"/>
          <w:numId w:val="1"/>
        </w:numPr>
      </w:pPr>
      <w:r>
        <w:t xml:space="preserve">Les entreprises sont invitées à promouvoir et à respecter la protection du droit international relatif aux droits de </w:t>
      </w:r>
      <w:r>
        <w:t>l'homme dans leur sphère d'influence; et</w:t>
      </w:r>
    </w:p>
    <w:p w:rsidR="0064740B" w:rsidRDefault="00C6300D">
      <w:pPr>
        <w:numPr>
          <w:ilvl w:val="0"/>
          <w:numId w:val="1"/>
        </w:numPr>
      </w:pPr>
      <w:r>
        <w:t>Veiller à ce que leurs propres compagnies ne se rendent pas complices de violations des droits de l'homme.</w:t>
      </w:r>
    </w:p>
    <w:p w:rsidR="0064740B" w:rsidRDefault="00C6300D">
      <w:pPr>
        <w:rPr>
          <w:b/>
        </w:rPr>
      </w:pPr>
      <w:r>
        <w:rPr>
          <w:b/>
        </w:rPr>
        <w:t>Normes du travail</w:t>
      </w:r>
    </w:p>
    <w:p w:rsidR="0064740B" w:rsidRDefault="00C6300D">
      <w:pPr>
        <w:pStyle w:val="Compact"/>
        <w:numPr>
          <w:ilvl w:val="0"/>
          <w:numId w:val="2"/>
        </w:numPr>
      </w:pPr>
      <w:r>
        <w:t>Les entreprises sont invitées à respecter la liberté d'association et à reconnaître le dro</w:t>
      </w:r>
      <w:r>
        <w:t>it de négociation collective;</w:t>
      </w:r>
    </w:p>
    <w:p w:rsidR="0064740B" w:rsidRDefault="00C6300D">
      <w:r>
        <w:t xml:space="preserve">    </w:t>
      </w:r>
      <w:r>
        <w:t xml:space="preserve">     L'élimination de toutes les formes de travail forcé ou obligatoire;</w:t>
      </w:r>
    </w:p>
    <w:p w:rsidR="0064740B" w:rsidRDefault="00C6300D">
      <w:pPr>
        <w:numPr>
          <w:ilvl w:val="0"/>
          <w:numId w:val="3"/>
        </w:numPr>
      </w:pPr>
      <w:r>
        <w:t>L'abolition effective du travail des enfants; et</w:t>
      </w:r>
    </w:p>
    <w:p w:rsidR="0064740B" w:rsidRDefault="00C6300D">
      <w:pPr>
        <w:numPr>
          <w:ilvl w:val="0"/>
          <w:numId w:val="3"/>
        </w:numPr>
      </w:pPr>
      <w:r>
        <w:t>L'élimination de la discrimination en matière d'emploi et de profession.</w:t>
      </w:r>
    </w:p>
    <w:p w:rsidR="0064740B" w:rsidRDefault="00C6300D">
      <w:pPr>
        <w:rPr>
          <w:b/>
        </w:rPr>
      </w:pPr>
      <w:r>
        <w:rPr>
          <w:b/>
        </w:rPr>
        <w:t>Environnement</w:t>
      </w:r>
    </w:p>
    <w:p w:rsidR="0064740B" w:rsidRDefault="00C6300D">
      <w:pPr>
        <w:numPr>
          <w:ilvl w:val="0"/>
          <w:numId w:val="4"/>
        </w:numPr>
      </w:pPr>
      <w:r>
        <w:t xml:space="preserve">Les entreprises </w:t>
      </w:r>
      <w:r>
        <w:t>sont invitées à appliquer l'approche de précaution face aux problèmes touchant l'environnement;</w:t>
      </w:r>
    </w:p>
    <w:p w:rsidR="0064740B" w:rsidRDefault="00C6300D">
      <w:pPr>
        <w:numPr>
          <w:ilvl w:val="0"/>
          <w:numId w:val="4"/>
        </w:numPr>
      </w:pPr>
      <w:r>
        <w:t>A entreprendre des initiatives tendant à promouvoir une plus grande responsabilité en matière d'environnement; et</w:t>
      </w:r>
    </w:p>
    <w:p w:rsidR="0064740B" w:rsidRDefault="00C6300D">
      <w:pPr>
        <w:numPr>
          <w:ilvl w:val="0"/>
          <w:numId w:val="4"/>
        </w:numPr>
      </w:pPr>
      <w:r>
        <w:t>A favoriser la mise au point et la diffusion d</w:t>
      </w:r>
      <w:r>
        <w:t>e technologies respectueuses de l'environnement.</w:t>
      </w:r>
    </w:p>
    <w:p w:rsidR="0064740B" w:rsidRDefault="00C6300D">
      <w:pPr>
        <w:rPr>
          <w:b/>
        </w:rPr>
      </w:pPr>
      <w:r>
        <w:rPr>
          <w:b/>
        </w:rPr>
        <w:t>Lutte contre la corruption</w:t>
      </w:r>
    </w:p>
    <w:p w:rsidR="0064740B" w:rsidRDefault="00C6300D">
      <w:pPr>
        <w:pStyle w:val="Compact"/>
        <w:numPr>
          <w:ilvl w:val="0"/>
          <w:numId w:val="5"/>
        </w:numPr>
      </w:pPr>
      <w:r>
        <w:t>Les entreprises sont invitées à agir contre la corruption sous toutes ses formes, y compris l'extorsion de fonds et les pots-de-vin.</w:t>
      </w:r>
    </w:p>
    <w:p w:rsidR="0064740B" w:rsidRDefault="00C6300D">
      <w:pPr>
        <w:pStyle w:val="Titre2"/>
      </w:pPr>
      <w:r>
        <w:lastRenderedPageBreak/>
        <w:t>Mauvaise conduite, inéligibilité et exclusion</w:t>
      </w:r>
    </w:p>
    <w:p w:rsidR="0064740B" w:rsidRDefault="00C6300D">
      <w:bookmarkStart w:id="2" w:name="mauvaise-conduite-inéligibilité-et-exclu"/>
      <w:bookmarkEnd w:id="2"/>
      <w:r>
        <w:t>L</w:t>
      </w:r>
      <w:r>
        <w:t xml:space="preserve">e prestataire accepte de recevoir éventuellement des auditeurs internes ou externes, à la demande de BSF, pour vérifier l'application de la présente Charte et du droit en vigueur. Tout manquement grave ou délibéré du prestataire aux principes exposés dans </w:t>
      </w:r>
      <w:r>
        <w:t>cette Charte pourra conduire à l'exclusion pure et simple de notre panel de prestataires et à la résiliation de tout contrat en cours.</w:t>
      </w:r>
    </w:p>
    <w:sectPr w:rsidR="0064740B" w:rsidSect="0064740B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012"/>
    <w:multiLevelType w:val="multilevel"/>
    <w:tmpl w:val="F6A8341C"/>
    <w:lvl w:ilvl="0">
      <w:start w:val="7"/>
      <w:numFmt w:val="decimal"/>
      <w:lvlText w:val=""/>
      <w:lvlJc w:val="left"/>
      <w:pPr>
        <w:ind w:left="480" w:hanging="480"/>
      </w:pPr>
    </w:lvl>
    <w:lvl w:ilvl="1">
      <w:start w:val="7"/>
      <w:numFmt w:val="decimal"/>
      <w:lvlText w:val="%2"/>
      <w:lvlJc w:val="left"/>
      <w:pPr>
        <w:ind w:left="1200" w:hanging="480"/>
      </w:pPr>
    </w:lvl>
    <w:lvl w:ilvl="2">
      <w:start w:val="7"/>
      <w:numFmt w:val="decimal"/>
      <w:lvlText w:val="%3"/>
      <w:lvlJc w:val="left"/>
      <w:pPr>
        <w:ind w:left="1920" w:hanging="480"/>
      </w:pPr>
    </w:lvl>
    <w:lvl w:ilvl="3">
      <w:start w:val="7"/>
      <w:numFmt w:val="decimal"/>
      <w:lvlText w:val="%4"/>
      <w:lvlJc w:val="left"/>
      <w:pPr>
        <w:ind w:left="2640" w:hanging="480"/>
      </w:pPr>
    </w:lvl>
    <w:lvl w:ilvl="4">
      <w:start w:val="7"/>
      <w:numFmt w:val="decimal"/>
      <w:lvlText w:val="%5"/>
      <w:lvlJc w:val="left"/>
      <w:pPr>
        <w:ind w:left="3360" w:hanging="480"/>
      </w:pPr>
    </w:lvl>
    <w:lvl w:ilvl="5">
      <w:start w:val="7"/>
      <w:numFmt w:val="decimal"/>
      <w:lvlText w:val="%6"/>
      <w:lvlJc w:val="left"/>
      <w:pPr>
        <w:ind w:left="4080" w:hanging="480"/>
      </w:pPr>
    </w:lvl>
    <w:lvl w:ilvl="6">
      <w:start w:val="7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23111B"/>
    <w:multiLevelType w:val="multilevel"/>
    <w:tmpl w:val="DBB07626"/>
    <w:lvl w:ilvl="0">
      <w:start w:val="5"/>
      <w:numFmt w:val="decimal"/>
      <w:lvlText w:val=""/>
      <w:lvlJc w:val="left"/>
      <w:pPr>
        <w:ind w:left="480" w:hanging="480"/>
      </w:pPr>
    </w:lvl>
    <w:lvl w:ilvl="1">
      <w:start w:val="5"/>
      <w:numFmt w:val="decimal"/>
      <w:lvlText w:val="%2"/>
      <w:lvlJc w:val="left"/>
      <w:pPr>
        <w:ind w:left="1200" w:hanging="480"/>
      </w:pPr>
    </w:lvl>
    <w:lvl w:ilvl="2">
      <w:start w:val="5"/>
      <w:numFmt w:val="decimal"/>
      <w:lvlText w:val="%3"/>
      <w:lvlJc w:val="left"/>
      <w:pPr>
        <w:ind w:left="1920" w:hanging="480"/>
      </w:pPr>
    </w:lvl>
    <w:lvl w:ilvl="3">
      <w:start w:val="5"/>
      <w:numFmt w:val="decimal"/>
      <w:lvlText w:val="%4"/>
      <w:lvlJc w:val="left"/>
      <w:pPr>
        <w:ind w:left="2640" w:hanging="480"/>
      </w:pPr>
    </w:lvl>
    <w:lvl w:ilvl="4">
      <w:start w:val="5"/>
      <w:numFmt w:val="decimal"/>
      <w:lvlText w:val="%5"/>
      <w:lvlJc w:val="left"/>
      <w:pPr>
        <w:ind w:left="3360" w:hanging="480"/>
      </w:pPr>
    </w:lvl>
    <w:lvl w:ilvl="5">
      <w:start w:val="5"/>
      <w:numFmt w:val="decimal"/>
      <w:lvlText w:val="%6"/>
      <w:lvlJc w:val="left"/>
      <w:pPr>
        <w:ind w:left="4080" w:hanging="480"/>
      </w:pPr>
    </w:lvl>
    <w:lvl w:ilvl="6">
      <w:start w:val="5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6A1CD9"/>
    <w:multiLevelType w:val="multilevel"/>
    <w:tmpl w:val="BEAC81AA"/>
    <w:lvl w:ilvl="0">
      <w:start w:val="10"/>
      <w:numFmt w:val="decimal"/>
      <w:lvlText w:val=""/>
      <w:lvlJc w:val="left"/>
      <w:pPr>
        <w:ind w:left="480" w:hanging="480"/>
      </w:pPr>
    </w:lvl>
    <w:lvl w:ilvl="1">
      <w:start w:val="10"/>
      <w:numFmt w:val="decimal"/>
      <w:lvlText w:val="%2"/>
      <w:lvlJc w:val="left"/>
      <w:pPr>
        <w:ind w:left="1200" w:hanging="480"/>
      </w:pPr>
    </w:lvl>
    <w:lvl w:ilvl="2">
      <w:start w:val="10"/>
      <w:numFmt w:val="decimal"/>
      <w:lvlText w:val="%3"/>
      <w:lvlJc w:val="left"/>
      <w:pPr>
        <w:ind w:left="1920" w:hanging="480"/>
      </w:pPr>
    </w:lvl>
    <w:lvl w:ilvl="3">
      <w:start w:val="10"/>
      <w:numFmt w:val="decimal"/>
      <w:lvlText w:val="%4"/>
      <w:lvlJc w:val="left"/>
      <w:pPr>
        <w:ind w:left="2640" w:hanging="480"/>
      </w:pPr>
    </w:lvl>
    <w:lvl w:ilvl="4">
      <w:start w:val="10"/>
      <w:numFmt w:val="decimal"/>
      <w:lvlText w:val="%5"/>
      <w:lvlJc w:val="left"/>
      <w:pPr>
        <w:ind w:left="3360" w:hanging="480"/>
      </w:pPr>
    </w:lvl>
    <w:lvl w:ilvl="5">
      <w:start w:val="10"/>
      <w:numFmt w:val="decimal"/>
      <w:lvlText w:val="%6"/>
      <w:lvlJc w:val="left"/>
      <w:pPr>
        <w:ind w:left="4080" w:hanging="480"/>
      </w:pPr>
    </w:lvl>
    <w:lvl w:ilvl="6">
      <w:start w:val="10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4C0381"/>
    <w:multiLevelType w:val="multilevel"/>
    <w:tmpl w:val="14C8AA40"/>
    <w:lvl w:ilvl="0">
      <w:start w:val="1"/>
      <w:numFmt w:val="decimal"/>
      <w:lvlText w:val=""/>
      <w:lvlJc w:val="left"/>
      <w:pPr>
        <w:ind w:left="480" w:hanging="480"/>
      </w:pPr>
    </w:lvl>
    <w:lvl w:ilvl="1">
      <w:start w:val="1"/>
      <w:numFmt w:val="decimal"/>
      <w:lvlText w:val="%2"/>
      <w:lvlJc w:val="left"/>
      <w:pPr>
        <w:ind w:left="1200" w:hanging="480"/>
      </w:pPr>
    </w:lvl>
    <w:lvl w:ilvl="2">
      <w:start w:val="1"/>
      <w:numFmt w:val="decimal"/>
      <w:lvlText w:val="%3"/>
      <w:lvlJc w:val="left"/>
      <w:pPr>
        <w:ind w:left="1920" w:hanging="480"/>
      </w:pPr>
    </w:lvl>
    <w:lvl w:ilvl="3">
      <w:start w:val="1"/>
      <w:numFmt w:val="decimal"/>
      <w:lvlText w:val="%4"/>
      <w:lvlJc w:val="left"/>
      <w:pPr>
        <w:ind w:left="2640" w:hanging="480"/>
      </w:pPr>
    </w:lvl>
    <w:lvl w:ilvl="4">
      <w:start w:val="1"/>
      <w:numFmt w:val="decimal"/>
      <w:lvlText w:val="%5"/>
      <w:lvlJc w:val="left"/>
      <w:pPr>
        <w:ind w:left="3360" w:hanging="480"/>
      </w:pPr>
    </w:lvl>
    <w:lvl w:ilvl="5">
      <w:start w:val="1"/>
      <w:numFmt w:val="decimal"/>
      <w:lvlText w:val="%6"/>
      <w:lvlJc w:val="left"/>
      <w:pPr>
        <w:ind w:left="4080" w:hanging="480"/>
      </w:pPr>
    </w:lvl>
    <w:lvl w:ilvl="6">
      <w:start w:val="1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6D3950"/>
    <w:multiLevelType w:val="multilevel"/>
    <w:tmpl w:val="D71ABA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6B17D7"/>
    <w:multiLevelType w:val="multilevel"/>
    <w:tmpl w:val="937A58FE"/>
    <w:lvl w:ilvl="0">
      <w:start w:val="3"/>
      <w:numFmt w:val="decimal"/>
      <w:lvlText w:val=""/>
      <w:lvlJc w:val="left"/>
      <w:pPr>
        <w:ind w:left="480" w:hanging="480"/>
      </w:pPr>
    </w:lvl>
    <w:lvl w:ilvl="1">
      <w:start w:val="3"/>
      <w:numFmt w:val="decimal"/>
      <w:lvlText w:val="%2"/>
      <w:lvlJc w:val="left"/>
      <w:pPr>
        <w:ind w:left="1200" w:hanging="480"/>
      </w:pPr>
    </w:lvl>
    <w:lvl w:ilvl="2">
      <w:start w:val="3"/>
      <w:numFmt w:val="decimal"/>
      <w:lvlText w:val="%3"/>
      <w:lvlJc w:val="left"/>
      <w:pPr>
        <w:ind w:left="1920" w:hanging="480"/>
      </w:pPr>
    </w:lvl>
    <w:lvl w:ilvl="3">
      <w:start w:val="3"/>
      <w:numFmt w:val="decimal"/>
      <w:lvlText w:val="%4"/>
      <w:lvlJc w:val="left"/>
      <w:pPr>
        <w:ind w:left="2640" w:hanging="480"/>
      </w:pPr>
    </w:lvl>
    <w:lvl w:ilvl="4">
      <w:start w:val="3"/>
      <w:numFmt w:val="decimal"/>
      <w:lvlText w:val="%5"/>
      <w:lvlJc w:val="left"/>
      <w:pPr>
        <w:ind w:left="3360" w:hanging="480"/>
      </w:pPr>
    </w:lvl>
    <w:lvl w:ilvl="5">
      <w:start w:val="3"/>
      <w:numFmt w:val="decimal"/>
      <w:lvlText w:val="%6"/>
      <w:lvlJc w:val="left"/>
      <w:pPr>
        <w:ind w:left="4080" w:hanging="480"/>
      </w:pPr>
    </w:lvl>
    <w:lvl w:ilvl="6">
      <w:start w:val="3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64740B"/>
    <w:rsid w:val="0064740B"/>
    <w:rsid w:val="00C6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4740B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64740B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64740B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64740B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64740B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64740B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64740B"/>
  </w:style>
  <w:style w:type="character" w:customStyle="1" w:styleId="VerbatimChar">
    <w:name w:val="Verbatim Char"/>
    <w:basedOn w:val="CorpsdetexteCar"/>
    <w:link w:val="SourceCode"/>
    <w:rsid w:val="0064740B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64740B"/>
    <w:rPr>
      <w:vertAlign w:val="superscript"/>
    </w:rPr>
  </w:style>
  <w:style w:type="character" w:customStyle="1" w:styleId="Link">
    <w:name w:val="Link"/>
    <w:basedOn w:val="CorpsdetexteCar"/>
    <w:rsid w:val="0064740B"/>
    <w:rPr>
      <w:color w:val="4F81BD"/>
    </w:rPr>
  </w:style>
  <w:style w:type="character" w:customStyle="1" w:styleId="KeywordTok">
    <w:name w:val="KeywordTok"/>
    <w:basedOn w:val="VerbatimChar"/>
    <w:rsid w:val="0064740B"/>
    <w:rPr>
      <w:b/>
      <w:color w:val="007020"/>
    </w:rPr>
  </w:style>
  <w:style w:type="character" w:customStyle="1" w:styleId="DataTypeTok">
    <w:name w:val="DataTypeTok"/>
    <w:basedOn w:val="VerbatimChar"/>
    <w:rsid w:val="0064740B"/>
    <w:rPr>
      <w:color w:val="902000"/>
    </w:rPr>
  </w:style>
  <w:style w:type="character" w:customStyle="1" w:styleId="DecValTok">
    <w:name w:val="DecValTok"/>
    <w:basedOn w:val="VerbatimChar"/>
    <w:rsid w:val="0064740B"/>
    <w:rPr>
      <w:color w:val="40A070"/>
    </w:rPr>
  </w:style>
  <w:style w:type="character" w:customStyle="1" w:styleId="BaseNTok">
    <w:name w:val="BaseNTok"/>
    <w:basedOn w:val="VerbatimChar"/>
    <w:rsid w:val="0064740B"/>
    <w:rPr>
      <w:color w:val="40A070"/>
    </w:rPr>
  </w:style>
  <w:style w:type="character" w:customStyle="1" w:styleId="FloatTok">
    <w:name w:val="FloatTok"/>
    <w:basedOn w:val="VerbatimChar"/>
    <w:rsid w:val="0064740B"/>
    <w:rPr>
      <w:color w:val="40A070"/>
    </w:rPr>
  </w:style>
  <w:style w:type="character" w:customStyle="1" w:styleId="CharTok">
    <w:name w:val="CharTok"/>
    <w:basedOn w:val="VerbatimChar"/>
    <w:rsid w:val="0064740B"/>
    <w:rPr>
      <w:color w:val="4070A0"/>
    </w:rPr>
  </w:style>
  <w:style w:type="character" w:customStyle="1" w:styleId="StringTok">
    <w:name w:val="StringTok"/>
    <w:basedOn w:val="VerbatimChar"/>
    <w:rsid w:val="0064740B"/>
    <w:rPr>
      <w:color w:val="4070A0"/>
    </w:rPr>
  </w:style>
  <w:style w:type="character" w:customStyle="1" w:styleId="CommentTok">
    <w:name w:val="CommentTok"/>
    <w:basedOn w:val="VerbatimChar"/>
    <w:rsid w:val="0064740B"/>
    <w:rPr>
      <w:i/>
      <w:color w:val="60A0B0"/>
    </w:rPr>
  </w:style>
  <w:style w:type="character" w:customStyle="1" w:styleId="OtherTok">
    <w:name w:val="OtherTok"/>
    <w:basedOn w:val="VerbatimChar"/>
    <w:rsid w:val="0064740B"/>
    <w:rPr>
      <w:color w:val="007020"/>
    </w:rPr>
  </w:style>
  <w:style w:type="character" w:customStyle="1" w:styleId="AlertTok">
    <w:name w:val="AlertTok"/>
    <w:basedOn w:val="VerbatimChar"/>
    <w:rsid w:val="0064740B"/>
    <w:rPr>
      <w:b/>
      <w:color w:val="FF0000"/>
    </w:rPr>
  </w:style>
  <w:style w:type="character" w:customStyle="1" w:styleId="FunctionTok">
    <w:name w:val="FunctionTok"/>
    <w:basedOn w:val="VerbatimChar"/>
    <w:rsid w:val="0064740B"/>
    <w:rPr>
      <w:color w:val="06287E"/>
    </w:rPr>
  </w:style>
  <w:style w:type="character" w:customStyle="1" w:styleId="RegionMarkerTok">
    <w:name w:val="RegionMarkerTok"/>
    <w:basedOn w:val="VerbatimChar"/>
    <w:rsid w:val="0064740B"/>
  </w:style>
  <w:style w:type="character" w:customStyle="1" w:styleId="ErrorTok">
    <w:name w:val="ErrorTok"/>
    <w:basedOn w:val="VerbatimChar"/>
    <w:rsid w:val="0064740B"/>
    <w:rPr>
      <w:b/>
      <w:color w:val="FF0000"/>
    </w:rPr>
  </w:style>
  <w:style w:type="character" w:customStyle="1" w:styleId="NormalTok">
    <w:name w:val="NormalTok"/>
    <w:basedOn w:val="VerbatimChar"/>
    <w:rsid w:val="0064740B"/>
  </w:style>
  <w:style w:type="character" w:customStyle="1" w:styleId="LienInternet">
    <w:name w:val="Lien Internet"/>
    <w:rsid w:val="0064740B"/>
    <w:rPr>
      <w:color w:val="000080"/>
      <w:u w:val="single"/>
    </w:rPr>
  </w:style>
  <w:style w:type="paragraph" w:styleId="Titre">
    <w:name w:val="Title"/>
    <w:basedOn w:val="Normal"/>
    <w:next w:val="Corpsdetexte"/>
    <w:rsid w:val="0064740B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64740B"/>
    <w:pPr>
      <w:spacing w:after="120" w:line="288" w:lineRule="auto"/>
    </w:pPr>
  </w:style>
  <w:style w:type="paragraph" w:styleId="Liste">
    <w:name w:val="List"/>
    <w:basedOn w:val="Corpsdetexte"/>
    <w:rsid w:val="0064740B"/>
    <w:rPr>
      <w:rFonts w:cs="Lohit Marathi"/>
    </w:rPr>
  </w:style>
  <w:style w:type="paragraph" w:styleId="Lgende">
    <w:name w:val="caption"/>
    <w:basedOn w:val="Normal"/>
    <w:rsid w:val="0064740B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64740B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64740B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64740B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64740B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64740B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64740B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64740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64740B"/>
  </w:style>
  <w:style w:type="paragraph" w:customStyle="1" w:styleId="TableCaption">
    <w:name w:val="Table Caption"/>
    <w:basedOn w:val="Normal"/>
    <w:link w:val="CorpsdetexteCar"/>
    <w:rsid w:val="0064740B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64740B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6474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fr/globalcompact/principl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2</cp:revision>
  <dcterms:created xsi:type="dcterms:W3CDTF">2020-03-09T14:21:00Z</dcterms:created>
  <dcterms:modified xsi:type="dcterms:W3CDTF">2020-03-09T14:21:00Z</dcterms:modified>
  <dc:language>fr-FR</dc:language>
</cp:coreProperties>
</file>