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30911" w14:textId="5AF0079B" w:rsidR="00802927" w:rsidRDefault="009C4AC8" w:rsidP="006D3AC1">
      <w:pPr>
        <w:rPr>
          <w:bdr w:val="none" w:sz="0" w:space="0" w:color="auto" w:frame="1"/>
        </w:rPr>
      </w:pPr>
      <w:r>
        <w:rPr>
          <w:noProof/>
        </w:rPr>
        <w:drawing>
          <wp:anchor distT="0" distB="0" distL="114300" distR="114300" simplePos="0" relativeHeight="251660288" behindDoc="0" locked="0" layoutInCell="1" allowOverlap="1" wp14:anchorId="6FE3835B" wp14:editId="4560B95F">
            <wp:simplePos x="0" y="0"/>
            <wp:positionH relativeFrom="column">
              <wp:posOffset>2780030</wp:posOffset>
            </wp:positionH>
            <wp:positionV relativeFrom="paragraph">
              <wp:posOffset>-475615</wp:posOffset>
            </wp:positionV>
            <wp:extent cx="1424305" cy="715645"/>
            <wp:effectExtent l="0" t="0" r="4445" b="8255"/>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7">
                      <a:extLst>
                        <a:ext uri="{28A0092B-C50C-407E-A947-70E740481C1C}">
                          <a14:useLocalDpi xmlns:a14="http://schemas.microsoft.com/office/drawing/2010/main" val="0"/>
                        </a:ext>
                      </a:extLst>
                    </a:blip>
                    <a:srcRect r="42171" b="38496"/>
                    <a:stretch/>
                  </pic:blipFill>
                  <pic:spPr bwMode="auto">
                    <a:xfrm>
                      <a:off x="0" y="0"/>
                      <a:ext cx="1424305" cy="715645"/>
                    </a:xfrm>
                    <a:prstGeom prst="rect">
                      <a:avLst/>
                    </a:prstGeom>
                    <a:ln>
                      <a:noFill/>
                    </a:ln>
                    <a:extLst>
                      <a:ext uri="{53640926-AAD7-44D8-BBD7-CCE9431645EC}">
                        <a14:shadowObscured xmlns:a14="http://schemas.microsoft.com/office/drawing/2010/main"/>
                      </a:ext>
                    </a:extLst>
                  </pic:spPr>
                </pic:pic>
              </a:graphicData>
            </a:graphic>
          </wp:anchor>
        </w:drawing>
      </w:r>
    </w:p>
    <w:p w14:paraId="1A4A7464" w14:textId="77777777" w:rsidR="00DB73D3" w:rsidRDefault="00DB73D3" w:rsidP="006D3AC1">
      <w:pPr>
        <w:rPr>
          <w:bdr w:val="none" w:sz="0" w:space="0" w:color="auto" w:frame="1"/>
        </w:rPr>
      </w:pPr>
    </w:p>
    <w:tbl>
      <w:tblPr>
        <w:tblStyle w:val="Grilledutableau"/>
        <w:tblW w:w="0" w:type="auto"/>
        <w:jc w:val="center"/>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024"/>
      </w:tblGrid>
      <w:tr w:rsidR="00205578" w:rsidRPr="00AF3B10" w14:paraId="1186B648" w14:textId="77777777" w:rsidTr="00AF3B10">
        <w:trPr>
          <w:jc w:val="center"/>
        </w:trPr>
        <w:tc>
          <w:tcPr>
            <w:tcW w:w="9024" w:type="dxa"/>
          </w:tcPr>
          <w:p w14:paraId="1EAA979A" w14:textId="12EB3042" w:rsidR="00E7034F" w:rsidRPr="00AF3B10" w:rsidRDefault="00205578" w:rsidP="006B7D19">
            <w:pPr>
              <w:spacing w:line="276" w:lineRule="auto"/>
              <w:rPr>
                <w:rFonts w:ascii="Arial" w:hAnsi="Arial" w:cs="Arial"/>
                <w:bdr w:val="none" w:sz="0" w:space="0" w:color="auto" w:frame="1"/>
              </w:rPr>
            </w:pPr>
            <w:r w:rsidRPr="00AF3B10">
              <w:rPr>
                <w:b/>
                <w:szCs w:val="24"/>
                <w:bdr w:val="none" w:sz="0" w:space="0" w:color="auto" w:frame="1"/>
              </w:rPr>
              <w:t>Termes de Référence (</w:t>
            </w:r>
            <w:proofErr w:type="spellStart"/>
            <w:r w:rsidRPr="00AF3B10">
              <w:rPr>
                <w:b/>
                <w:szCs w:val="24"/>
                <w:bdr w:val="none" w:sz="0" w:space="0" w:color="auto" w:frame="1"/>
              </w:rPr>
              <w:t>TdR</w:t>
            </w:r>
            <w:proofErr w:type="spellEnd"/>
            <w:r w:rsidRPr="00AF3B10">
              <w:rPr>
                <w:b/>
                <w:szCs w:val="24"/>
                <w:bdr w:val="none" w:sz="0" w:space="0" w:color="auto" w:frame="1"/>
              </w:rPr>
              <w:t>)</w:t>
            </w:r>
            <w:r w:rsidR="00284CC0" w:rsidRPr="00AF3B10">
              <w:rPr>
                <w:b/>
                <w:szCs w:val="24"/>
                <w:bdr w:val="none" w:sz="0" w:space="0" w:color="auto" w:frame="1"/>
              </w:rPr>
              <w:t xml:space="preserve"> – </w:t>
            </w:r>
            <w:r w:rsidRPr="00AF3B10">
              <w:rPr>
                <w:b/>
                <w:szCs w:val="24"/>
                <w:bdr w:val="none" w:sz="0" w:space="0" w:color="auto" w:frame="1"/>
              </w:rPr>
              <w:t>Evaluation externe finale du Projet</w:t>
            </w:r>
            <w:r w:rsidR="006B7D19" w:rsidRPr="00AF3B10">
              <w:rPr>
                <w:b/>
                <w:szCs w:val="24"/>
                <w:bdr w:val="none" w:sz="0" w:space="0" w:color="auto" w:frame="1"/>
              </w:rPr>
              <w:t xml:space="preserve"> : </w:t>
            </w:r>
            <w:r w:rsidRPr="00AF3B10">
              <w:rPr>
                <w:szCs w:val="24"/>
                <w:bdr w:val="none" w:sz="0" w:space="0" w:color="auto" w:frame="1"/>
              </w:rPr>
              <w:t>« </w:t>
            </w:r>
            <w:r w:rsidRPr="00AF3B10">
              <w:rPr>
                <w:i/>
                <w:szCs w:val="24"/>
                <w:bdr w:val="none" w:sz="0" w:space="0" w:color="auto" w:frame="1"/>
              </w:rPr>
              <w:t>Renforcement des capacités de partenaires pour l'accès aux droits des populations migrantes et la cohésion sociale à Nouadhibou e</w:t>
            </w:r>
            <w:r w:rsidR="0032123A" w:rsidRPr="00AF3B10">
              <w:rPr>
                <w:i/>
                <w:szCs w:val="24"/>
                <w:bdr w:val="none" w:sz="0" w:space="0" w:color="auto" w:frame="1"/>
              </w:rPr>
              <w:t xml:space="preserve">t Nouakchott » </w:t>
            </w:r>
            <w:r w:rsidRPr="00AF3B10">
              <w:rPr>
                <w:szCs w:val="24"/>
                <w:bdr w:val="none" w:sz="0" w:space="0" w:color="auto" w:frame="1"/>
              </w:rPr>
              <w:t>(Projet Migrants) de Caritas Mauritanie</w:t>
            </w:r>
          </w:p>
        </w:tc>
      </w:tr>
    </w:tbl>
    <w:p w14:paraId="5B520CC0" w14:textId="77777777" w:rsidR="00205578" w:rsidRDefault="00205578" w:rsidP="006D3AC1">
      <w:pPr>
        <w:rPr>
          <w:bdr w:val="none" w:sz="0" w:space="0" w:color="auto" w:frame="1"/>
        </w:rPr>
      </w:pPr>
    </w:p>
    <w:p w14:paraId="7ADD4849" w14:textId="0D7E92AC" w:rsidR="00C72F3C" w:rsidRPr="0032123A" w:rsidRDefault="00C72F3C" w:rsidP="00EF71BB">
      <w:pPr>
        <w:pStyle w:val="Titre1"/>
      </w:pPr>
      <w:r w:rsidRPr="0032123A">
        <w:t xml:space="preserve">Résumé </w:t>
      </w:r>
    </w:p>
    <w:p w14:paraId="63516EA8" w14:textId="77777777" w:rsidR="009C4AC8" w:rsidRDefault="009C4AC8" w:rsidP="006D3AC1"/>
    <w:p w14:paraId="63152E6C" w14:textId="468FD919" w:rsidR="00635B4E" w:rsidRDefault="009C4AC8" w:rsidP="00635B4E">
      <w:r w:rsidRPr="006D3AC1">
        <w:t>Depuis le 1er septembre 2018, Caritas Mauritanie</w:t>
      </w:r>
      <w:r w:rsidR="00F17848" w:rsidRPr="006D3AC1">
        <w:t xml:space="preserve"> </w:t>
      </w:r>
      <w:r w:rsidRPr="006D3AC1">
        <w:t xml:space="preserve">assure la mise en œuvre d’un projet intitulé </w:t>
      </w:r>
      <w:r w:rsidRPr="00B77F32">
        <w:rPr>
          <w:i/>
        </w:rPr>
        <w:t>« Renforcement des capacités de partenaires pour l'accès aux droits des populations migrantes et la cohésion sociale à Nouadhibou et</w:t>
      </w:r>
      <w:r w:rsidR="00F17848" w:rsidRPr="00B77F32">
        <w:rPr>
          <w:i/>
        </w:rPr>
        <w:t xml:space="preserve"> à</w:t>
      </w:r>
      <w:r w:rsidRPr="00B77F32">
        <w:rPr>
          <w:i/>
        </w:rPr>
        <w:t xml:space="preserve"> Nouakchott</w:t>
      </w:r>
      <w:r w:rsidRPr="006D3AC1">
        <w:t> »</w:t>
      </w:r>
      <w:r w:rsidR="00846BB7" w:rsidRPr="006D3AC1">
        <w:t xml:space="preserve">, financé </w:t>
      </w:r>
      <w:r w:rsidR="00AF3B10">
        <w:t xml:space="preserve">et accompagné techniquement </w:t>
      </w:r>
      <w:r w:rsidR="00846BB7" w:rsidRPr="006D3AC1">
        <w:t xml:space="preserve">par Caritas Espagne, le Diocèse de Munster (Allemagne) et le Secours Catholique Caritas France (SCCF). A travers </w:t>
      </w:r>
      <w:r w:rsidR="00732158">
        <w:t>le</w:t>
      </w:r>
      <w:r w:rsidR="002A264F" w:rsidRPr="006D3AC1">
        <w:t xml:space="preserve"> « Projet migra</w:t>
      </w:r>
      <w:r w:rsidR="00846BB7" w:rsidRPr="006D3AC1">
        <w:t xml:space="preserve">nts », Caritas Mauritanie accompagne l’Organisation des Migrants de Nouadhibou (OMN) et les Missions Catholique (MC) de Nouakchott et </w:t>
      </w:r>
      <w:r w:rsidR="00205578" w:rsidRPr="006D3AC1">
        <w:t xml:space="preserve">de </w:t>
      </w:r>
      <w:r w:rsidR="00846BB7" w:rsidRPr="006D3AC1">
        <w:t xml:space="preserve">Nouadhibou dans le renforcement de leurs capacités. </w:t>
      </w:r>
      <w:r w:rsidR="002A264F" w:rsidRPr="006D3AC1">
        <w:t xml:space="preserve">Le Projet devant </w:t>
      </w:r>
      <w:r w:rsidRPr="006D3AC1">
        <w:t>prendre fin le 31 août 2021</w:t>
      </w:r>
      <w:r w:rsidR="002A264F" w:rsidRPr="006D3AC1">
        <w:t>, les parties prenantes ont souhaité qu’il fasse l’objet d’</w:t>
      </w:r>
      <w:r w:rsidRPr="006D3AC1">
        <w:t xml:space="preserve">une </w:t>
      </w:r>
      <w:r w:rsidRPr="0032123A">
        <w:rPr>
          <w:b/>
        </w:rPr>
        <w:t>évaluation externe finale</w:t>
      </w:r>
      <w:r w:rsidR="00732158">
        <w:rPr>
          <w:b/>
        </w:rPr>
        <w:t xml:space="preserve"> </w:t>
      </w:r>
      <w:r w:rsidR="00732158">
        <w:t>c</w:t>
      </w:r>
      <w:r w:rsidR="00AF3B10">
        <w:t>onduite</w:t>
      </w:r>
      <w:r w:rsidR="00732158">
        <w:t xml:space="preserve"> directement par Caritas Mauritanie</w:t>
      </w:r>
      <w:r w:rsidR="0052522A">
        <w:t xml:space="preserve"> et financée par le SCCF</w:t>
      </w:r>
      <w:r w:rsidR="00732158">
        <w:t>. C</w:t>
      </w:r>
      <w:r w:rsidR="00AF3B10">
        <w:t>ette évaluation</w:t>
      </w:r>
      <w:r w:rsidR="00205578" w:rsidRPr="006D3AC1">
        <w:t xml:space="preserve"> présente</w:t>
      </w:r>
      <w:r w:rsidR="002A264F" w:rsidRPr="006D3AC1">
        <w:t xml:space="preserve"> </w:t>
      </w:r>
      <w:r w:rsidR="00846BB7" w:rsidRPr="006D3AC1">
        <w:t xml:space="preserve">un double objectif, </w:t>
      </w:r>
      <w:r w:rsidR="002A264F" w:rsidRPr="006D3AC1">
        <w:t xml:space="preserve">à la fois </w:t>
      </w:r>
      <w:r w:rsidR="002A264F" w:rsidRPr="0032123A">
        <w:rPr>
          <w:b/>
        </w:rPr>
        <w:t>rétrospectif et prospectif</w:t>
      </w:r>
      <w:r w:rsidR="002A264F" w:rsidRPr="006D3AC1">
        <w:t xml:space="preserve">. </w:t>
      </w:r>
      <w:r w:rsidR="00635B4E" w:rsidRPr="006D3AC1">
        <w:t xml:space="preserve">D’une part, il s’agit </w:t>
      </w:r>
      <w:r w:rsidR="00635B4E">
        <w:t>de mesurer</w:t>
      </w:r>
      <w:r w:rsidR="00635B4E" w:rsidRPr="006D3AC1">
        <w:t xml:space="preserve"> la pertinence des activités et de mesurer l’impact du projet</w:t>
      </w:r>
      <w:r w:rsidR="00635B4E">
        <w:t xml:space="preserve"> sur toutes les parties prenantes (bénéficiaires directs et indirects ; acteurs prenant part à la mise en œuvre des activités). </w:t>
      </w:r>
      <w:r w:rsidR="00635B4E" w:rsidRPr="006D3AC1">
        <w:t xml:space="preserve">D’autre part, </w:t>
      </w:r>
      <w:r w:rsidR="00635B4E">
        <w:t xml:space="preserve">il s’agit d’analyser </w:t>
      </w:r>
      <w:r w:rsidR="00635B4E" w:rsidRPr="006D3AC1">
        <w:t>la possibilité de pérenniser les actions et les impacts de l’OMN et des MC</w:t>
      </w:r>
      <w:r w:rsidR="00635B4E">
        <w:t xml:space="preserve"> jusque-là, et d’accompagner Caritas Mauritanie et ses partenaires</w:t>
      </w:r>
      <w:r w:rsidR="00AF3B10">
        <w:t xml:space="preserve"> (ONM et MC)</w:t>
      </w:r>
      <w:r w:rsidR="00635B4E">
        <w:t xml:space="preserve"> </w:t>
      </w:r>
      <w:r w:rsidR="00635B4E" w:rsidRPr="006D3AC1">
        <w:t>dans l’identification de nouveaux axes stratégiques de travail, en p</w:t>
      </w:r>
      <w:bookmarkStart w:id="0" w:name="_GoBack"/>
      <w:bookmarkEnd w:id="0"/>
      <w:r w:rsidR="00635B4E" w:rsidRPr="006D3AC1">
        <w:t>rolongement ou en correction des orientations précédentes.</w:t>
      </w:r>
      <w:r w:rsidR="00635B4E">
        <w:t xml:space="preserve"> Les conclusions de cette évaluation permettront aux équipes du Projet migrants d’affiner</w:t>
      </w:r>
      <w:r w:rsidR="009C169B">
        <w:t xml:space="preserve"> potentiellement</w:t>
      </w:r>
      <w:r w:rsidR="00635B4E">
        <w:t xml:space="preserve"> les contours d’un nouveau projet triennal (2021-2024).</w:t>
      </w:r>
    </w:p>
    <w:p w14:paraId="7F62DD22" w14:textId="21532B63" w:rsidR="00CF0AA8" w:rsidRPr="004D4F9F" w:rsidRDefault="00CF0AA8" w:rsidP="006D3AC1"/>
    <w:p w14:paraId="2EEF7BCA" w14:textId="10B60C35" w:rsidR="0032123A" w:rsidRPr="00B77F32" w:rsidRDefault="0032123A" w:rsidP="00B77F32">
      <w:pPr>
        <w:rPr>
          <w:b/>
          <w:u w:val="single"/>
        </w:rPr>
      </w:pPr>
      <w:r w:rsidRPr="00B77F32">
        <w:rPr>
          <w:b/>
          <w:u w:val="single"/>
        </w:rPr>
        <w:t>Profil attendu :</w:t>
      </w:r>
    </w:p>
    <w:p w14:paraId="32FF0261" w14:textId="3B8C48E5" w:rsidR="0032123A" w:rsidRPr="0032123A" w:rsidRDefault="0032123A" w:rsidP="0032123A">
      <w:pPr>
        <w:pStyle w:val="Paragraphedeliste"/>
        <w:numPr>
          <w:ilvl w:val="0"/>
          <w:numId w:val="47"/>
        </w:numPr>
        <w:rPr>
          <w:b/>
          <w:u w:val="single"/>
        </w:rPr>
      </w:pPr>
      <w:r>
        <w:t>Consultant évaluateur externe national</w:t>
      </w:r>
      <w:r w:rsidR="00E7034F">
        <w:t xml:space="preserve"> </w:t>
      </w:r>
      <w:r w:rsidR="009C169B">
        <w:t xml:space="preserve">ou régional </w:t>
      </w:r>
      <w:r w:rsidR="00E7034F">
        <w:t xml:space="preserve">(expérience en matière d’évaluation ; d’appui aux organisations de la société civile ; </w:t>
      </w:r>
      <w:r w:rsidR="00200430">
        <w:t>bonne connaissance du</w:t>
      </w:r>
      <w:r w:rsidR="00E7034F">
        <w:t xml:space="preserve"> phénomène migratoire en Mauritanie).</w:t>
      </w:r>
      <w:r w:rsidR="00AF3B10">
        <w:t xml:space="preserve"> Langues : français (écrit et oral) et arabe </w:t>
      </w:r>
      <w:r w:rsidR="00AF3B10">
        <w:t xml:space="preserve">courant </w:t>
      </w:r>
      <w:r w:rsidR="00AF3B10">
        <w:t>(oral).</w:t>
      </w:r>
    </w:p>
    <w:p w14:paraId="78CEFCA7" w14:textId="77777777" w:rsidR="0032123A" w:rsidRPr="0032123A" w:rsidRDefault="0032123A" w:rsidP="0032123A">
      <w:pPr>
        <w:pStyle w:val="Paragraphedeliste"/>
        <w:ind w:left="360"/>
        <w:rPr>
          <w:b/>
          <w:u w:val="single"/>
        </w:rPr>
      </w:pPr>
    </w:p>
    <w:p w14:paraId="0BAC120E" w14:textId="5A6AF3D2" w:rsidR="004D4F9F" w:rsidRPr="00732158" w:rsidRDefault="007841A1" w:rsidP="006D3AC1">
      <w:pPr>
        <w:rPr>
          <w:b/>
        </w:rPr>
      </w:pPr>
      <w:r w:rsidRPr="00732158">
        <w:rPr>
          <w:b/>
          <w:u w:val="single"/>
        </w:rPr>
        <w:t>Calendrier</w:t>
      </w:r>
      <w:r w:rsidR="004D4F9F" w:rsidRPr="00732158">
        <w:rPr>
          <w:b/>
          <w:u w:val="single"/>
        </w:rPr>
        <w:t> </w:t>
      </w:r>
      <w:r w:rsidR="00732158" w:rsidRPr="00732158">
        <w:rPr>
          <w:b/>
          <w:u w:val="single"/>
        </w:rPr>
        <w:t xml:space="preserve">(indicatif) </w:t>
      </w:r>
      <w:r w:rsidR="004D4F9F" w:rsidRPr="00732158">
        <w:rPr>
          <w:b/>
          <w:u w:val="single"/>
        </w:rPr>
        <w:t>:</w:t>
      </w:r>
    </w:p>
    <w:p w14:paraId="06BF62E2" w14:textId="6900BB61" w:rsidR="00CF0AA8" w:rsidRPr="00CF0AA8" w:rsidRDefault="00CF0AA8" w:rsidP="006D3AC1">
      <w:pPr>
        <w:pStyle w:val="Paragraphedeliste"/>
        <w:numPr>
          <w:ilvl w:val="0"/>
          <w:numId w:val="42"/>
        </w:numPr>
      </w:pPr>
      <w:r w:rsidRPr="00CF0AA8">
        <w:t>Date limite de remise des offres complètes</w:t>
      </w:r>
      <w:r w:rsidR="0032123A">
        <w:t xml:space="preserve"> </w:t>
      </w:r>
      <w:r w:rsidRPr="00CF0AA8">
        <w:t xml:space="preserve">: </w:t>
      </w:r>
      <w:r w:rsidR="00AF3B10">
        <w:rPr>
          <w:b/>
        </w:rPr>
        <w:t>9</w:t>
      </w:r>
      <w:r w:rsidRPr="00CF0AA8">
        <w:rPr>
          <w:b/>
        </w:rPr>
        <w:t xml:space="preserve"> </w:t>
      </w:r>
      <w:r w:rsidR="00AF3B10">
        <w:rPr>
          <w:b/>
        </w:rPr>
        <w:t>avril</w:t>
      </w:r>
      <w:r w:rsidRPr="00CF0AA8">
        <w:rPr>
          <w:b/>
        </w:rPr>
        <w:t xml:space="preserve"> 2021</w:t>
      </w:r>
    </w:p>
    <w:p w14:paraId="614A9FAB" w14:textId="589408B1" w:rsidR="004D4F9F" w:rsidRPr="004D4F9F" w:rsidRDefault="004D4F9F" w:rsidP="006D3AC1">
      <w:pPr>
        <w:pStyle w:val="Paragraphedeliste"/>
        <w:numPr>
          <w:ilvl w:val="0"/>
          <w:numId w:val="42"/>
        </w:numPr>
      </w:pPr>
      <w:r w:rsidRPr="004D4F9F">
        <w:t xml:space="preserve">Réalisation de l’évaluation : </w:t>
      </w:r>
      <w:r w:rsidR="0032123A" w:rsidRPr="0032123A">
        <w:rPr>
          <w:b/>
        </w:rPr>
        <w:t>Avril –</w:t>
      </w:r>
      <w:r w:rsidR="0032123A">
        <w:t xml:space="preserve"> </w:t>
      </w:r>
      <w:r w:rsidRPr="004D4F9F">
        <w:rPr>
          <w:b/>
        </w:rPr>
        <w:t xml:space="preserve">Mai </w:t>
      </w:r>
      <w:r>
        <w:rPr>
          <w:b/>
        </w:rPr>
        <w:t>2021</w:t>
      </w:r>
    </w:p>
    <w:p w14:paraId="02BBF4C1" w14:textId="7AC6B95B" w:rsidR="0032123A" w:rsidRDefault="004D4F9F" w:rsidP="002104F9">
      <w:pPr>
        <w:pStyle w:val="Paragraphedeliste"/>
        <w:numPr>
          <w:ilvl w:val="1"/>
          <w:numId w:val="42"/>
        </w:numPr>
      </w:pPr>
      <w:r w:rsidRPr="004D4F9F">
        <w:t xml:space="preserve">Prévoir une phase de </w:t>
      </w:r>
      <w:r>
        <w:t xml:space="preserve">terrain </w:t>
      </w:r>
      <w:r w:rsidR="0032123A">
        <w:t xml:space="preserve">en Mauritanie </w:t>
      </w:r>
      <w:r>
        <w:t>de 12 ouvrés</w:t>
      </w:r>
      <w:r w:rsidR="0032123A" w:rsidRPr="0032123A">
        <w:t xml:space="preserve"> </w:t>
      </w:r>
      <w:r w:rsidR="0032123A">
        <w:t xml:space="preserve">intégrant un déplacement en voiture les villes de Nouakchott et de Nouadhibou, distantes de 500 kilomètres (en raison de la pandémie, la ligne aérienne entre les deux villes est actuellement suspendue). </w:t>
      </w:r>
    </w:p>
    <w:p w14:paraId="4D5FF568" w14:textId="53B11749" w:rsidR="004D4F9F" w:rsidRPr="004D4F9F" w:rsidRDefault="004D4F9F" w:rsidP="006D3AC1">
      <w:pPr>
        <w:pStyle w:val="Paragraphedeliste"/>
        <w:numPr>
          <w:ilvl w:val="0"/>
          <w:numId w:val="42"/>
        </w:numPr>
      </w:pPr>
      <w:r w:rsidRPr="004D4F9F">
        <w:t xml:space="preserve">Remise du rapport </w:t>
      </w:r>
      <w:r>
        <w:t xml:space="preserve">intermédiaire : </w:t>
      </w:r>
      <w:r w:rsidR="00AF3B10">
        <w:rPr>
          <w:b/>
        </w:rPr>
        <w:t>troisième</w:t>
      </w:r>
      <w:r w:rsidRPr="0032123A">
        <w:rPr>
          <w:b/>
        </w:rPr>
        <w:t xml:space="preserve"> semaine de</w:t>
      </w:r>
      <w:r>
        <w:t xml:space="preserve"> </w:t>
      </w:r>
      <w:r w:rsidRPr="004D4F9F">
        <w:rPr>
          <w:b/>
        </w:rPr>
        <w:t>juin 2021</w:t>
      </w:r>
    </w:p>
    <w:p w14:paraId="72FAF687" w14:textId="00AFD969" w:rsidR="006B7D19" w:rsidRPr="006B7D19" w:rsidRDefault="004D4F9F" w:rsidP="006D3AC1">
      <w:pPr>
        <w:pStyle w:val="Paragraphedeliste"/>
        <w:numPr>
          <w:ilvl w:val="0"/>
          <w:numId w:val="42"/>
        </w:numPr>
        <w:rPr>
          <w:b/>
        </w:rPr>
      </w:pPr>
      <w:r>
        <w:t>Remise du rapport final </w:t>
      </w:r>
      <w:r w:rsidR="006B7D19">
        <w:t xml:space="preserve">après réception des commentaires </w:t>
      </w:r>
      <w:r>
        <w:t xml:space="preserve">: </w:t>
      </w:r>
      <w:r w:rsidR="00AF3B10">
        <w:rPr>
          <w:b/>
        </w:rPr>
        <w:t>première</w:t>
      </w:r>
      <w:r w:rsidRPr="00A73B12">
        <w:rPr>
          <w:b/>
        </w:rPr>
        <w:t xml:space="preserve"> semaine de </w:t>
      </w:r>
      <w:r w:rsidR="00AF3B10">
        <w:rPr>
          <w:b/>
        </w:rPr>
        <w:t>juillet</w:t>
      </w:r>
      <w:r w:rsidR="00A73B12">
        <w:t xml:space="preserve"> </w:t>
      </w:r>
    </w:p>
    <w:p w14:paraId="33BB003F" w14:textId="764359F2" w:rsidR="00E7034F" w:rsidRDefault="006B7D19" w:rsidP="006D3AC1">
      <w:pPr>
        <w:pStyle w:val="Paragraphedeliste"/>
        <w:numPr>
          <w:ilvl w:val="0"/>
          <w:numId w:val="42"/>
        </w:numPr>
        <w:rPr>
          <w:b/>
        </w:rPr>
      </w:pPr>
      <w:r>
        <w:t xml:space="preserve">Atelier en présentiel (préférable) ou en ligne (selon les conditions sanitaires) destiné à présenter le rapport final aux acteurs concernés. Ce </w:t>
      </w:r>
      <w:r w:rsidR="00A73B12">
        <w:t xml:space="preserve">sera aussi l’occasion pour le consultant </w:t>
      </w:r>
      <w:r>
        <w:t xml:space="preserve">d’analyser les contours de </w:t>
      </w:r>
      <w:r w:rsidRPr="00A73B12">
        <w:t xml:space="preserve">la nouvelle proposition de projet </w:t>
      </w:r>
      <w:r>
        <w:t xml:space="preserve">triennal </w:t>
      </w:r>
      <w:r w:rsidRPr="00A73B12">
        <w:t>de Caritas Mauritanie</w:t>
      </w:r>
      <w:r>
        <w:t xml:space="preserve"> au regard des recommandations de l’évaluation </w:t>
      </w:r>
      <w:r w:rsidR="004D4F9F" w:rsidRPr="00A73B12">
        <w:t xml:space="preserve">: </w:t>
      </w:r>
      <w:r w:rsidR="004D4F9F" w:rsidRPr="00A73B12">
        <w:rPr>
          <w:b/>
        </w:rPr>
        <w:t>Juillet 2021</w:t>
      </w:r>
    </w:p>
    <w:p w14:paraId="06BAEF38" w14:textId="77777777" w:rsidR="00E7034F" w:rsidRDefault="00E7034F" w:rsidP="006D3AC1">
      <w:pPr>
        <w:pStyle w:val="Paragraphedeliste"/>
        <w:numPr>
          <w:ilvl w:val="0"/>
          <w:numId w:val="42"/>
        </w:numPr>
        <w:rPr>
          <w:b/>
        </w:rPr>
        <w:sectPr w:rsidR="00E7034F" w:rsidSect="00732158">
          <w:footerReference w:type="default" r:id="rId8"/>
          <w:headerReference w:type="first" r:id="rId9"/>
          <w:footerReference w:type="first" r:id="rId10"/>
          <w:pgSz w:w="11906" w:h="16838" w:code="9"/>
          <w:pgMar w:top="1418" w:right="1418" w:bottom="1418" w:left="1418" w:header="510" w:footer="454" w:gutter="0"/>
          <w:cols w:space="708"/>
          <w:titlePg/>
          <w:docGrid w:linePitch="360"/>
        </w:sectPr>
      </w:pPr>
    </w:p>
    <w:p w14:paraId="508126DA" w14:textId="6B207668" w:rsidR="004D4F9F" w:rsidRDefault="004D4F9F" w:rsidP="00E7034F"/>
    <w:tbl>
      <w:tblPr>
        <w:tblStyle w:val="Grilledutableau"/>
        <w:tblW w:w="0" w:type="auto"/>
        <w:tblBorders>
          <w:top w:val="dotDotDash" w:sz="18" w:space="0" w:color="002060"/>
          <w:left w:val="dotDotDash" w:sz="18" w:space="0" w:color="002060"/>
          <w:bottom w:val="dotDotDash" w:sz="18" w:space="0" w:color="002060"/>
          <w:right w:val="dotDotDash" w:sz="18" w:space="0" w:color="002060"/>
          <w:insideH w:val="dotDotDash" w:sz="18" w:space="0" w:color="002060"/>
          <w:insideV w:val="dotDotDash" w:sz="18" w:space="0" w:color="002060"/>
        </w:tblBorders>
        <w:tblLook w:val="04A0" w:firstRow="1" w:lastRow="0" w:firstColumn="1" w:lastColumn="0" w:noHBand="0" w:noVBand="1"/>
      </w:tblPr>
      <w:tblGrid>
        <w:gridCol w:w="9024"/>
      </w:tblGrid>
      <w:tr w:rsidR="00B77F32" w14:paraId="165B87BC" w14:textId="77777777" w:rsidTr="00B77F32">
        <w:tc>
          <w:tcPr>
            <w:tcW w:w="9210" w:type="dxa"/>
          </w:tcPr>
          <w:p w14:paraId="5EBFA952" w14:textId="5F684D5A" w:rsidR="00B77F32" w:rsidRPr="001E186E" w:rsidRDefault="00B77F32" w:rsidP="00B77F32">
            <w:pPr>
              <w:rPr>
                <w:b/>
                <w:color w:val="000000" w:themeColor="text1"/>
                <w:u w:val="single"/>
              </w:rPr>
            </w:pPr>
            <w:r w:rsidRPr="001E186E">
              <w:rPr>
                <w:b/>
                <w:color w:val="000000" w:themeColor="text1"/>
                <w:u w:val="single"/>
              </w:rPr>
              <w:t>Date butoir pour répondre à cette offre :</w:t>
            </w:r>
          </w:p>
          <w:p w14:paraId="29D61E77" w14:textId="2C35A4F4" w:rsidR="00B77F32" w:rsidRPr="00B77F32" w:rsidRDefault="00B77F32" w:rsidP="00AF3B10">
            <w:pPr>
              <w:rPr>
                <w:b/>
                <w:i/>
                <w:color w:val="0000FF"/>
              </w:rPr>
            </w:pPr>
            <w:r>
              <w:t xml:space="preserve">Les quatre documents suivants devront être envoyés </w:t>
            </w:r>
            <w:r w:rsidRPr="00E7034F">
              <w:rPr>
                <w:b/>
                <w:u w:val="single"/>
              </w:rPr>
              <w:t xml:space="preserve">avant le </w:t>
            </w:r>
            <w:r w:rsidR="00AF3B10">
              <w:rPr>
                <w:b/>
                <w:u w:val="single"/>
              </w:rPr>
              <w:t>9 avril</w:t>
            </w:r>
            <w:r w:rsidRPr="00E7034F">
              <w:rPr>
                <w:b/>
                <w:u w:val="single"/>
              </w:rPr>
              <w:t xml:space="preserve"> 2021</w:t>
            </w:r>
            <w:r>
              <w:t xml:space="preserve"> (minuit) </w:t>
            </w:r>
            <w:r w:rsidR="001E186E">
              <w:t xml:space="preserve">à </w:t>
            </w:r>
            <w:hyperlink r:id="rId11" w:tgtFrame="_blank" w:history="1">
              <w:r w:rsidR="001E186E" w:rsidRPr="001E186E">
                <w:rPr>
                  <w:rStyle w:val="Lienhypertexte"/>
                </w:rPr>
                <w:t>recrutementcaritasmauritanie@gmail.com</w:t>
              </w:r>
            </w:hyperlink>
            <w:r w:rsidR="001E186E" w:rsidRPr="001E186E">
              <w:rPr>
                <w:rFonts w:ascii="Arial" w:hAnsi="Arial" w:cs="Arial"/>
                <w:color w:val="222222"/>
                <w:shd w:val="clear" w:color="auto" w:fill="FFFFFF"/>
              </w:rPr>
              <w:t> </w:t>
            </w:r>
            <w:r w:rsidR="001E186E">
              <w:t xml:space="preserve">  </w:t>
            </w:r>
            <w:r w:rsidR="009C169B">
              <w:t xml:space="preserve">et </w:t>
            </w:r>
            <w:hyperlink r:id="rId12" w:history="1">
              <w:r w:rsidRPr="00C64C08">
                <w:rPr>
                  <w:rStyle w:val="Lienhypertexte"/>
                </w:rPr>
                <w:t>missioncourteduree@secours-catholique.</w:t>
              </w:r>
              <w:r w:rsidRPr="00E7034F">
                <w:rPr>
                  <w:rStyle w:val="Lienhypertexte"/>
                  <w:u w:val="none"/>
                </w:rPr>
                <w:t>org</w:t>
              </w:r>
            </w:hyperlink>
            <w:r>
              <w:rPr>
                <w:rStyle w:val="Lienhypertexte"/>
                <w:u w:val="none"/>
              </w:rPr>
              <w:t xml:space="preserve"> : </w:t>
            </w:r>
            <w:r w:rsidRPr="00E7034F">
              <w:rPr>
                <w:b/>
                <w:i/>
              </w:rPr>
              <w:t>une offre technique ; un budget ; un CV ; une lettre de motivation.</w:t>
            </w:r>
          </w:p>
        </w:tc>
      </w:tr>
    </w:tbl>
    <w:p w14:paraId="51776FFB" w14:textId="4299CC63" w:rsidR="00F144F7" w:rsidRPr="00EF71BB" w:rsidRDefault="00802927" w:rsidP="00EF71BB">
      <w:pPr>
        <w:pStyle w:val="Titre1"/>
      </w:pPr>
      <w:r w:rsidRPr="00EF71BB">
        <w:lastRenderedPageBreak/>
        <w:t>I - Contexte</w:t>
      </w:r>
    </w:p>
    <w:p w14:paraId="74FF29AF" w14:textId="3160DE35" w:rsidR="00DB73D3" w:rsidRPr="00652E0A" w:rsidRDefault="00DB73D3" w:rsidP="006D3AC1"/>
    <w:p w14:paraId="6992519C" w14:textId="10FD86FE" w:rsidR="00652E0A" w:rsidRPr="0032123A" w:rsidRDefault="00652E0A" w:rsidP="0032123A">
      <w:pPr>
        <w:pStyle w:val="Titre2"/>
      </w:pPr>
      <w:r w:rsidRPr="0032123A">
        <w:t>Le partenaire</w:t>
      </w:r>
    </w:p>
    <w:p w14:paraId="69307D49" w14:textId="77777777" w:rsidR="00652E0A" w:rsidRPr="00652E0A" w:rsidRDefault="00652E0A" w:rsidP="006D3AC1"/>
    <w:p w14:paraId="7DCA377E" w14:textId="3BCC0E91" w:rsidR="00D01134" w:rsidRPr="0076127B" w:rsidRDefault="00D01134" w:rsidP="006D3AC1">
      <w:r w:rsidRPr="0076127B">
        <w:t>Caritas</w:t>
      </w:r>
      <w:r w:rsidR="00B77F32">
        <w:t xml:space="preserve"> Mauritanie a été créée en 1972</w:t>
      </w:r>
      <w:r w:rsidRPr="0076127B">
        <w:t xml:space="preserve"> lors des grandes sécheresses ayant secouée la République Islamique de Mauritanie. Chargée de mettre en œuvre la pastorale sociale du diocèse, elle a fait du respect de la dignité de la personne humaine un principe clef guidant ses actions. A la fois organisation non-gouvernementale (ONG) humanitaire et de développement, Caritas Mauritanie privilégie des actions participatives et collectives pouvant être divisées en deux catégories : </w:t>
      </w:r>
    </w:p>
    <w:p w14:paraId="37D342FA" w14:textId="743FB240" w:rsidR="00D01134" w:rsidRPr="0076127B" w:rsidRDefault="00D01134" w:rsidP="006D3AC1">
      <w:pPr>
        <w:pStyle w:val="Paragraphedeliste"/>
        <w:numPr>
          <w:ilvl w:val="0"/>
          <w:numId w:val="32"/>
        </w:numPr>
      </w:pPr>
      <w:r w:rsidRPr="0076127B">
        <w:t>Les actions de développement intégré cibl</w:t>
      </w:r>
      <w:r w:rsidR="009C169B">
        <w:t>a</w:t>
      </w:r>
      <w:r w:rsidRPr="0076127B">
        <w:t>nt une large partie des populations les plus vulnérables en milieu rural ou urbain. Caritas Mauritanie identifie de groupes spécifiques et les accompagne dans le renforcement de leurs capacités d’analyse des besoins des territoires sur lesquel</w:t>
      </w:r>
      <w:r w:rsidR="009C169B">
        <w:t>s ils sont implantés</w:t>
      </w:r>
      <w:r w:rsidR="00B77F32">
        <w:t xml:space="preserve"> ainsi qu’en matière de </w:t>
      </w:r>
      <w:r w:rsidRPr="0076127B">
        <w:t>gestion de projets ;</w:t>
      </w:r>
    </w:p>
    <w:p w14:paraId="230C90BC" w14:textId="6004BC87" w:rsidR="00D01134" w:rsidRDefault="00D01134" w:rsidP="006D3AC1">
      <w:pPr>
        <w:pStyle w:val="Paragraphedeliste"/>
        <w:numPr>
          <w:ilvl w:val="0"/>
          <w:numId w:val="32"/>
        </w:numPr>
      </w:pPr>
      <w:r w:rsidRPr="0076127B">
        <w:t>Les actions humanitair</w:t>
      </w:r>
      <w:r w:rsidR="009C169B">
        <w:t>es ciblant un public spécifique</w:t>
      </w:r>
      <w:r w:rsidRPr="0076127B">
        <w:t xml:space="preserve"> (adolescents déscolarisés, prisonniers) ou une thématique particulière (accès à la santé), avec l’ambition de mettre en œuvre des </w:t>
      </w:r>
      <w:r w:rsidR="00B77F32">
        <w:t>projets</w:t>
      </w:r>
      <w:r w:rsidRPr="0076127B">
        <w:t xml:space="preserve"> </w:t>
      </w:r>
      <w:r w:rsidR="009C169B">
        <w:t>pouvant être répliqués</w:t>
      </w:r>
      <w:r w:rsidRPr="0076127B">
        <w:t>.</w:t>
      </w:r>
    </w:p>
    <w:p w14:paraId="6E259B5D" w14:textId="714BC6AE" w:rsidR="00652E0A" w:rsidRDefault="00652E0A" w:rsidP="006D3AC1"/>
    <w:p w14:paraId="0311FA13" w14:textId="447AC198" w:rsidR="00652E0A" w:rsidRPr="00652E0A" w:rsidRDefault="00652E0A" w:rsidP="00E7034F">
      <w:pPr>
        <w:pStyle w:val="Titre2"/>
      </w:pPr>
      <w:r w:rsidRPr="00652E0A">
        <w:t>Le phénomène migratoire en Mauritanie</w:t>
      </w:r>
    </w:p>
    <w:p w14:paraId="2641E245" w14:textId="77777777" w:rsidR="00D01134" w:rsidRPr="00D446C4" w:rsidRDefault="00D01134" w:rsidP="006D3AC1"/>
    <w:p w14:paraId="3AC32AD2" w14:textId="1DF6C7D8" w:rsidR="00210A38" w:rsidRDefault="00B77F32" w:rsidP="006D3AC1">
      <w:r>
        <w:t>En 2010, la Mauritanie a adopté</w:t>
      </w:r>
      <w:r w:rsidR="00210A38" w:rsidRPr="0076127B">
        <w:t xml:space="preserve"> avec</w:t>
      </w:r>
      <w:r>
        <w:t xml:space="preserve"> l’appui de l’Union Européenne</w:t>
      </w:r>
      <w:r w:rsidR="00210A38" w:rsidRPr="0076127B">
        <w:t xml:space="preserve"> une</w:t>
      </w:r>
      <w:r w:rsidR="00210A38" w:rsidRPr="00D446C4">
        <w:t xml:space="preserve"> « </w:t>
      </w:r>
      <w:hyperlink r:id="rId13" w:history="1">
        <w:r w:rsidR="00DB73D3" w:rsidRPr="00D446C4">
          <w:rPr>
            <w:rStyle w:val="Lienhypertexte"/>
          </w:rPr>
          <w:t xml:space="preserve">Stratégie nationale </w:t>
        </w:r>
        <w:r w:rsidR="00210A38" w:rsidRPr="00D446C4">
          <w:rPr>
            <w:rStyle w:val="Lienhypertexte"/>
          </w:rPr>
          <w:t xml:space="preserve">pour une meilleure </w:t>
        </w:r>
        <w:r w:rsidR="00DB73D3" w:rsidRPr="00D446C4">
          <w:rPr>
            <w:rStyle w:val="Lienhypertexte"/>
          </w:rPr>
          <w:t xml:space="preserve">gestion </w:t>
        </w:r>
        <w:r w:rsidR="00210A38" w:rsidRPr="00D446C4">
          <w:rPr>
            <w:rStyle w:val="Lienhypertexte"/>
          </w:rPr>
          <w:t>de la migration </w:t>
        </w:r>
      </w:hyperlink>
      <w:r w:rsidR="00210A38" w:rsidRPr="00D446C4">
        <w:t xml:space="preserve">». </w:t>
      </w:r>
      <w:r w:rsidR="009C169B">
        <w:t>Dans ce contexte,</w:t>
      </w:r>
      <w:r w:rsidR="00210A38" w:rsidRPr="0076127B">
        <w:t xml:space="preserve"> u</w:t>
      </w:r>
      <w:r w:rsidR="00DB73D3" w:rsidRPr="0076127B">
        <w:t xml:space="preserve">n premier projet d’accompagnement des personnes migrantes a été lancé par la </w:t>
      </w:r>
      <w:r w:rsidRPr="0076127B">
        <w:t>Mission Catholique (MC</w:t>
      </w:r>
      <w:r>
        <w:t xml:space="preserve">) </w:t>
      </w:r>
      <w:r w:rsidR="00DB73D3" w:rsidRPr="0076127B">
        <w:t xml:space="preserve">de Nouadhibou en 2011. En 2015, Caritas Mauritanie et le SCCF ont </w:t>
      </w:r>
      <w:r w:rsidR="00210A38" w:rsidRPr="0076127B">
        <w:t>commandité</w:t>
      </w:r>
      <w:r w:rsidR="00DB73D3" w:rsidRPr="0076127B">
        <w:t xml:space="preserve"> une étude </w:t>
      </w:r>
      <w:r w:rsidR="00210A38" w:rsidRPr="0076127B">
        <w:t>analysant</w:t>
      </w:r>
      <w:r w:rsidR="00DB73D3" w:rsidRPr="0076127B">
        <w:t xml:space="preserve"> les besoins</w:t>
      </w:r>
      <w:r>
        <w:t xml:space="preserve"> locaux</w:t>
      </w:r>
      <w:r w:rsidR="00DB73D3" w:rsidRPr="0076127B">
        <w:t xml:space="preserve"> </w:t>
      </w:r>
      <w:r w:rsidR="00210A38" w:rsidRPr="0076127B">
        <w:t>et identifiant les principales</w:t>
      </w:r>
      <w:r w:rsidR="00DB73D3" w:rsidRPr="0076127B">
        <w:t xml:space="preserve"> parties prenantes</w:t>
      </w:r>
      <w:r w:rsidR="00210A38" w:rsidRPr="0076127B">
        <w:t xml:space="preserve"> sur le terrain</w:t>
      </w:r>
      <w:r w:rsidR="00DB73D3" w:rsidRPr="0076127B">
        <w:t>. Ce diagnostic a confirmé</w:t>
      </w:r>
      <w:r w:rsidR="00DB73D3" w:rsidRPr="00D446C4">
        <w:t xml:space="preserve"> </w:t>
      </w:r>
      <w:r w:rsidR="00DB73D3" w:rsidRPr="0076127B">
        <w:t xml:space="preserve">la pertinence d’un projet d’accompagnement des </w:t>
      </w:r>
      <w:r w:rsidR="00210A38" w:rsidRPr="0076127B">
        <w:t xml:space="preserve">personnes migrantes à Nouadhibou. Au cours d’une première phase pilote de 18 mois (janvier 2017 à juin 2018) l’équipe du projet migrants de Caritas Mauritanie a </w:t>
      </w:r>
      <w:r w:rsidR="00134A1F" w:rsidRPr="0076127B">
        <w:t xml:space="preserve">noué des liens de confiance </w:t>
      </w:r>
      <w:r w:rsidR="00210A38" w:rsidRPr="0076127B">
        <w:t xml:space="preserve">avec la </w:t>
      </w:r>
      <w:r>
        <w:t>MC</w:t>
      </w:r>
      <w:r w:rsidR="00210A38" w:rsidRPr="0076127B">
        <w:t xml:space="preserve"> de Nouadhibou et l’Organisation d</w:t>
      </w:r>
      <w:r w:rsidR="00134A1F" w:rsidRPr="0076127B">
        <w:t xml:space="preserve">es Migrants de Nouadhibou (OMN), tout en développant un partenariat avec la MC de Nouakchott. </w:t>
      </w:r>
      <w:r w:rsidR="00A94500" w:rsidRPr="00A94500">
        <w:t xml:space="preserve">Le projet pilote a </w:t>
      </w:r>
      <w:r w:rsidR="00A94500">
        <w:t xml:space="preserve">également </w:t>
      </w:r>
      <w:r w:rsidR="00A94500" w:rsidRPr="00A94500">
        <w:t xml:space="preserve">permis </w:t>
      </w:r>
      <w:r w:rsidR="00A94500">
        <w:t xml:space="preserve">de </w:t>
      </w:r>
      <w:r w:rsidR="00A94500" w:rsidRPr="00A94500">
        <w:t xml:space="preserve">définir leurs besoins en terme de renforcement </w:t>
      </w:r>
      <w:r w:rsidR="00A94500">
        <w:t xml:space="preserve">organisationnel et opérationnel, </w:t>
      </w:r>
      <w:r w:rsidR="00A94500" w:rsidRPr="00A94500">
        <w:t>et d’élaborer av</w:t>
      </w:r>
      <w:r w:rsidR="00A94500">
        <w:t xml:space="preserve">ec eux leurs plans de formation. </w:t>
      </w:r>
      <w:r w:rsidR="00A94500" w:rsidRPr="00A94500">
        <w:t xml:space="preserve">Cette phase pilote a </w:t>
      </w:r>
      <w:r w:rsidR="00A94500">
        <w:t xml:space="preserve">également </w:t>
      </w:r>
      <w:r w:rsidR="009C169B">
        <w:t>donné plus de</w:t>
      </w:r>
      <w:r w:rsidR="00A94500" w:rsidRPr="00A94500">
        <w:t xml:space="preserve"> visibilité</w:t>
      </w:r>
      <w:r w:rsidR="00A94500">
        <w:t xml:space="preserve"> </w:t>
      </w:r>
      <w:r w:rsidR="009C169B">
        <w:t xml:space="preserve">aux acteurs </w:t>
      </w:r>
      <w:r w:rsidR="00A94500" w:rsidRPr="00A94500">
        <w:t xml:space="preserve">à Nouadhibou, </w:t>
      </w:r>
      <w:r w:rsidR="00A94500">
        <w:t>tout en mettant en lumière la situation</w:t>
      </w:r>
      <w:r w:rsidR="00A94500" w:rsidRPr="00A94500">
        <w:t xml:space="preserve"> </w:t>
      </w:r>
      <w:r>
        <w:t xml:space="preserve">particulièrement vulnérable </w:t>
      </w:r>
      <w:r w:rsidR="00A94500" w:rsidRPr="00A94500">
        <w:t>des</w:t>
      </w:r>
      <w:r w:rsidR="00A94500">
        <w:t xml:space="preserve"> personnes migrantes</w:t>
      </w:r>
      <w:r w:rsidR="00A94500" w:rsidRPr="00A94500">
        <w:t xml:space="preserve"> </w:t>
      </w:r>
      <w:r>
        <w:t>dans cette région.</w:t>
      </w:r>
      <w:r w:rsidR="00134A1F" w:rsidRPr="00D446C4">
        <w:t xml:space="preserve"> </w:t>
      </w:r>
    </w:p>
    <w:p w14:paraId="38FE363D" w14:textId="5EA5D3A0" w:rsidR="00652E0A" w:rsidRDefault="00652E0A" w:rsidP="006D3AC1"/>
    <w:p w14:paraId="667062C4" w14:textId="2988A522" w:rsidR="00652E0A" w:rsidRDefault="00652E0A" w:rsidP="00E7034F">
      <w:pPr>
        <w:pStyle w:val="Titre2"/>
      </w:pPr>
      <w:r w:rsidRPr="00652E0A">
        <w:t>Impact</w:t>
      </w:r>
      <w:r w:rsidR="00B77F32">
        <w:t>s</w:t>
      </w:r>
      <w:r w:rsidRPr="00652E0A">
        <w:t xml:space="preserve"> de la crise sanitaire</w:t>
      </w:r>
    </w:p>
    <w:p w14:paraId="171E8BFC" w14:textId="6F1DF517" w:rsidR="00652E0A" w:rsidRDefault="00652E0A" w:rsidP="006D3AC1"/>
    <w:p w14:paraId="3BED0D42" w14:textId="1F5D6916" w:rsidR="00652E0A" w:rsidRPr="00652E0A" w:rsidRDefault="00652E0A" w:rsidP="006D3AC1">
      <w:r w:rsidRPr="00652E0A">
        <w:t xml:space="preserve">La pandémie de Covid-19 </w:t>
      </w:r>
      <w:r>
        <w:t xml:space="preserve">et les mesures de restrictions mises en place par les autorités </w:t>
      </w:r>
      <w:r w:rsidR="00466C62">
        <w:t>ont</w:t>
      </w:r>
      <w:r>
        <w:t xml:space="preserve"> fortement impacté le dé</w:t>
      </w:r>
      <w:r w:rsidR="00466C62">
        <w:t>roulement des activités. Au regard de la sous-consommation de certaines lignes budgétaires, une extension de durée devra sans doute être conclue au cours du mois d’août 2021.</w:t>
      </w:r>
      <w:r w:rsidR="00E7034F">
        <w:t xml:space="preserve"> Les déplacements régionaux étant perturbés, le consultant sélectionné devra, au cours de sa mission sur le terrain</w:t>
      </w:r>
      <w:r w:rsidR="00B77F32">
        <w:t xml:space="preserve"> d’une durée approximative de 12 jours</w:t>
      </w:r>
      <w:r w:rsidR="00E7034F">
        <w:t>, se rendre en voiture dans la ville de Nouadhibou située à près de 500 kilomètres de Nouakchott.</w:t>
      </w:r>
    </w:p>
    <w:p w14:paraId="4985782C" w14:textId="77777777" w:rsidR="00652E0A" w:rsidRDefault="00652E0A" w:rsidP="006D3AC1"/>
    <w:p w14:paraId="700D685C" w14:textId="77777777" w:rsidR="00A94500" w:rsidRDefault="00A94500" w:rsidP="00EF71BB">
      <w:pPr>
        <w:pStyle w:val="Titre1"/>
        <w:sectPr w:rsidR="00A94500" w:rsidSect="00E7034F">
          <w:headerReference w:type="default" r:id="rId14"/>
          <w:type w:val="continuous"/>
          <w:pgSz w:w="11906" w:h="16838" w:code="9"/>
          <w:pgMar w:top="1418" w:right="1418" w:bottom="1418" w:left="1418" w:header="709" w:footer="709" w:gutter="0"/>
          <w:cols w:space="708"/>
          <w:titlePg/>
          <w:docGrid w:linePitch="360"/>
        </w:sectPr>
      </w:pPr>
    </w:p>
    <w:p w14:paraId="7D187EF8" w14:textId="36016F08" w:rsidR="00DB73D3" w:rsidRDefault="00DB73D3" w:rsidP="00EF71BB">
      <w:pPr>
        <w:pStyle w:val="Titre1"/>
      </w:pPr>
      <w:r>
        <w:lastRenderedPageBreak/>
        <w:t>I</w:t>
      </w:r>
      <w:r w:rsidRPr="00DB73D3">
        <w:t xml:space="preserve">I </w:t>
      </w:r>
      <w:r>
        <w:t>–</w:t>
      </w:r>
      <w:r w:rsidRPr="00DB73D3">
        <w:t xml:space="preserve"> </w:t>
      </w:r>
      <w:r>
        <w:t>Résumé du projet</w:t>
      </w:r>
    </w:p>
    <w:p w14:paraId="2CA28931" w14:textId="649E3AF1" w:rsidR="00DB73D3" w:rsidRDefault="00DB73D3" w:rsidP="006D3AC1"/>
    <w:tbl>
      <w:tblPr>
        <w:tblStyle w:val="Grilledutableau"/>
        <w:tblW w:w="0" w:type="auto"/>
        <w:tblLook w:val="04A0" w:firstRow="1" w:lastRow="0" w:firstColumn="1" w:lastColumn="0" w:noHBand="0" w:noVBand="1"/>
      </w:tblPr>
      <w:tblGrid>
        <w:gridCol w:w="1536"/>
        <w:gridCol w:w="7524"/>
      </w:tblGrid>
      <w:tr w:rsidR="00CF0AA8" w:rsidRPr="009C169B" w14:paraId="3D4B2172" w14:textId="0D3D4FC2" w:rsidTr="00EF71BB">
        <w:tc>
          <w:tcPr>
            <w:tcW w:w="1388" w:type="dxa"/>
            <w:vAlign w:val="center"/>
          </w:tcPr>
          <w:p w14:paraId="02AC886E" w14:textId="68A52D72" w:rsidR="00D446C4" w:rsidRPr="009C169B" w:rsidRDefault="00D446C4" w:rsidP="00EF71BB">
            <w:pPr>
              <w:jc w:val="center"/>
              <w:rPr>
                <w:b/>
              </w:rPr>
            </w:pPr>
            <w:r w:rsidRPr="009C169B">
              <w:rPr>
                <w:b/>
              </w:rPr>
              <w:t>Objectif global (OG)</w:t>
            </w:r>
          </w:p>
        </w:tc>
        <w:tc>
          <w:tcPr>
            <w:tcW w:w="7898" w:type="dxa"/>
          </w:tcPr>
          <w:p w14:paraId="04297390" w14:textId="64FDD1D9" w:rsidR="00D446C4" w:rsidRPr="009C169B" w:rsidRDefault="00D446C4" w:rsidP="006D3AC1">
            <w:r w:rsidRPr="009C169B">
              <w:t>Contribuer à l’amélioration de  l'accès aux droits des populations migrantes et à la cohésion sociale, à Nouakchott et à Nouadhibou</w:t>
            </w:r>
          </w:p>
        </w:tc>
      </w:tr>
      <w:tr w:rsidR="00CF0AA8" w:rsidRPr="009C169B" w14:paraId="5FE41DDB" w14:textId="77777777" w:rsidTr="00EF71BB">
        <w:tc>
          <w:tcPr>
            <w:tcW w:w="1388" w:type="dxa"/>
            <w:vAlign w:val="center"/>
          </w:tcPr>
          <w:p w14:paraId="2C7F5DBB" w14:textId="4A1A8DC9" w:rsidR="00D446C4" w:rsidRPr="009C169B" w:rsidRDefault="00D446C4" w:rsidP="00EF71BB">
            <w:pPr>
              <w:jc w:val="center"/>
              <w:rPr>
                <w:b/>
              </w:rPr>
            </w:pPr>
            <w:r w:rsidRPr="009C169B">
              <w:rPr>
                <w:b/>
              </w:rPr>
              <w:t>Objectif spécifique (OS) 1</w:t>
            </w:r>
          </w:p>
        </w:tc>
        <w:tc>
          <w:tcPr>
            <w:tcW w:w="7898" w:type="dxa"/>
          </w:tcPr>
          <w:p w14:paraId="2D3B882E" w14:textId="64F8D88D" w:rsidR="00D446C4" w:rsidRPr="009C169B" w:rsidRDefault="00D446C4" w:rsidP="006D3AC1">
            <w:r w:rsidRPr="009C169B">
              <w:t xml:space="preserve">Les deux MC de Nouakchott et de Nouadhibou et l'OMN pérennisent et amplifient leurs actions auprès des populations migrantes en devenant autonomes et redevables vis-à-vis de leurs partenaires techniques et financiers.  </w:t>
            </w:r>
          </w:p>
        </w:tc>
      </w:tr>
      <w:tr w:rsidR="00CF0AA8" w:rsidRPr="009C169B" w14:paraId="77F27EE4" w14:textId="77777777" w:rsidTr="00EF71BB">
        <w:tc>
          <w:tcPr>
            <w:tcW w:w="1388" w:type="dxa"/>
            <w:vAlign w:val="center"/>
          </w:tcPr>
          <w:p w14:paraId="6262E064" w14:textId="2D179029" w:rsidR="00D446C4" w:rsidRPr="009C169B" w:rsidRDefault="00D446C4" w:rsidP="00EF71BB">
            <w:pPr>
              <w:jc w:val="center"/>
              <w:rPr>
                <w:b/>
              </w:rPr>
            </w:pPr>
            <w:r w:rsidRPr="009C169B">
              <w:rPr>
                <w:b/>
              </w:rPr>
              <w:t>Résultat (R)</w:t>
            </w:r>
          </w:p>
        </w:tc>
        <w:tc>
          <w:tcPr>
            <w:tcW w:w="7898" w:type="dxa"/>
          </w:tcPr>
          <w:p w14:paraId="4CAB91CB" w14:textId="1C602364" w:rsidR="00D446C4" w:rsidRPr="009C169B" w:rsidRDefault="00D446C4" w:rsidP="006D3AC1">
            <w:r w:rsidRPr="009C169B">
              <w:rPr>
                <w:b/>
              </w:rPr>
              <w:t>R1.OS1</w:t>
            </w:r>
            <w:r w:rsidRPr="009C169B">
              <w:t xml:space="preserve"> Les deux MC de Nouakchott et de Nouadhibou et l'OMN sont renforcées dans leur organisation et la gestion de leurs projets </w:t>
            </w:r>
          </w:p>
          <w:p w14:paraId="6D04EFCF" w14:textId="7476142D" w:rsidR="00D446C4" w:rsidRPr="009C169B" w:rsidRDefault="00D446C4" w:rsidP="006D3AC1">
            <w:r w:rsidRPr="009C169B">
              <w:rPr>
                <w:b/>
              </w:rPr>
              <w:t xml:space="preserve">R2.OS1 </w:t>
            </w:r>
            <w:r w:rsidRPr="009C169B">
              <w:t>: Les deux MC de Nouakchott et de Nouadhibou et l'OMN sont renforcées dans leurs capacités d'accompagnement d’AGR</w:t>
            </w:r>
          </w:p>
          <w:p w14:paraId="06474A1A" w14:textId="6D012812" w:rsidR="00D446C4" w:rsidRPr="009C169B" w:rsidRDefault="00D446C4" w:rsidP="006D3AC1">
            <w:r w:rsidRPr="009C169B">
              <w:rPr>
                <w:b/>
              </w:rPr>
              <w:t>R3.OS1</w:t>
            </w:r>
            <w:r w:rsidRPr="009C169B">
              <w:t xml:space="preserve">: La MC de Nouadhibou est renforcée dans sa capacité de prise en charge médicale </w:t>
            </w:r>
          </w:p>
        </w:tc>
      </w:tr>
      <w:tr w:rsidR="00CF0AA8" w:rsidRPr="009C169B" w14:paraId="0FA12EF8" w14:textId="77777777" w:rsidTr="00EF71BB">
        <w:tc>
          <w:tcPr>
            <w:tcW w:w="1388" w:type="dxa"/>
            <w:vAlign w:val="center"/>
          </w:tcPr>
          <w:p w14:paraId="0F334B42" w14:textId="7C022FDC" w:rsidR="00D446C4" w:rsidRPr="009C169B" w:rsidRDefault="00D446C4" w:rsidP="00EF71BB">
            <w:pPr>
              <w:jc w:val="center"/>
              <w:rPr>
                <w:b/>
              </w:rPr>
            </w:pPr>
            <w:r w:rsidRPr="009C169B">
              <w:rPr>
                <w:b/>
              </w:rPr>
              <w:t>O.S.2</w:t>
            </w:r>
          </w:p>
        </w:tc>
        <w:tc>
          <w:tcPr>
            <w:tcW w:w="7898" w:type="dxa"/>
          </w:tcPr>
          <w:p w14:paraId="3DDAD81A" w14:textId="57DBD45F" w:rsidR="00D446C4" w:rsidRPr="009C169B" w:rsidRDefault="00D446C4" w:rsidP="006D3AC1">
            <w:pPr>
              <w:rPr>
                <w:b/>
              </w:rPr>
            </w:pPr>
            <w:r w:rsidRPr="009C169B">
              <w:rPr>
                <w:b/>
              </w:rPr>
              <w:t>Les acteurs de protections migrantes renforcent leurs coordinations et la complémentarité de leurs appuis</w:t>
            </w:r>
          </w:p>
        </w:tc>
      </w:tr>
      <w:tr w:rsidR="00CF0AA8" w:rsidRPr="009C169B" w14:paraId="39CE2DFA" w14:textId="77777777" w:rsidTr="00EF71BB">
        <w:tc>
          <w:tcPr>
            <w:tcW w:w="1388" w:type="dxa"/>
            <w:vAlign w:val="center"/>
          </w:tcPr>
          <w:p w14:paraId="4AEBAF59" w14:textId="5C4865EC" w:rsidR="00D446C4" w:rsidRPr="009C169B" w:rsidRDefault="00D446C4" w:rsidP="00EF71BB">
            <w:pPr>
              <w:jc w:val="center"/>
              <w:rPr>
                <w:b/>
              </w:rPr>
            </w:pPr>
            <w:r w:rsidRPr="009C169B">
              <w:rPr>
                <w:b/>
              </w:rPr>
              <w:t>R</w:t>
            </w:r>
          </w:p>
        </w:tc>
        <w:tc>
          <w:tcPr>
            <w:tcW w:w="7898" w:type="dxa"/>
          </w:tcPr>
          <w:p w14:paraId="71479C04" w14:textId="698BC6AA" w:rsidR="00D446C4" w:rsidRPr="009C169B" w:rsidRDefault="00D446C4" w:rsidP="006D3AC1">
            <w:r w:rsidRPr="009C169B">
              <w:rPr>
                <w:b/>
              </w:rPr>
              <w:t xml:space="preserve">R1.OS2 </w:t>
            </w:r>
            <w:r w:rsidRPr="009C169B">
              <w:t>: Les acteurs de protection de Nouadhibou se concertent et mènent des actions complémentaires pour les migrants</w:t>
            </w:r>
          </w:p>
          <w:p w14:paraId="63392728" w14:textId="1EC9A791" w:rsidR="00D446C4" w:rsidRPr="009C169B" w:rsidRDefault="00D446C4" w:rsidP="006D3AC1">
            <w:r w:rsidRPr="009C169B">
              <w:rPr>
                <w:b/>
              </w:rPr>
              <w:t>R2.OS2 :</w:t>
            </w:r>
            <w:r w:rsidRPr="009C169B">
              <w:t xml:space="preserve"> Les Associations de migrants de Nouakchott se regroupent pour se rendre visibles et représentent les migrants au sein des tables de concertation.</w:t>
            </w:r>
          </w:p>
          <w:p w14:paraId="4EB2BB74" w14:textId="17D2D790" w:rsidR="00D446C4" w:rsidRPr="009C169B" w:rsidRDefault="00D446C4" w:rsidP="006D3AC1">
            <w:r w:rsidRPr="009C169B">
              <w:rPr>
                <w:b/>
              </w:rPr>
              <w:t>R3.OS2 :</w:t>
            </w:r>
            <w:r w:rsidRPr="009C169B">
              <w:t xml:space="preserve"> Les deux MC de Nouakchott et de Nouadhibou et l'OMN sont mises en lien avec d'autres partenaires techniques et financiers </w:t>
            </w:r>
          </w:p>
        </w:tc>
      </w:tr>
      <w:tr w:rsidR="00CF0AA8" w:rsidRPr="009C169B" w14:paraId="03FD85D4" w14:textId="77777777" w:rsidTr="00EF71BB">
        <w:tc>
          <w:tcPr>
            <w:tcW w:w="1388" w:type="dxa"/>
            <w:vAlign w:val="center"/>
          </w:tcPr>
          <w:p w14:paraId="5052F2D6" w14:textId="7BFFF84B" w:rsidR="00D446C4" w:rsidRPr="009C169B" w:rsidRDefault="00D446C4" w:rsidP="00EF71BB">
            <w:pPr>
              <w:jc w:val="center"/>
              <w:rPr>
                <w:b/>
              </w:rPr>
            </w:pPr>
            <w:r w:rsidRPr="009C169B">
              <w:rPr>
                <w:b/>
              </w:rPr>
              <w:t>O.S.3</w:t>
            </w:r>
          </w:p>
        </w:tc>
        <w:tc>
          <w:tcPr>
            <w:tcW w:w="7898" w:type="dxa"/>
          </w:tcPr>
          <w:p w14:paraId="193AE8B1" w14:textId="2BED5912" w:rsidR="00D446C4" w:rsidRPr="009C169B" w:rsidRDefault="00D446C4" w:rsidP="006D3AC1">
            <w:pPr>
              <w:rPr>
                <w:b/>
              </w:rPr>
            </w:pPr>
            <w:r w:rsidRPr="009C169B">
              <w:rPr>
                <w:b/>
              </w:rPr>
              <w:t>La cohésion sociale entre migrants et Mauritaniens est renforcée</w:t>
            </w:r>
          </w:p>
        </w:tc>
      </w:tr>
      <w:tr w:rsidR="00CF0AA8" w:rsidRPr="009C169B" w14:paraId="15660BA5" w14:textId="77777777" w:rsidTr="00EF71BB">
        <w:tc>
          <w:tcPr>
            <w:tcW w:w="1388" w:type="dxa"/>
            <w:vAlign w:val="center"/>
          </w:tcPr>
          <w:p w14:paraId="74C2B3D4" w14:textId="3525BFCA" w:rsidR="00D446C4" w:rsidRPr="009C169B" w:rsidRDefault="00D446C4" w:rsidP="00EF71BB">
            <w:pPr>
              <w:jc w:val="center"/>
              <w:rPr>
                <w:b/>
              </w:rPr>
            </w:pPr>
            <w:r w:rsidRPr="009C169B">
              <w:rPr>
                <w:b/>
              </w:rPr>
              <w:t>R</w:t>
            </w:r>
          </w:p>
        </w:tc>
        <w:tc>
          <w:tcPr>
            <w:tcW w:w="7898" w:type="dxa"/>
          </w:tcPr>
          <w:p w14:paraId="1F9F5544" w14:textId="731897CE" w:rsidR="00D446C4" w:rsidRPr="009C169B" w:rsidRDefault="00D446C4" w:rsidP="006D3AC1">
            <w:r w:rsidRPr="009C169B">
              <w:rPr>
                <w:b/>
              </w:rPr>
              <w:t>R1.OS3 :</w:t>
            </w:r>
            <w:r w:rsidRPr="009C169B">
              <w:t xml:space="preserve"> La société civile est plus sensible à la situation des migrants</w:t>
            </w:r>
          </w:p>
          <w:p w14:paraId="3E96E40D" w14:textId="067615CA" w:rsidR="00D446C4" w:rsidRPr="009C169B" w:rsidRDefault="00D446C4" w:rsidP="006D3AC1">
            <w:r w:rsidRPr="009C169B">
              <w:rPr>
                <w:b/>
              </w:rPr>
              <w:t>R2.OS3 :</w:t>
            </w:r>
            <w:r w:rsidRPr="009C169B">
              <w:t xml:space="preserve"> Les Mauritaniens et les migrants se côtoient et se connaissent </w:t>
            </w:r>
          </w:p>
          <w:p w14:paraId="3DB7921A" w14:textId="77777777" w:rsidR="00D446C4" w:rsidRPr="009C169B" w:rsidRDefault="00D446C4" w:rsidP="006D3AC1">
            <w:pPr>
              <w:pStyle w:val="Paragraphedeliste"/>
            </w:pPr>
          </w:p>
          <w:p w14:paraId="6C79BD74" w14:textId="77777777" w:rsidR="00D446C4" w:rsidRPr="009C169B" w:rsidRDefault="00D446C4" w:rsidP="006D3AC1"/>
        </w:tc>
      </w:tr>
      <w:tr w:rsidR="00CF0AA8" w:rsidRPr="009C169B" w14:paraId="0CAEFF96" w14:textId="77777777" w:rsidTr="00EF71BB">
        <w:tc>
          <w:tcPr>
            <w:tcW w:w="1388" w:type="dxa"/>
            <w:vAlign w:val="center"/>
          </w:tcPr>
          <w:p w14:paraId="5F366B2A" w14:textId="13C423CF" w:rsidR="00D446C4" w:rsidRPr="009C169B" w:rsidRDefault="00D446C4" w:rsidP="00EF71BB">
            <w:pPr>
              <w:jc w:val="center"/>
              <w:rPr>
                <w:b/>
              </w:rPr>
            </w:pPr>
            <w:r w:rsidRPr="009C169B">
              <w:rPr>
                <w:b/>
              </w:rPr>
              <w:t>OS4</w:t>
            </w:r>
          </w:p>
        </w:tc>
        <w:tc>
          <w:tcPr>
            <w:tcW w:w="7898" w:type="dxa"/>
          </w:tcPr>
          <w:p w14:paraId="45BA0718" w14:textId="3ABB9B6F" w:rsidR="00D446C4" w:rsidRPr="009C169B" w:rsidRDefault="00A94500" w:rsidP="006D3AC1">
            <w:r w:rsidRPr="009C169B">
              <w:rPr>
                <w:b/>
              </w:rPr>
              <w:t>L</w:t>
            </w:r>
            <w:r w:rsidR="00D446C4" w:rsidRPr="009C169B">
              <w:t xml:space="preserve">es </w:t>
            </w:r>
            <w:r w:rsidR="00D446C4" w:rsidRPr="009C169B">
              <w:rPr>
                <w:b/>
              </w:rPr>
              <w:t>capacités de l'équipe du projet sont renforcées en accompagnement de ses partenaires et  en suivi é</w:t>
            </w:r>
            <w:r w:rsidRPr="009C169B">
              <w:rPr>
                <w:b/>
              </w:rPr>
              <w:t>valuation de l'impact du projet</w:t>
            </w:r>
          </w:p>
        </w:tc>
      </w:tr>
      <w:tr w:rsidR="00CF0AA8" w:rsidRPr="009C169B" w14:paraId="2B372689" w14:textId="77777777" w:rsidTr="00EF71BB">
        <w:tc>
          <w:tcPr>
            <w:tcW w:w="1388" w:type="dxa"/>
            <w:vAlign w:val="center"/>
          </w:tcPr>
          <w:p w14:paraId="78FCEC9C" w14:textId="569E5196" w:rsidR="00D446C4" w:rsidRPr="009C169B" w:rsidRDefault="00D446C4" w:rsidP="00EF71BB">
            <w:pPr>
              <w:jc w:val="center"/>
              <w:rPr>
                <w:b/>
              </w:rPr>
            </w:pPr>
            <w:r w:rsidRPr="009C169B">
              <w:rPr>
                <w:b/>
              </w:rPr>
              <w:t>R</w:t>
            </w:r>
          </w:p>
        </w:tc>
        <w:tc>
          <w:tcPr>
            <w:tcW w:w="7898" w:type="dxa"/>
          </w:tcPr>
          <w:p w14:paraId="288FB480" w14:textId="59CA5DBF" w:rsidR="00D446C4" w:rsidRPr="009C169B" w:rsidRDefault="00D446C4" w:rsidP="006D3AC1">
            <w:r w:rsidRPr="009C169B">
              <w:rPr>
                <w:b/>
              </w:rPr>
              <w:t xml:space="preserve">R1.OS4 </w:t>
            </w:r>
            <w:r w:rsidRPr="009C169B">
              <w:t xml:space="preserve">: Caritas Mauritanie s'approprie davantage la thématique de la migration </w:t>
            </w:r>
          </w:p>
          <w:p w14:paraId="1A0E21E6" w14:textId="0612CA86" w:rsidR="00D446C4" w:rsidRPr="009C169B" w:rsidRDefault="00D446C4" w:rsidP="006D3AC1">
            <w:r w:rsidRPr="009C169B">
              <w:rPr>
                <w:b/>
              </w:rPr>
              <w:t>R2.OS4 :</w:t>
            </w:r>
            <w:r w:rsidRPr="009C169B">
              <w:t xml:space="preserve"> L'équipe du projet parvient à mesurer  l'impact de son accompagnement</w:t>
            </w:r>
          </w:p>
        </w:tc>
      </w:tr>
      <w:tr w:rsidR="00CF0AA8" w:rsidRPr="009C169B" w14:paraId="5C3C9DE3" w14:textId="77777777" w:rsidTr="00EF71BB">
        <w:tc>
          <w:tcPr>
            <w:tcW w:w="1388" w:type="dxa"/>
            <w:vAlign w:val="center"/>
          </w:tcPr>
          <w:p w14:paraId="4CC7EACB" w14:textId="04DCEAAC" w:rsidR="000B320B" w:rsidRPr="009C169B" w:rsidRDefault="000B320B" w:rsidP="006D3AC1">
            <w:pPr>
              <w:rPr>
                <w:b/>
              </w:rPr>
            </w:pPr>
            <w:r w:rsidRPr="009C169B">
              <w:rPr>
                <w:b/>
              </w:rPr>
              <w:t>Durée</w:t>
            </w:r>
          </w:p>
        </w:tc>
        <w:tc>
          <w:tcPr>
            <w:tcW w:w="7898" w:type="dxa"/>
          </w:tcPr>
          <w:p w14:paraId="2C8743B1" w14:textId="7F208232" w:rsidR="000B320B" w:rsidRPr="009C169B" w:rsidRDefault="000B320B" w:rsidP="006D3AC1">
            <w:r w:rsidRPr="009C169B">
              <w:t>1</w:t>
            </w:r>
            <w:r w:rsidRPr="009C169B">
              <w:rPr>
                <w:vertAlign w:val="superscript"/>
              </w:rPr>
              <w:t>er</w:t>
            </w:r>
            <w:r w:rsidRPr="009C169B">
              <w:t xml:space="preserve"> septembre 2018 – 31 août 2021 (trois ans)</w:t>
            </w:r>
          </w:p>
        </w:tc>
      </w:tr>
      <w:tr w:rsidR="00CF0AA8" w:rsidRPr="009C169B" w14:paraId="2BECAF52" w14:textId="77777777" w:rsidTr="00EF71BB">
        <w:tc>
          <w:tcPr>
            <w:tcW w:w="1388" w:type="dxa"/>
            <w:vAlign w:val="center"/>
          </w:tcPr>
          <w:p w14:paraId="63AF4C40" w14:textId="638D685E" w:rsidR="00D446C4" w:rsidRPr="009C169B" w:rsidRDefault="00D446C4" w:rsidP="006D3AC1">
            <w:pPr>
              <w:rPr>
                <w:b/>
              </w:rPr>
            </w:pPr>
            <w:r w:rsidRPr="009C169B">
              <w:rPr>
                <w:b/>
              </w:rPr>
              <w:t>Bénéficiaires directs</w:t>
            </w:r>
          </w:p>
        </w:tc>
        <w:tc>
          <w:tcPr>
            <w:tcW w:w="7898" w:type="dxa"/>
          </w:tcPr>
          <w:p w14:paraId="570D1508" w14:textId="3CACFE63" w:rsidR="00D446C4" w:rsidRPr="009C169B" w:rsidRDefault="00D446C4" w:rsidP="006D3AC1">
            <w:r w:rsidRPr="009C169B">
              <w:t>Les deux MC de Nouakchott et de Nouadhibou , l'OMN et les organisations de la société civile (OSC) mauritanienne</w:t>
            </w:r>
          </w:p>
        </w:tc>
      </w:tr>
      <w:tr w:rsidR="00CF0AA8" w:rsidRPr="009C169B" w14:paraId="70C3C58A" w14:textId="77777777" w:rsidTr="00EF71BB">
        <w:tc>
          <w:tcPr>
            <w:tcW w:w="1388" w:type="dxa"/>
            <w:vAlign w:val="center"/>
          </w:tcPr>
          <w:p w14:paraId="2EBB9BD4" w14:textId="358E157E" w:rsidR="00D446C4" w:rsidRPr="009C169B" w:rsidRDefault="00D446C4" w:rsidP="006D3AC1">
            <w:pPr>
              <w:rPr>
                <w:b/>
              </w:rPr>
            </w:pPr>
            <w:r w:rsidRPr="009C169B">
              <w:rPr>
                <w:b/>
              </w:rPr>
              <w:t>Bénéficiaires indirects</w:t>
            </w:r>
          </w:p>
        </w:tc>
        <w:tc>
          <w:tcPr>
            <w:tcW w:w="7898" w:type="dxa"/>
          </w:tcPr>
          <w:p w14:paraId="6E55E875" w14:textId="0937AD35" w:rsidR="00D446C4" w:rsidRPr="009C169B" w:rsidRDefault="00D446C4" w:rsidP="006D3AC1">
            <w:r w:rsidRPr="009C169B">
              <w:t>Les personnes migrantes ; les Mauritaniens.</w:t>
            </w:r>
          </w:p>
        </w:tc>
      </w:tr>
    </w:tbl>
    <w:p w14:paraId="25482424" w14:textId="7880AC39" w:rsidR="00DB73D3" w:rsidRDefault="00DB73D3" w:rsidP="006D3AC1"/>
    <w:p w14:paraId="188C3A07" w14:textId="1E2DC6AE" w:rsidR="00C72F3C" w:rsidRDefault="00C72F3C" w:rsidP="006D3AC1"/>
    <w:p w14:paraId="64274E57" w14:textId="77777777" w:rsidR="00A94500" w:rsidRDefault="00A94500" w:rsidP="00EF71BB">
      <w:pPr>
        <w:pStyle w:val="Titre1"/>
        <w:sectPr w:rsidR="00A94500" w:rsidSect="00A94500">
          <w:pgSz w:w="11906" w:h="16838" w:code="9"/>
          <w:pgMar w:top="1418" w:right="1418" w:bottom="1418" w:left="1418" w:header="709" w:footer="709" w:gutter="0"/>
          <w:cols w:space="708"/>
          <w:titlePg/>
          <w:docGrid w:linePitch="360"/>
        </w:sectPr>
      </w:pPr>
    </w:p>
    <w:p w14:paraId="5D2BD607" w14:textId="4D698530" w:rsidR="00C72F3C" w:rsidRPr="00C72F3C" w:rsidRDefault="0076127B" w:rsidP="00EF71BB">
      <w:pPr>
        <w:pStyle w:val="Titre1"/>
      </w:pPr>
      <w:r>
        <w:lastRenderedPageBreak/>
        <w:t xml:space="preserve">III – Objectifs </w:t>
      </w:r>
      <w:r w:rsidR="00C72F3C" w:rsidRPr="00C72F3C">
        <w:t>de l’évaluation finale externe</w:t>
      </w:r>
    </w:p>
    <w:p w14:paraId="6F971E9C" w14:textId="77777777" w:rsidR="00C72F3C" w:rsidRDefault="00C72F3C" w:rsidP="0032123A">
      <w:pPr>
        <w:pStyle w:val="Titre2"/>
      </w:pPr>
    </w:p>
    <w:p w14:paraId="7BF7347C" w14:textId="0DD51E4A" w:rsidR="00C72F3C" w:rsidRPr="004472A4" w:rsidRDefault="00C72F3C" w:rsidP="0032123A">
      <w:pPr>
        <w:pStyle w:val="Titre2"/>
      </w:pPr>
      <w:r w:rsidRPr="004472A4">
        <w:t xml:space="preserve">Objectif général </w:t>
      </w:r>
    </w:p>
    <w:p w14:paraId="782FF87E" w14:textId="1CCA370E" w:rsidR="00D55B8E" w:rsidRDefault="00D55B8E" w:rsidP="00E7034F"/>
    <w:p w14:paraId="08EAF35F" w14:textId="302CED89" w:rsidR="00E7034F" w:rsidRPr="006D3AC1" w:rsidRDefault="00E7034F" w:rsidP="00E7034F">
      <w:r w:rsidRPr="006D3AC1">
        <w:t xml:space="preserve">Cette évaluation présente un double objectif, à la fois </w:t>
      </w:r>
      <w:r w:rsidRPr="0032123A">
        <w:rPr>
          <w:b/>
        </w:rPr>
        <w:t>rétrospectif et prospectif</w:t>
      </w:r>
      <w:r w:rsidRPr="006D3AC1">
        <w:t xml:space="preserve">. D’une part, il s’agit </w:t>
      </w:r>
      <w:r>
        <w:t>de mesurer</w:t>
      </w:r>
      <w:r w:rsidRPr="006D3AC1">
        <w:t xml:space="preserve"> la pertinence des activités mises en place </w:t>
      </w:r>
      <w:r w:rsidR="009C169B">
        <w:t xml:space="preserve">jusque-là </w:t>
      </w:r>
      <w:r w:rsidRPr="006D3AC1">
        <w:t xml:space="preserve">et de mesurer l’impact du </w:t>
      </w:r>
      <w:r w:rsidR="009C169B">
        <w:t xml:space="preserve">général </w:t>
      </w:r>
      <w:r w:rsidRPr="006D3AC1">
        <w:t>projet</w:t>
      </w:r>
      <w:r w:rsidR="009C169B">
        <w:t>, autant sur les personnes bénéficiaires que les organisations de mise œuvre</w:t>
      </w:r>
      <w:r w:rsidRPr="006D3AC1">
        <w:t xml:space="preserve">. D’autre part, </w:t>
      </w:r>
      <w:r>
        <w:t xml:space="preserve">il s’agit d’analyser </w:t>
      </w:r>
      <w:r w:rsidRPr="006D3AC1">
        <w:t>la possibilité de pérenniser les actions et les impacts de l’OMN et des MC</w:t>
      </w:r>
      <w:r w:rsidR="009C169B">
        <w:t xml:space="preserve"> auprès des personnes migrantes</w:t>
      </w:r>
      <w:r w:rsidRPr="006D3AC1">
        <w:t xml:space="preserve"> en accompagnant Caritas Mauritanie et ses partenaires dans l’identification de nouveaux axes stratégiques de travail, en prolongement ou en correction des orientations précédentes.</w:t>
      </w:r>
    </w:p>
    <w:p w14:paraId="38874500" w14:textId="77777777" w:rsidR="00E7034F" w:rsidRDefault="00E7034F" w:rsidP="00E7034F"/>
    <w:p w14:paraId="3F201329" w14:textId="14BDDCB3" w:rsidR="00D55B8E" w:rsidRPr="004472A4" w:rsidRDefault="00D55B8E" w:rsidP="0032123A">
      <w:pPr>
        <w:pStyle w:val="Titre2"/>
      </w:pPr>
      <w:r w:rsidRPr="004472A4">
        <w:t>Objectifs spécifiques</w:t>
      </w:r>
    </w:p>
    <w:p w14:paraId="158DD875" w14:textId="31F61643" w:rsidR="004472A4" w:rsidRDefault="004472A4" w:rsidP="0032123A">
      <w:pPr>
        <w:pStyle w:val="Titre2"/>
      </w:pPr>
    </w:p>
    <w:p w14:paraId="1F47AEC2" w14:textId="052B7AE2" w:rsidR="00C64C08" w:rsidRPr="00C64C08" w:rsidRDefault="00C64C08" w:rsidP="006D3AC1">
      <w:pPr>
        <w:pStyle w:val="Paragraphedeliste"/>
        <w:numPr>
          <w:ilvl w:val="0"/>
          <w:numId w:val="34"/>
        </w:numPr>
      </w:pPr>
      <w:r w:rsidRPr="00C64C08">
        <w:t>Mesurer la pertinence des objectifs fixés par le projet, des méthodes employées et le degré d’atteinte des résultats escomptés</w:t>
      </w:r>
      <w:r w:rsidR="00F21F54">
        <w:t> ;</w:t>
      </w:r>
    </w:p>
    <w:p w14:paraId="5CA22016" w14:textId="746D59F3" w:rsidR="006D3AC1" w:rsidRDefault="00C64C08" w:rsidP="006D3AC1">
      <w:pPr>
        <w:pStyle w:val="Paragraphedeliste"/>
        <w:numPr>
          <w:ilvl w:val="0"/>
          <w:numId w:val="34"/>
        </w:numPr>
      </w:pPr>
      <w:r w:rsidRPr="006D3AC1">
        <w:t xml:space="preserve">Evaluer </w:t>
      </w:r>
      <w:r w:rsidR="006D3AC1">
        <w:t>l’efficacité du projet en fonction des documents de projet mis à disposition</w:t>
      </w:r>
      <w:r w:rsidR="00F21F54">
        <w:t> ;</w:t>
      </w:r>
    </w:p>
    <w:p w14:paraId="3B944296" w14:textId="5FDE0FE8" w:rsidR="006D3AC1" w:rsidRDefault="006D3AC1" w:rsidP="006D3AC1">
      <w:pPr>
        <w:pStyle w:val="Paragraphedeliste"/>
        <w:numPr>
          <w:ilvl w:val="0"/>
          <w:numId w:val="34"/>
        </w:numPr>
      </w:pPr>
      <w:r w:rsidRPr="006D3AC1">
        <w:t xml:space="preserve">Evaluer </w:t>
      </w:r>
      <w:r>
        <w:t>l’efficience du projet vis-à-vis des moyens engagés</w:t>
      </w:r>
      <w:r w:rsidR="00F21F54">
        <w:t> ;</w:t>
      </w:r>
    </w:p>
    <w:p w14:paraId="43D345ED" w14:textId="0450641B" w:rsidR="00C64C08" w:rsidRPr="006D3AC1" w:rsidRDefault="006D3AC1" w:rsidP="006D3AC1">
      <w:pPr>
        <w:pStyle w:val="Paragraphedeliste"/>
        <w:numPr>
          <w:ilvl w:val="0"/>
          <w:numId w:val="34"/>
        </w:numPr>
      </w:pPr>
      <w:r>
        <w:t xml:space="preserve">Analyser </w:t>
      </w:r>
      <w:r w:rsidR="00C64C08" w:rsidRPr="006D3AC1">
        <w:t>le fonctionnement de la coordination du projet </w:t>
      </w:r>
      <w:r w:rsidRPr="006D3AC1">
        <w:t>– au sein de Caritas Mauritanie et entre Caritas Mauritanie et</w:t>
      </w:r>
      <w:r w:rsidR="009C169B">
        <w:t xml:space="preserve"> les organisations partenaires</w:t>
      </w:r>
      <w:r w:rsidR="00AA1974">
        <w:t xml:space="preserve"> (OMN et MC)</w:t>
      </w:r>
      <w:r w:rsidR="00F21F54">
        <w:t> ;</w:t>
      </w:r>
    </w:p>
    <w:p w14:paraId="63C621FC" w14:textId="463FF1D0" w:rsidR="006D3AC1" w:rsidRDefault="006D3AC1" w:rsidP="006D3AC1">
      <w:pPr>
        <w:pStyle w:val="Paragraphedeliste"/>
        <w:numPr>
          <w:ilvl w:val="0"/>
          <w:numId w:val="34"/>
        </w:numPr>
      </w:pPr>
      <w:r>
        <w:t xml:space="preserve">Mesurer </w:t>
      </w:r>
      <w:r w:rsidRPr="006D3AC1">
        <w:t>la cohérence entre le projet et la stratégie d’intervention de Caritas Mauritanie</w:t>
      </w:r>
      <w:r w:rsidR="00CB47A8">
        <w:t xml:space="preserve"> dans le domaine des migrations</w:t>
      </w:r>
      <w:r w:rsidRPr="006D3AC1">
        <w:t>,</w:t>
      </w:r>
      <w:r w:rsidR="00CB47A8">
        <w:t xml:space="preserve"> ainsi que celles</w:t>
      </w:r>
      <w:r w:rsidRPr="006D3AC1">
        <w:t xml:space="preserve"> des organisations partenaires et des autorités </w:t>
      </w:r>
      <w:r w:rsidR="009C169B">
        <w:t xml:space="preserve">aux niveaux </w:t>
      </w:r>
      <w:r w:rsidR="00B77F32">
        <w:t>local et national</w:t>
      </w:r>
      <w:r w:rsidR="00F21F54">
        <w:t> ;</w:t>
      </w:r>
    </w:p>
    <w:p w14:paraId="2BB7FB0E" w14:textId="51F0382A" w:rsidR="00C64C08" w:rsidRDefault="006D3AC1" w:rsidP="006D3AC1">
      <w:pPr>
        <w:pStyle w:val="Paragraphedeliste"/>
        <w:numPr>
          <w:ilvl w:val="0"/>
          <w:numId w:val="34"/>
        </w:numPr>
      </w:pPr>
      <w:r>
        <w:t>Evaluer l’impact du projet sur les bénéficiaires directs et indirects</w:t>
      </w:r>
      <w:r w:rsidR="00F21F54">
        <w:t> ;</w:t>
      </w:r>
    </w:p>
    <w:p w14:paraId="4C272585" w14:textId="6B851179" w:rsidR="00C64C08" w:rsidRPr="00466C62" w:rsidRDefault="00C64C08" w:rsidP="006D3AC1">
      <w:pPr>
        <w:pStyle w:val="Paragraphedeliste"/>
        <w:numPr>
          <w:ilvl w:val="0"/>
          <w:numId w:val="34"/>
        </w:numPr>
      </w:pPr>
      <w:r w:rsidRPr="00466C62">
        <w:t>Mesurer le degré de prise en compte des thématiques transversales</w:t>
      </w:r>
      <w:r w:rsidR="00B77F32">
        <w:t xml:space="preserve"> (</w:t>
      </w:r>
      <w:r w:rsidRPr="00466C62">
        <w:t>genre, jeunesse</w:t>
      </w:r>
      <w:r w:rsidR="00B77F32">
        <w:t>)</w:t>
      </w:r>
      <w:r w:rsidR="00F21F54">
        <w:t> ;</w:t>
      </w:r>
    </w:p>
    <w:p w14:paraId="3612E507" w14:textId="3A2B8542" w:rsidR="00B126D1" w:rsidRDefault="00C64C08" w:rsidP="006D3AC1">
      <w:pPr>
        <w:pStyle w:val="Paragraphedeliste"/>
        <w:numPr>
          <w:ilvl w:val="0"/>
          <w:numId w:val="34"/>
        </w:numPr>
      </w:pPr>
      <w:r w:rsidRPr="00466C62">
        <w:t>Analyser</w:t>
      </w:r>
      <w:r w:rsidR="003D7B70">
        <w:t xml:space="preserve"> le système de suivi-évaluation, notamment du volet santé (cadre de soin</w:t>
      </w:r>
      <w:r w:rsidR="008E364B">
        <w:t>s</w:t>
      </w:r>
      <w:r w:rsidR="003D7B70">
        <w:t xml:space="preserve"> pour les cas post-traumatique</w:t>
      </w:r>
      <w:r w:rsidR="009C169B">
        <w:t>s</w:t>
      </w:r>
      <w:r w:rsidR="00AA1974">
        <w:t> ;</w:t>
      </w:r>
      <w:r w:rsidR="003D7B70">
        <w:t xml:space="preserve"> gestion de la pharmacie ; protection des données des malades)</w:t>
      </w:r>
      <w:r w:rsidR="00F21F54">
        <w:t> ;</w:t>
      </w:r>
    </w:p>
    <w:p w14:paraId="14D74C91" w14:textId="4A66B1DB" w:rsidR="00C64C08" w:rsidRDefault="00B126D1" w:rsidP="006D3AC1">
      <w:pPr>
        <w:pStyle w:val="Paragraphedeliste"/>
        <w:numPr>
          <w:ilvl w:val="0"/>
          <w:numId w:val="34"/>
        </w:numPr>
      </w:pPr>
      <w:r>
        <w:t xml:space="preserve">Analyser </w:t>
      </w:r>
      <w:r w:rsidR="00B77F32">
        <w:t>la démarche de capitalisation</w:t>
      </w:r>
      <w:r w:rsidR="00F21F54">
        <w:t> ;</w:t>
      </w:r>
    </w:p>
    <w:p w14:paraId="24E4A5C1" w14:textId="5ACDCBA3" w:rsidR="00C6154E" w:rsidRDefault="00C6154E" w:rsidP="00C6154E">
      <w:pPr>
        <w:pStyle w:val="Paragraphedeliste"/>
        <w:numPr>
          <w:ilvl w:val="0"/>
          <w:numId w:val="34"/>
        </w:numPr>
      </w:pPr>
      <w:r>
        <w:t>Analyser la nature et la pertinence des partenariats techniques et financiers de Caritas Mauritanie avec Caritas Espagne et le SCCF ;</w:t>
      </w:r>
    </w:p>
    <w:p w14:paraId="1A7EC302" w14:textId="5BB0B38A" w:rsidR="006D3AC1" w:rsidRPr="00466C62" w:rsidRDefault="006D3AC1" w:rsidP="00C6154E">
      <w:pPr>
        <w:pStyle w:val="Paragraphedeliste"/>
        <w:numPr>
          <w:ilvl w:val="0"/>
          <w:numId w:val="34"/>
        </w:numPr>
      </w:pPr>
      <w:r>
        <w:t>Mesurer la pérennité du projet</w:t>
      </w:r>
      <w:r w:rsidR="00F21F54">
        <w:t> ;</w:t>
      </w:r>
    </w:p>
    <w:p w14:paraId="22A103B6" w14:textId="77777777" w:rsidR="00C64C08" w:rsidRPr="00466C62" w:rsidRDefault="00C64C08" w:rsidP="006D3AC1">
      <w:pPr>
        <w:pStyle w:val="Paragraphedeliste"/>
        <w:numPr>
          <w:ilvl w:val="0"/>
          <w:numId w:val="34"/>
        </w:numPr>
      </w:pPr>
      <w:r w:rsidRPr="00466C62">
        <w:t xml:space="preserve">Formuler des </w:t>
      </w:r>
      <w:r w:rsidRPr="00466C62">
        <w:rPr>
          <w:b/>
          <w:u w:val="single"/>
        </w:rPr>
        <w:t>recommandations</w:t>
      </w:r>
      <w:r w:rsidRPr="00466C62">
        <w:t xml:space="preserve"> claires en vue de :</w:t>
      </w:r>
    </w:p>
    <w:p w14:paraId="161816F7" w14:textId="1F325420" w:rsidR="00C64C08" w:rsidRPr="00466C62" w:rsidRDefault="006D3AC1" w:rsidP="006D3AC1">
      <w:pPr>
        <w:pStyle w:val="Paragraphedeliste"/>
        <w:numPr>
          <w:ilvl w:val="1"/>
          <w:numId w:val="32"/>
        </w:numPr>
      </w:pPr>
      <w:r w:rsidRPr="00466C62">
        <w:t>Renforcer</w:t>
      </w:r>
      <w:r w:rsidR="00C64C08" w:rsidRPr="00466C62">
        <w:t xml:space="preserve"> l’efficacité et la pérennisation des activités mises en œuvre ;</w:t>
      </w:r>
    </w:p>
    <w:p w14:paraId="3535BDE6" w14:textId="1D1C57F5" w:rsidR="00C64C08" w:rsidRPr="00466C62" w:rsidRDefault="006D3AC1" w:rsidP="006D3AC1">
      <w:pPr>
        <w:pStyle w:val="Paragraphedeliste"/>
        <w:numPr>
          <w:ilvl w:val="1"/>
          <w:numId w:val="32"/>
        </w:numPr>
      </w:pPr>
      <w:r w:rsidRPr="00466C62">
        <w:t>Renforcer</w:t>
      </w:r>
      <w:r w:rsidR="00C64C08" w:rsidRPr="00466C62">
        <w:t xml:space="preserve"> la mobilisation effective des personnes bénéficiaires et groupes cibles ;</w:t>
      </w:r>
    </w:p>
    <w:p w14:paraId="69C2F4EC" w14:textId="033AC25F" w:rsidR="00C64C08" w:rsidRPr="00466C62" w:rsidRDefault="006D3AC1" w:rsidP="006D3AC1">
      <w:pPr>
        <w:pStyle w:val="Paragraphedeliste"/>
        <w:numPr>
          <w:ilvl w:val="1"/>
          <w:numId w:val="32"/>
        </w:numPr>
      </w:pPr>
      <w:r w:rsidRPr="00466C62">
        <w:t>Améliorer</w:t>
      </w:r>
      <w:r w:rsidR="00C64C08" w:rsidRPr="00466C62">
        <w:t xml:space="preserve"> la démarche de suivi-évaluation menée dans le cadre du projet ;</w:t>
      </w:r>
    </w:p>
    <w:p w14:paraId="773AEFCD" w14:textId="6634F153" w:rsidR="00C64C08" w:rsidRPr="00466C62" w:rsidRDefault="00B77F32" w:rsidP="006D3AC1">
      <w:pPr>
        <w:pStyle w:val="Paragraphedeliste"/>
        <w:numPr>
          <w:ilvl w:val="1"/>
          <w:numId w:val="32"/>
        </w:numPr>
      </w:pPr>
      <w:r>
        <w:t>Alimenter</w:t>
      </w:r>
      <w:r w:rsidR="00C64C08" w:rsidRPr="00466C62">
        <w:t xml:space="preserve"> la réflexion stratégique sur la </w:t>
      </w:r>
      <w:r>
        <w:t xml:space="preserve">potentielle </w:t>
      </w:r>
      <w:r w:rsidR="00C64C08" w:rsidRPr="00466C62">
        <w:t xml:space="preserve">suite à donner </w:t>
      </w:r>
      <w:r>
        <w:t>à ce</w:t>
      </w:r>
      <w:r w:rsidR="00C64C08" w:rsidRPr="00466C62">
        <w:t xml:space="preserve"> projet.</w:t>
      </w:r>
    </w:p>
    <w:p w14:paraId="79899581" w14:textId="77777777" w:rsidR="004B43A9" w:rsidRDefault="004B43A9" w:rsidP="0032123A">
      <w:pPr>
        <w:pStyle w:val="Titre2"/>
      </w:pPr>
    </w:p>
    <w:p w14:paraId="48C0C5C8" w14:textId="521B39EA" w:rsidR="004472A4" w:rsidRPr="00A73B12" w:rsidRDefault="004472A4" w:rsidP="0032123A">
      <w:pPr>
        <w:pStyle w:val="Titre2"/>
      </w:pPr>
      <w:r w:rsidRPr="00A73B12">
        <w:t>Méthodologie</w:t>
      </w:r>
    </w:p>
    <w:p w14:paraId="59441E4D" w14:textId="1AFD4B36" w:rsidR="004472A4" w:rsidRDefault="004472A4" w:rsidP="006D3AC1"/>
    <w:p w14:paraId="406CD557" w14:textId="71C07A36" w:rsidR="00C02E7A" w:rsidRPr="00EF71BB" w:rsidRDefault="004472A4" w:rsidP="006D3AC1">
      <w:pPr>
        <w:rPr>
          <w:i/>
        </w:rPr>
      </w:pPr>
      <w:r w:rsidRPr="0076127B">
        <w:t>Le projet étant censé se terminer au 31 août 2021, Caritas Mauritanie</w:t>
      </w:r>
      <w:r w:rsidR="00A67500">
        <w:t xml:space="preserve"> et le SCCF</w:t>
      </w:r>
      <w:r w:rsidRPr="0076127B">
        <w:t xml:space="preserve"> souhaiterai</w:t>
      </w:r>
      <w:r w:rsidR="00A67500">
        <w:t>en</w:t>
      </w:r>
      <w:r w:rsidRPr="0076127B">
        <w:t>t que la mission d’évaluation débute au plus tôt, au cours du mois d’avril préférablement.</w:t>
      </w:r>
      <w:r w:rsidR="00EF71BB">
        <w:t xml:space="preserve"> </w:t>
      </w:r>
      <w:r w:rsidR="00C02E7A" w:rsidRPr="0076127B">
        <w:t xml:space="preserve">Une méthodologie de type croisée a été retenue pour cette évaluation : </w:t>
      </w:r>
      <w:r w:rsidR="00C02E7A" w:rsidRPr="00EF71BB">
        <w:rPr>
          <w:i/>
        </w:rPr>
        <w:t>analyse des documents du projet ; mission d’observation à Nouakchott et à Nouadhibou ; entretiens semi-directifs avec les parties prenantes du proje</w:t>
      </w:r>
      <w:r w:rsidR="00AA1974">
        <w:rPr>
          <w:i/>
        </w:rPr>
        <w:t>t à Nouakchott et à Nouadhibou ; entretiens avec d’autres acteurs collaborant à ce projet (autorités ; associations locales ;</w:t>
      </w:r>
      <w:r w:rsidR="00752238">
        <w:rPr>
          <w:i/>
        </w:rPr>
        <w:t xml:space="preserve"> délégation de l’Union européenne ; </w:t>
      </w:r>
      <w:r w:rsidR="00AA1974">
        <w:rPr>
          <w:i/>
        </w:rPr>
        <w:t>partenaires des Nations Unies).</w:t>
      </w:r>
      <w:r w:rsidR="00C02E7A" w:rsidRPr="00EF71BB">
        <w:rPr>
          <w:i/>
        </w:rPr>
        <w:t xml:space="preserve"> </w:t>
      </w:r>
    </w:p>
    <w:p w14:paraId="19FDBAFF" w14:textId="77777777" w:rsidR="00C02E7A" w:rsidRPr="0076127B" w:rsidRDefault="00C02E7A" w:rsidP="006D3AC1"/>
    <w:p w14:paraId="7BDD239C" w14:textId="149091B4" w:rsidR="004930DC" w:rsidRDefault="005A7CC4" w:rsidP="006D3AC1">
      <w:r w:rsidRPr="00A67500">
        <w:rPr>
          <w:b/>
        </w:rPr>
        <w:t>Cette évaluation devra comporter</w:t>
      </w:r>
      <w:r w:rsidR="003D498F" w:rsidRPr="00A67500">
        <w:rPr>
          <w:b/>
        </w:rPr>
        <w:t xml:space="preserve"> une forte dimension participative</w:t>
      </w:r>
      <w:r w:rsidRPr="00A67500">
        <w:rPr>
          <w:b/>
        </w:rPr>
        <w:t>.</w:t>
      </w:r>
      <w:r w:rsidRPr="0076127B">
        <w:t xml:space="preserve"> </w:t>
      </w:r>
      <w:r w:rsidR="00BA4D58">
        <w:t>Le consultant retenu</w:t>
      </w:r>
      <w:r w:rsidR="003D498F" w:rsidRPr="0076127B">
        <w:t xml:space="preserve"> </w:t>
      </w:r>
      <w:r w:rsidR="00BA4D58">
        <w:t>devra</w:t>
      </w:r>
      <w:r w:rsidR="003D498F" w:rsidRPr="0076127B">
        <w:t xml:space="preserve"> </w:t>
      </w:r>
      <w:r w:rsidR="00BA4D58" w:rsidRPr="0076127B">
        <w:t>adopter</w:t>
      </w:r>
      <w:r w:rsidR="003D498F" w:rsidRPr="0076127B">
        <w:t xml:space="preserve"> une posture non seulement d'observation, d'analyse et de proposition, mais aussi d'accompagnement de l'équipe et des instances dans le renforcement de leurs capacités </w:t>
      </w:r>
      <w:r w:rsidR="00752238">
        <w:t xml:space="preserve">de suivi </w:t>
      </w:r>
      <w:r w:rsidR="00752238">
        <w:lastRenderedPageBreak/>
        <w:t>et d’évaluation</w:t>
      </w:r>
      <w:r w:rsidR="003D498F" w:rsidRPr="0076127B">
        <w:t>.</w:t>
      </w:r>
      <w:r w:rsidR="00752238">
        <w:t xml:space="preserve"> L’évaluation est perçue </w:t>
      </w:r>
      <w:r w:rsidR="00C02E7A" w:rsidRPr="0076127B">
        <w:t xml:space="preserve">comme un moment propice pour renforcer la dynamique autour du programme et créer </w:t>
      </w:r>
      <w:r w:rsidR="00A67500">
        <w:t>du</w:t>
      </w:r>
      <w:r w:rsidR="00C02E7A" w:rsidRPr="0076127B">
        <w:t xml:space="preserve"> lien entre les parties prenantes des deux territoires. Pour cela, il sera demandé au consultant d'être dans une réelle posture pédagogique afin d'assurer la compréhension du processus d’évaluation par l’ensemble des parties prenantes</w:t>
      </w:r>
      <w:r w:rsidR="004930DC" w:rsidRPr="0076127B">
        <w:t>, ainsi que l’appropriation des recommandations opérationnelles</w:t>
      </w:r>
      <w:r w:rsidR="00C02E7A" w:rsidRPr="0076127B">
        <w:t>.</w:t>
      </w:r>
      <w:r w:rsidR="004930DC" w:rsidRPr="0076127B">
        <w:t xml:space="preserve"> </w:t>
      </w:r>
    </w:p>
    <w:p w14:paraId="6D59C54D" w14:textId="77777777" w:rsidR="00A67500" w:rsidRPr="0076127B" w:rsidRDefault="00A67500" w:rsidP="006D3AC1"/>
    <w:p w14:paraId="2E5838E5" w14:textId="16FC3CF3" w:rsidR="00651D02" w:rsidRPr="00A73B12" w:rsidRDefault="00651D02" w:rsidP="0032123A">
      <w:pPr>
        <w:pStyle w:val="Titre2"/>
      </w:pPr>
      <w:r w:rsidRPr="00A73B12">
        <w:t xml:space="preserve">Outils </w:t>
      </w:r>
      <w:r w:rsidR="00A67500">
        <w:t>utilisables</w:t>
      </w:r>
    </w:p>
    <w:p w14:paraId="098B740C" w14:textId="77777777" w:rsidR="00651D02" w:rsidRPr="006D3AC1" w:rsidRDefault="00651D02" w:rsidP="006D3AC1"/>
    <w:p w14:paraId="45EFB571" w14:textId="50EA443A" w:rsidR="00651D02" w:rsidRPr="00A94500" w:rsidRDefault="00651D02" w:rsidP="006D3AC1">
      <w:pPr>
        <w:rPr>
          <w:color w:val="808080" w:themeColor="background1" w:themeShade="80"/>
        </w:rPr>
      </w:pPr>
      <w:r w:rsidRPr="00A94500">
        <w:rPr>
          <w:color w:val="808080" w:themeColor="background1" w:themeShade="80"/>
        </w:rPr>
        <w:t xml:space="preserve">Note : Cette liste n’est pas exhaustive, </w:t>
      </w:r>
      <w:r w:rsidR="00BA4D58">
        <w:rPr>
          <w:color w:val="808080" w:themeColor="background1" w:themeShade="80"/>
        </w:rPr>
        <w:t>le consultant</w:t>
      </w:r>
      <w:r w:rsidRPr="00A94500">
        <w:rPr>
          <w:color w:val="808080" w:themeColor="background1" w:themeShade="80"/>
        </w:rPr>
        <w:t xml:space="preserve"> </w:t>
      </w:r>
      <w:r w:rsidR="00BA4D58">
        <w:rPr>
          <w:color w:val="808080" w:themeColor="background1" w:themeShade="80"/>
        </w:rPr>
        <w:t>est</w:t>
      </w:r>
      <w:r w:rsidRPr="00A94500">
        <w:rPr>
          <w:color w:val="808080" w:themeColor="background1" w:themeShade="80"/>
        </w:rPr>
        <w:t xml:space="preserve"> encouragé à prop</w:t>
      </w:r>
      <w:r w:rsidR="00BA4D58">
        <w:rPr>
          <w:color w:val="808080" w:themeColor="background1" w:themeShade="80"/>
        </w:rPr>
        <w:t>oser toute sorte d’outils qu’il</w:t>
      </w:r>
      <w:r w:rsidRPr="00A94500">
        <w:rPr>
          <w:color w:val="808080" w:themeColor="background1" w:themeShade="80"/>
        </w:rPr>
        <w:t xml:space="preserve"> juger</w:t>
      </w:r>
      <w:r w:rsidR="00BA4D58">
        <w:rPr>
          <w:color w:val="808080" w:themeColor="background1" w:themeShade="80"/>
        </w:rPr>
        <w:t>a</w:t>
      </w:r>
      <w:r w:rsidRPr="00A94500">
        <w:rPr>
          <w:color w:val="808080" w:themeColor="background1" w:themeShade="80"/>
        </w:rPr>
        <w:t xml:space="preserve"> pertinents. </w:t>
      </w:r>
    </w:p>
    <w:p w14:paraId="18109C06" w14:textId="77777777" w:rsidR="00651D02" w:rsidRDefault="00651D02" w:rsidP="006D3AC1"/>
    <w:p w14:paraId="503E6234" w14:textId="77777777" w:rsidR="00651D02" w:rsidRPr="0076127B" w:rsidRDefault="00651D02" w:rsidP="006D3AC1">
      <w:pPr>
        <w:pStyle w:val="Paragraphedeliste"/>
        <w:numPr>
          <w:ilvl w:val="0"/>
          <w:numId w:val="26"/>
        </w:numPr>
      </w:pPr>
      <w:r w:rsidRPr="0076127B">
        <w:t xml:space="preserve">Analyse des documents du projet ; </w:t>
      </w:r>
    </w:p>
    <w:p w14:paraId="044A3E6F" w14:textId="0370B3C2" w:rsidR="00651D02" w:rsidRPr="0076127B" w:rsidRDefault="00651D02" w:rsidP="006D3AC1">
      <w:pPr>
        <w:pStyle w:val="Paragraphedeliste"/>
        <w:numPr>
          <w:ilvl w:val="0"/>
          <w:numId w:val="26"/>
        </w:numPr>
      </w:pPr>
      <w:r w:rsidRPr="0076127B">
        <w:t>Une mission d’observation à Nouakchott et à Nouadhibou</w:t>
      </w:r>
      <w:r w:rsidR="00EF71BB">
        <w:t xml:space="preserve"> (12 jours ouvrés)</w:t>
      </w:r>
      <w:r w:rsidRPr="0076127B">
        <w:t xml:space="preserve"> ; </w:t>
      </w:r>
    </w:p>
    <w:p w14:paraId="2F49DE20" w14:textId="74200272" w:rsidR="00651D02" w:rsidRPr="0076127B" w:rsidRDefault="00651D02" w:rsidP="006D3AC1">
      <w:pPr>
        <w:pStyle w:val="Paragraphedeliste"/>
        <w:numPr>
          <w:ilvl w:val="0"/>
          <w:numId w:val="26"/>
        </w:numPr>
      </w:pPr>
      <w:r w:rsidRPr="0076127B">
        <w:t xml:space="preserve">Des entretiens semi-directifs avec les équipes de mise en œuvre au sein de Caritas Mauritanie, de la </w:t>
      </w:r>
      <w:r w:rsidR="00AA1974">
        <w:t>MC</w:t>
      </w:r>
      <w:r w:rsidRPr="0076127B">
        <w:t xml:space="preserve"> de Nouakchott, de la </w:t>
      </w:r>
      <w:r w:rsidR="00AA1974">
        <w:t>MC</w:t>
      </w:r>
      <w:r w:rsidRPr="0076127B">
        <w:t xml:space="preserve"> de Nouadhibou, de l’</w:t>
      </w:r>
      <w:r w:rsidR="00AA1974">
        <w:t>OMN de</w:t>
      </w:r>
      <w:r w:rsidRPr="0076127B">
        <w:t xml:space="preserve"> Nouadhibou et toutes autres organisations de la</w:t>
      </w:r>
      <w:r w:rsidR="00AA1974">
        <w:t xml:space="preserve"> société civile partenaires ;</w:t>
      </w:r>
      <w:r w:rsidRPr="0076127B">
        <w:t xml:space="preserve">   </w:t>
      </w:r>
    </w:p>
    <w:p w14:paraId="57924C71" w14:textId="7BF7AD03" w:rsidR="00651D02" w:rsidRPr="0076127B" w:rsidRDefault="00651D02" w:rsidP="006D3AC1">
      <w:pPr>
        <w:pStyle w:val="Paragraphedeliste"/>
        <w:numPr>
          <w:ilvl w:val="0"/>
          <w:numId w:val="26"/>
        </w:numPr>
      </w:pPr>
      <w:r w:rsidRPr="0076127B">
        <w:t xml:space="preserve">Des réunions régulières avec le comité de pilotage de l’évaluation composée </w:t>
      </w:r>
      <w:r w:rsidR="00AA1974">
        <w:t>de représentants du SCCF, de Caritas Espagne et de</w:t>
      </w:r>
      <w:r w:rsidRPr="0076127B">
        <w:t xml:space="preserve"> Caritas Mauritanie</w:t>
      </w:r>
      <w:r w:rsidR="00AA1974">
        <w:t> ;</w:t>
      </w:r>
    </w:p>
    <w:p w14:paraId="18DF17E4" w14:textId="51F5AE13" w:rsidR="00651D02" w:rsidRPr="0076127B" w:rsidRDefault="00651D02" w:rsidP="006D3AC1">
      <w:pPr>
        <w:pStyle w:val="Paragraphedeliste"/>
        <w:numPr>
          <w:ilvl w:val="0"/>
          <w:numId w:val="26"/>
        </w:numPr>
      </w:pPr>
      <w:r w:rsidRPr="0076127B">
        <w:t>Des questionnaires à destination de toutes les parties prenantes sur les principales for</w:t>
      </w:r>
      <w:r w:rsidR="00C7095F">
        <w:t>ces et faiblesses du projet ainsi que sur l</w:t>
      </w:r>
      <w:r w:rsidRPr="0076127B">
        <w:t>es orientations futures possibles.</w:t>
      </w:r>
    </w:p>
    <w:p w14:paraId="0B9F8DEC" w14:textId="77777777" w:rsidR="00651D02" w:rsidRPr="0076127B" w:rsidRDefault="00651D02" w:rsidP="006D3AC1"/>
    <w:p w14:paraId="3E3DDCEA" w14:textId="33BA1E10" w:rsidR="0032123A" w:rsidRDefault="0032123A" w:rsidP="00A94500">
      <w:pPr>
        <w:pStyle w:val="Titre2"/>
      </w:pPr>
      <w:r w:rsidRPr="0032123A">
        <w:t xml:space="preserve">Documents ressources </w:t>
      </w:r>
      <w:r w:rsidR="00A67500">
        <w:t>à disposition</w:t>
      </w:r>
      <w:r>
        <w:t> :</w:t>
      </w:r>
    </w:p>
    <w:p w14:paraId="316E0C5A" w14:textId="77777777" w:rsidR="0032123A" w:rsidRDefault="0032123A" w:rsidP="0032123A">
      <w:pPr>
        <w:pStyle w:val="Paragraphedeliste"/>
        <w:ind w:left="360"/>
      </w:pPr>
    </w:p>
    <w:p w14:paraId="52EF4D15" w14:textId="5601D705" w:rsidR="00AA1974" w:rsidRDefault="00AA1974" w:rsidP="00AA1974">
      <w:pPr>
        <w:pStyle w:val="Paragraphedeliste"/>
        <w:numPr>
          <w:ilvl w:val="0"/>
          <w:numId w:val="26"/>
        </w:numPr>
      </w:pPr>
      <w:r>
        <w:t>Diagnostic sur la migration en Mauritanie (mission d’identification en décembre 2015) ;</w:t>
      </w:r>
    </w:p>
    <w:p w14:paraId="3FABC632" w14:textId="3596E87C" w:rsidR="00AA1974" w:rsidRDefault="00AA1974" w:rsidP="00AA1974">
      <w:pPr>
        <w:pStyle w:val="Paragraphedeliste"/>
        <w:numPr>
          <w:ilvl w:val="0"/>
          <w:numId w:val="26"/>
        </w:numPr>
      </w:pPr>
      <w:r>
        <w:t>Rapport d’activités du projet pilote ;</w:t>
      </w:r>
    </w:p>
    <w:p w14:paraId="3BDF41BC" w14:textId="07CED8BA" w:rsidR="00AA1974" w:rsidRPr="00B34834" w:rsidRDefault="00AA1974" w:rsidP="00AA1974">
      <w:pPr>
        <w:pStyle w:val="Paragraphedeliste"/>
        <w:numPr>
          <w:ilvl w:val="0"/>
          <w:numId w:val="26"/>
        </w:numPr>
      </w:pPr>
      <w:r>
        <w:t>Document de capitalisation du projet pilote ;</w:t>
      </w:r>
    </w:p>
    <w:p w14:paraId="5B0F2256" w14:textId="77777777" w:rsidR="00AA1974" w:rsidRDefault="00AA1974" w:rsidP="0032123A">
      <w:pPr>
        <w:pStyle w:val="Paragraphedeliste"/>
        <w:numPr>
          <w:ilvl w:val="0"/>
          <w:numId w:val="26"/>
        </w:numPr>
      </w:pPr>
      <w:r w:rsidRPr="00442908">
        <w:t xml:space="preserve">Documents </w:t>
      </w:r>
      <w:r>
        <w:t>du</w:t>
      </w:r>
      <w:r w:rsidRPr="00442908">
        <w:t xml:space="preserve"> projet (présentation narrative, cadre logique, budget et plan de financement)</w:t>
      </w:r>
      <w:r>
        <w:t> ;</w:t>
      </w:r>
    </w:p>
    <w:p w14:paraId="10B1C6F4" w14:textId="14557B52" w:rsidR="0032123A" w:rsidRDefault="0032123A" w:rsidP="0032123A">
      <w:pPr>
        <w:pStyle w:val="Paragraphedeliste"/>
        <w:numPr>
          <w:ilvl w:val="0"/>
          <w:numId w:val="26"/>
        </w:numPr>
      </w:pPr>
      <w:r>
        <w:t>Rapport</w:t>
      </w:r>
      <w:r w:rsidR="00AA1974">
        <w:t>s</w:t>
      </w:r>
      <w:r>
        <w:t xml:space="preserve"> intermédiaire</w:t>
      </w:r>
      <w:r w:rsidR="00AA1974">
        <w:t>s</w:t>
      </w:r>
      <w:r>
        <w:t xml:space="preserve"> et rapport</w:t>
      </w:r>
      <w:r w:rsidR="00AA1974">
        <w:t>s</w:t>
      </w:r>
      <w:r>
        <w:t xml:space="preserve"> annuel</w:t>
      </w:r>
      <w:r w:rsidR="00AA1974">
        <w:t>s</w:t>
      </w:r>
      <w:r>
        <w:t xml:space="preserve"> de la 1</w:t>
      </w:r>
      <w:r w:rsidRPr="00AA1974">
        <w:rPr>
          <w:vertAlign w:val="superscript"/>
        </w:rPr>
        <w:t>ère</w:t>
      </w:r>
      <w:r w:rsidR="00AA1974">
        <w:t xml:space="preserve"> </w:t>
      </w:r>
      <w:r>
        <w:t>année</w:t>
      </w:r>
      <w:r w:rsidR="00AA1974">
        <w:t> ;</w:t>
      </w:r>
    </w:p>
    <w:p w14:paraId="0F2A2A54" w14:textId="1FE5CAC5" w:rsidR="0032123A" w:rsidRDefault="0032123A" w:rsidP="0032123A">
      <w:pPr>
        <w:pStyle w:val="Paragraphedeliste"/>
        <w:numPr>
          <w:ilvl w:val="0"/>
          <w:numId w:val="26"/>
        </w:numPr>
      </w:pPr>
      <w:r>
        <w:t>Programmation de l’année 2</w:t>
      </w:r>
      <w:r w:rsidR="00AA1974">
        <w:t> ;</w:t>
      </w:r>
    </w:p>
    <w:p w14:paraId="5FA68805" w14:textId="65738382" w:rsidR="0032123A" w:rsidRDefault="0032123A" w:rsidP="0032123A">
      <w:pPr>
        <w:pStyle w:val="Paragraphedeliste"/>
        <w:numPr>
          <w:ilvl w:val="0"/>
          <w:numId w:val="26"/>
        </w:numPr>
      </w:pPr>
      <w:r>
        <w:t>Rapport</w:t>
      </w:r>
      <w:r w:rsidR="00AA1974">
        <w:t>s</w:t>
      </w:r>
      <w:r>
        <w:t xml:space="preserve"> intermédiaire</w:t>
      </w:r>
      <w:r w:rsidR="00AA1974">
        <w:t>s</w:t>
      </w:r>
      <w:r>
        <w:t xml:space="preserve"> et rapport</w:t>
      </w:r>
      <w:r w:rsidR="00AA1974">
        <w:t>s</w:t>
      </w:r>
      <w:r>
        <w:t xml:space="preserve"> annuel</w:t>
      </w:r>
      <w:r w:rsidR="00AA1974">
        <w:t>s</w:t>
      </w:r>
      <w:r>
        <w:t xml:space="preserve"> de la 2</w:t>
      </w:r>
      <w:r w:rsidRPr="00AA1974">
        <w:rPr>
          <w:vertAlign w:val="superscript"/>
        </w:rPr>
        <w:t>ème</w:t>
      </w:r>
      <w:r w:rsidR="00AA1974">
        <w:t xml:space="preserve"> </w:t>
      </w:r>
      <w:r>
        <w:t>année</w:t>
      </w:r>
      <w:r w:rsidR="00AA1974">
        <w:t> ;</w:t>
      </w:r>
    </w:p>
    <w:p w14:paraId="12BD07CD" w14:textId="628B9449" w:rsidR="0032123A" w:rsidRDefault="0032123A" w:rsidP="0032123A">
      <w:pPr>
        <w:pStyle w:val="Paragraphedeliste"/>
        <w:numPr>
          <w:ilvl w:val="0"/>
          <w:numId w:val="26"/>
        </w:numPr>
      </w:pPr>
      <w:r>
        <w:t>Programmation de l’année 3</w:t>
      </w:r>
      <w:r w:rsidR="00AA1974">
        <w:t> ;</w:t>
      </w:r>
    </w:p>
    <w:p w14:paraId="5BDCAF39" w14:textId="24CDB7C2" w:rsidR="00C64C08" w:rsidRPr="00442908" w:rsidRDefault="00C64C08" w:rsidP="0032123A">
      <w:pPr>
        <w:pStyle w:val="Paragraphedeliste"/>
        <w:numPr>
          <w:ilvl w:val="0"/>
          <w:numId w:val="26"/>
        </w:numPr>
      </w:pPr>
      <w:r w:rsidRPr="00442908">
        <w:t>Rapports financier et narratif année 3</w:t>
      </w:r>
      <w:r w:rsidR="00AA1974">
        <w:t> ;</w:t>
      </w:r>
    </w:p>
    <w:p w14:paraId="3C3B0F26" w14:textId="6E10A8D7" w:rsidR="00C64C08" w:rsidRPr="00442908" w:rsidRDefault="00C64C08" w:rsidP="0032123A">
      <w:pPr>
        <w:pStyle w:val="Paragraphedeliste"/>
        <w:numPr>
          <w:ilvl w:val="0"/>
          <w:numId w:val="26"/>
        </w:numPr>
      </w:pPr>
      <w:r w:rsidRPr="00442908">
        <w:t>Outils de planification et de suivi de Caritas Mauritanie</w:t>
      </w:r>
      <w:r w:rsidR="00AA1974">
        <w:t> ;</w:t>
      </w:r>
    </w:p>
    <w:p w14:paraId="40C10A42" w14:textId="102A403C" w:rsidR="00C64C08" w:rsidRDefault="00C64C08" w:rsidP="0032123A">
      <w:pPr>
        <w:pStyle w:val="Paragraphedeliste"/>
        <w:numPr>
          <w:ilvl w:val="0"/>
          <w:numId w:val="26"/>
        </w:numPr>
      </w:pPr>
      <w:r w:rsidRPr="00442908">
        <w:t>Documents ressources de Caritas Mauritanie</w:t>
      </w:r>
      <w:r w:rsidR="00AA1974">
        <w:t>.</w:t>
      </w:r>
      <w:r w:rsidRPr="00442908">
        <w:t xml:space="preserve">  </w:t>
      </w:r>
    </w:p>
    <w:p w14:paraId="06D345EF" w14:textId="0D73DF1A" w:rsidR="00A67500" w:rsidRDefault="00A67500" w:rsidP="00A67500"/>
    <w:p w14:paraId="56D03690" w14:textId="77777777" w:rsidR="00A67500" w:rsidRPr="00A73B12" w:rsidRDefault="00A67500" w:rsidP="00A67500">
      <w:pPr>
        <w:pStyle w:val="Titre2"/>
      </w:pPr>
      <w:r w:rsidRPr="00A73B12">
        <w:t>Profil attendu</w:t>
      </w:r>
      <w:r>
        <w:t xml:space="preserve"> de l’évaluation</w:t>
      </w:r>
    </w:p>
    <w:p w14:paraId="0CCA1BF7" w14:textId="77777777" w:rsidR="00A67500" w:rsidRDefault="00A67500" w:rsidP="00A67500"/>
    <w:p w14:paraId="409F8A8D" w14:textId="142B3274" w:rsidR="00A67500" w:rsidRPr="00C83037" w:rsidRDefault="00A67500" w:rsidP="00A67500">
      <w:r w:rsidRPr="00C83037">
        <w:t xml:space="preserve">La consultation sera menée par </w:t>
      </w:r>
      <w:r w:rsidR="00AA1974">
        <w:rPr>
          <w:b/>
        </w:rPr>
        <w:t>un consultant</w:t>
      </w:r>
      <w:r w:rsidRPr="00C83037">
        <w:rPr>
          <w:b/>
        </w:rPr>
        <w:t xml:space="preserve"> externe national </w:t>
      </w:r>
      <w:r w:rsidR="00AA1974">
        <w:rPr>
          <w:b/>
        </w:rPr>
        <w:t xml:space="preserve">ou régional </w:t>
      </w:r>
      <w:r w:rsidR="00AA1974">
        <w:t>mandaté</w:t>
      </w:r>
      <w:r w:rsidRPr="00C83037">
        <w:t xml:space="preserve"> </w:t>
      </w:r>
      <w:r w:rsidR="00C6154E">
        <w:t xml:space="preserve">par </w:t>
      </w:r>
      <w:r w:rsidRPr="00C83037">
        <w:t>Caritas Mauritanie</w:t>
      </w:r>
      <w:r>
        <w:t>. L</w:t>
      </w:r>
      <w:r w:rsidRPr="00C83037">
        <w:t xml:space="preserve">e profil demandé est le suivant : </w:t>
      </w:r>
    </w:p>
    <w:p w14:paraId="7FA90B24" w14:textId="77777777" w:rsidR="00A67500" w:rsidRPr="00C83037" w:rsidRDefault="00A67500" w:rsidP="00A67500">
      <w:pPr>
        <w:pStyle w:val="Paragraphedeliste"/>
        <w:numPr>
          <w:ilvl w:val="0"/>
          <w:numId w:val="40"/>
        </w:numPr>
      </w:pPr>
      <w:r w:rsidRPr="00C83037">
        <w:t>Disposer d’une expérience d’au moins 10 ans en mission d’évaluation</w:t>
      </w:r>
      <w:r>
        <w:t> ;</w:t>
      </w:r>
    </w:p>
    <w:p w14:paraId="131D6E66" w14:textId="77777777" w:rsidR="00A67500" w:rsidRPr="00C83037" w:rsidRDefault="00A67500" w:rsidP="00A67500">
      <w:pPr>
        <w:pStyle w:val="Paragraphedeliste"/>
        <w:numPr>
          <w:ilvl w:val="0"/>
          <w:numId w:val="40"/>
        </w:numPr>
      </w:pPr>
      <w:r w:rsidRPr="00C83037">
        <w:t>Etre titulaire d’un diplôme d’au moins BAC plus 5 en sciences sociales, sciences économiques ou développement</w:t>
      </w:r>
      <w:r>
        <w:t> ;</w:t>
      </w:r>
    </w:p>
    <w:p w14:paraId="6B20FE84" w14:textId="06C9E6F2" w:rsidR="00A67500" w:rsidRPr="00C83037" w:rsidRDefault="00C6154E" w:rsidP="00C6154E">
      <w:pPr>
        <w:pStyle w:val="Paragraphedeliste"/>
        <w:numPr>
          <w:ilvl w:val="0"/>
          <w:numId w:val="40"/>
        </w:numPr>
      </w:pPr>
      <w:r>
        <w:t xml:space="preserve">Français courant indispensable (écrit et oral) ; bonne maîtrise de l’arabe (oral au moins) </w:t>
      </w:r>
      <w:r w:rsidR="00A67500">
        <w:t>;</w:t>
      </w:r>
    </w:p>
    <w:p w14:paraId="45DB316A" w14:textId="2FA6B9C3" w:rsidR="00C7095F" w:rsidRDefault="00C7095F" w:rsidP="00C7095F">
      <w:pPr>
        <w:pStyle w:val="Paragraphedeliste"/>
        <w:numPr>
          <w:ilvl w:val="0"/>
          <w:numId w:val="40"/>
        </w:numPr>
      </w:pPr>
      <w:r>
        <w:t xml:space="preserve">Bonne </w:t>
      </w:r>
      <w:r w:rsidRPr="00C83037">
        <w:t>connaissance du contexte mauritanien</w:t>
      </w:r>
      <w:r>
        <w:t> ;</w:t>
      </w:r>
    </w:p>
    <w:p w14:paraId="2DA71DB5" w14:textId="789B3E24" w:rsidR="000F5F0D" w:rsidRPr="00C83037" w:rsidRDefault="00A67500" w:rsidP="000F5F0D">
      <w:pPr>
        <w:pStyle w:val="Paragraphedeliste"/>
        <w:numPr>
          <w:ilvl w:val="0"/>
          <w:numId w:val="40"/>
        </w:numPr>
      </w:pPr>
      <w:r>
        <w:t xml:space="preserve">Bonne connaissance </w:t>
      </w:r>
      <w:r w:rsidR="00C6154E">
        <w:t xml:space="preserve">(souhaitable) </w:t>
      </w:r>
      <w:r>
        <w:t>du phénomène migratoire en général</w:t>
      </w:r>
      <w:r w:rsidR="000F5F0D">
        <w:t xml:space="preserve"> et des enjeux liés à la protection des personnes migrantes (assistance sociale, médicale, psychologique) ;</w:t>
      </w:r>
    </w:p>
    <w:p w14:paraId="4D3B9050" w14:textId="77777777" w:rsidR="00A67500" w:rsidRPr="00C83037" w:rsidRDefault="00A67500" w:rsidP="00A67500">
      <w:pPr>
        <w:pStyle w:val="Paragraphedeliste"/>
        <w:numPr>
          <w:ilvl w:val="0"/>
          <w:numId w:val="40"/>
        </w:numPr>
      </w:pPr>
      <w:r w:rsidRPr="00C83037">
        <w:rPr>
          <w:rFonts w:eastAsia="Calibri"/>
        </w:rPr>
        <w:t xml:space="preserve">Avoir une bonne connaissance pratique des </w:t>
      </w:r>
      <w:r>
        <w:rPr>
          <w:rFonts w:eastAsia="Calibri"/>
        </w:rPr>
        <w:t>partenariats t</w:t>
      </w:r>
      <w:r w:rsidRPr="00C83037">
        <w:t xml:space="preserve">echniques &amp; </w:t>
      </w:r>
      <w:r>
        <w:t>f</w:t>
      </w:r>
      <w:r w:rsidRPr="00C83037">
        <w:t xml:space="preserve">inanciers ; </w:t>
      </w:r>
    </w:p>
    <w:p w14:paraId="011C1885" w14:textId="759623C4" w:rsidR="00A67500" w:rsidRPr="00C83037" w:rsidRDefault="00A67500" w:rsidP="00A67500">
      <w:pPr>
        <w:pStyle w:val="Paragraphedeliste"/>
        <w:numPr>
          <w:ilvl w:val="0"/>
          <w:numId w:val="40"/>
        </w:numPr>
      </w:pPr>
      <w:r>
        <w:t>Capacité à travailler</w:t>
      </w:r>
      <w:r w:rsidRPr="00C83037">
        <w:rPr>
          <w:rFonts w:eastAsia="Calibri"/>
        </w:rPr>
        <w:t xml:space="preserve"> dans un environnement multiculturel</w:t>
      </w:r>
      <w:r w:rsidR="00C7095F">
        <w:t>.</w:t>
      </w:r>
    </w:p>
    <w:p w14:paraId="79BDFB07" w14:textId="77777777" w:rsidR="00F21F54" w:rsidRPr="00C83037" w:rsidRDefault="00F21F54" w:rsidP="00F21F54"/>
    <w:p w14:paraId="77EB7D22" w14:textId="68DDF615" w:rsidR="00FD3F22" w:rsidRDefault="00FD3F22" w:rsidP="0032123A">
      <w:pPr>
        <w:pStyle w:val="Titre2"/>
      </w:pPr>
      <w:r>
        <w:lastRenderedPageBreak/>
        <w:t>Principales é</w:t>
      </w:r>
      <w:r w:rsidR="00075CAD">
        <w:t>tapes (calendrier prévisionnel)</w:t>
      </w:r>
    </w:p>
    <w:p w14:paraId="26366D81" w14:textId="77777777" w:rsidR="00C44C5A" w:rsidRPr="00C44C5A" w:rsidRDefault="00C44C5A" w:rsidP="00C44C5A"/>
    <w:p w14:paraId="325EEC62" w14:textId="691CD666" w:rsidR="00FD3F22" w:rsidRPr="00A67500" w:rsidRDefault="00FD3F22" w:rsidP="006D3AC1">
      <w:pPr>
        <w:rPr>
          <w:color w:val="808080" w:themeColor="background1" w:themeShade="80"/>
        </w:rPr>
      </w:pPr>
      <w:r w:rsidRPr="00A67500">
        <w:rPr>
          <w:color w:val="808080" w:themeColor="background1" w:themeShade="80"/>
        </w:rPr>
        <w:t xml:space="preserve">Note : les principales étapes </w:t>
      </w:r>
      <w:r w:rsidR="00EF71BB" w:rsidRPr="00A67500">
        <w:rPr>
          <w:color w:val="808080" w:themeColor="background1" w:themeShade="80"/>
        </w:rPr>
        <w:t xml:space="preserve">de l’évaluation </w:t>
      </w:r>
      <w:r w:rsidRPr="00A67500">
        <w:rPr>
          <w:color w:val="808080" w:themeColor="background1" w:themeShade="80"/>
        </w:rPr>
        <w:t>seront à préciser dans la proposition</w:t>
      </w:r>
      <w:r w:rsidR="00A67500">
        <w:rPr>
          <w:color w:val="808080" w:themeColor="background1" w:themeShade="80"/>
        </w:rPr>
        <w:t xml:space="preserve"> technique</w:t>
      </w:r>
      <w:r w:rsidRPr="00A67500">
        <w:rPr>
          <w:color w:val="808080" w:themeColor="background1" w:themeShade="80"/>
        </w:rPr>
        <w:t xml:space="preserve"> </w:t>
      </w:r>
      <w:r w:rsidR="00EF71BB" w:rsidRPr="00A67500">
        <w:rPr>
          <w:color w:val="808080" w:themeColor="background1" w:themeShade="80"/>
        </w:rPr>
        <w:t>du consultant.</w:t>
      </w:r>
      <w:r w:rsidR="00CF0AA8" w:rsidRPr="00A67500">
        <w:rPr>
          <w:color w:val="808080" w:themeColor="background1" w:themeShade="80"/>
        </w:rPr>
        <w:t xml:space="preserve"> Le calendrier définitif de l’évaluation sera formellement précisé dans le contrat qui sera signé avec </w:t>
      </w:r>
      <w:r w:rsidR="00EF71BB" w:rsidRPr="00A67500">
        <w:rPr>
          <w:color w:val="808080" w:themeColor="background1" w:themeShade="80"/>
        </w:rPr>
        <w:t>le consultant</w:t>
      </w:r>
      <w:r w:rsidR="00CF0AA8" w:rsidRPr="00A67500">
        <w:rPr>
          <w:color w:val="808080" w:themeColor="background1" w:themeShade="80"/>
        </w:rPr>
        <w:t xml:space="preserve"> ainsi que les dates de livraison des </w:t>
      </w:r>
      <w:r w:rsidR="00EF71BB" w:rsidRPr="00A67500">
        <w:rPr>
          <w:color w:val="808080" w:themeColor="background1" w:themeShade="80"/>
        </w:rPr>
        <w:t>livrables</w:t>
      </w:r>
      <w:r w:rsidR="00CF0AA8" w:rsidRPr="00A67500">
        <w:rPr>
          <w:color w:val="808080" w:themeColor="background1" w:themeShade="80"/>
        </w:rPr>
        <w:t xml:space="preserve"> pour chacune des phases d’évaluation.</w:t>
      </w:r>
    </w:p>
    <w:p w14:paraId="54933E5F" w14:textId="2FCCB514" w:rsidR="00A94500" w:rsidRDefault="00A94500" w:rsidP="006D3AC1"/>
    <w:tbl>
      <w:tblPr>
        <w:tblStyle w:val="Grilledutableau"/>
        <w:tblW w:w="9210" w:type="dxa"/>
        <w:tblLook w:val="04A0" w:firstRow="1" w:lastRow="0" w:firstColumn="1" w:lastColumn="0" w:noHBand="0" w:noVBand="1"/>
      </w:tblPr>
      <w:tblGrid>
        <w:gridCol w:w="1837"/>
        <w:gridCol w:w="5367"/>
        <w:gridCol w:w="2006"/>
      </w:tblGrid>
      <w:tr w:rsidR="00A94500" w:rsidRPr="00F21F54" w14:paraId="19D82C65" w14:textId="77777777" w:rsidTr="002366E7">
        <w:tc>
          <w:tcPr>
            <w:tcW w:w="1837" w:type="dxa"/>
            <w:shd w:val="clear" w:color="auto" w:fill="A6A6A6" w:themeFill="background1" w:themeFillShade="A6"/>
            <w:vAlign w:val="center"/>
          </w:tcPr>
          <w:p w14:paraId="0954AD0E" w14:textId="2D3DB540" w:rsidR="00A94500" w:rsidRPr="00F21F54" w:rsidRDefault="00A94500" w:rsidP="00A67500">
            <w:pPr>
              <w:shd w:val="clear" w:color="auto" w:fill="auto"/>
              <w:jc w:val="center"/>
              <w:rPr>
                <w:b/>
                <w:color w:val="FFFFFF" w:themeColor="background1"/>
                <w:sz w:val="20"/>
              </w:rPr>
            </w:pPr>
            <w:r w:rsidRPr="00F21F54">
              <w:rPr>
                <w:b/>
                <w:color w:val="FFFFFF" w:themeColor="background1"/>
                <w:sz w:val="20"/>
              </w:rPr>
              <w:t>TRAVAIL PREPARATOIRE</w:t>
            </w:r>
          </w:p>
        </w:tc>
        <w:tc>
          <w:tcPr>
            <w:tcW w:w="5367" w:type="dxa"/>
            <w:shd w:val="clear" w:color="auto" w:fill="A6A6A6" w:themeFill="background1" w:themeFillShade="A6"/>
            <w:vAlign w:val="center"/>
          </w:tcPr>
          <w:p w14:paraId="107FA929" w14:textId="4E53644B" w:rsidR="00A94500" w:rsidRPr="00F21F54" w:rsidRDefault="00A94500" w:rsidP="00A67500">
            <w:pPr>
              <w:shd w:val="clear" w:color="auto" w:fill="auto"/>
              <w:jc w:val="center"/>
              <w:rPr>
                <w:b/>
                <w:color w:val="FFFFFF" w:themeColor="background1"/>
                <w:sz w:val="20"/>
              </w:rPr>
            </w:pPr>
            <w:r w:rsidRPr="00F21F54">
              <w:rPr>
                <w:b/>
                <w:color w:val="FFFFFF" w:themeColor="background1"/>
                <w:sz w:val="20"/>
              </w:rPr>
              <w:t xml:space="preserve">TÂCHES </w:t>
            </w:r>
          </w:p>
        </w:tc>
        <w:tc>
          <w:tcPr>
            <w:tcW w:w="2006" w:type="dxa"/>
            <w:shd w:val="clear" w:color="auto" w:fill="A6A6A6" w:themeFill="background1" w:themeFillShade="A6"/>
            <w:vAlign w:val="center"/>
          </w:tcPr>
          <w:p w14:paraId="0C8950C8" w14:textId="61A2011C" w:rsidR="00A94500" w:rsidRPr="00F21F54" w:rsidRDefault="00A94500" w:rsidP="00A67500">
            <w:pPr>
              <w:shd w:val="clear" w:color="auto" w:fill="auto"/>
              <w:jc w:val="center"/>
              <w:rPr>
                <w:b/>
                <w:color w:val="FFFFFF" w:themeColor="background1"/>
                <w:sz w:val="20"/>
              </w:rPr>
            </w:pPr>
            <w:r w:rsidRPr="00F21F54">
              <w:rPr>
                <w:b/>
                <w:color w:val="FFFFFF" w:themeColor="background1"/>
                <w:sz w:val="20"/>
              </w:rPr>
              <w:t>DATE BUTOIR PREVISIONNELLE</w:t>
            </w:r>
          </w:p>
        </w:tc>
      </w:tr>
      <w:tr w:rsidR="00EF71BB" w:rsidRPr="00F21F54" w14:paraId="63CD30B1" w14:textId="77777777" w:rsidTr="002366E7">
        <w:tc>
          <w:tcPr>
            <w:tcW w:w="1837" w:type="dxa"/>
          </w:tcPr>
          <w:p w14:paraId="49FEB4DC" w14:textId="777FFC21" w:rsidR="00EF71BB" w:rsidRPr="00F21F54" w:rsidRDefault="00075CAD" w:rsidP="00CB2741">
            <w:pPr>
              <w:shd w:val="clear" w:color="auto" w:fill="auto"/>
              <w:rPr>
                <w:b/>
                <w:sz w:val="20"/>
              </w:rPr>
            </w:pPr>
            <w:r w:rsidRPr="00F21F54">
              <w:rPr>
                <w:b/>
                <w:sz w:val="20"/>
              </w:rPr>
              <w:t>Réponse</w:t>
            </w:r>
            <w:r w:rsidR="00CB2741">
              <w:rPr>
                <w:b/>
                <w:sz w:val="20"/>
              </w:rPr>
              <w:t xml:space="preserve"> à l’appel d’offres</w:t>
            </w:r>
          </w:p>
        </w:tc>
        <w:tc>
          <w:tcPr>
            <w:tcW w:w="5367" w:type="dxa"/>
          </w:tcPr>
          <w:p w14:paraId="4B6D2E6B" w14:textId="4ABD74B7" w:rsidR="00EF71BB" w:rsidRPr="00F21F54" w:rsidRDefault="00EF71BB" w:rsidP="00A94500">
            <w:pPr>
              <w:shd w:val="clear" w:color="auto" w:fill="auto"/>
              <w:rPr>
                <w:sz w:val="20"/>
              </w:rPr>
            </w:pPr>
            <w:r w:rsidRPr="00F21F54">
              <w:rPr>
                <w:sz w:val="20"/>
              </w:rPr>
              <w:t>Une offre technique ; un budget ; un CV ; une lettre de motivation</w:t>
            </w:r>
          </w:p>
        </w:tc>
        <w:tc>
          <w:tcPr>
            <w:tcW w:w="2006" w:type="dxa"/>
          </w:tcPr>
          <w:p w14:paraId="369A9830" w14:textId="0773D210" w:rsidR="00EF71BB" w:rsidRPr="00F21F54" w:rsidRDefault="00C6154E" w:rsidP="002366E7">
            <w:pPr>
              <w:shd w:val="clear" w:color="auto" w:fill="auto"/>
              <w:rPr>
                <w:sz w:val="20"/>
              </w:rPr>
            </w:pPr>
            <w:r>
              <w:rPr>
                <w:sz w:val="20"/>
              </w:rPr>
              <w:t>9 avril 2021</w:t>
            </w:r>
          </w:p>
        </w:tc>
      </w:tr>
      <w:tr w:rsidR="00A94500" w:rsidRPr="00F21F54" w14:paraId="0E746A7B" w14:textId="77777777" w:rsidTr="002366E7">
        <w:tc>
          <w:tcPr>
            <w:tcW w:w="1837" w:type="dxa"/>
          </w:tcPr>
          <w:p w14:paraId="36030125" w14:textId="1F11791F" w:rsidR="00A94500" w:rsidRPr="00F21F54" w:rsidRDefault="00A94500" w:rsidP="00A94500">
            <w:pPr>
              <w:shd w:val="clear" w:color="auto" w:fill="auto"/>
              <w:rPr>
                <w:b/>
                <w:color w:val="000000"/>
                <w:sz w:val="20"/>
              </w:rPr>
            </w:pPr>
            <w:r w:rsidRPr="00F21F54">
              <w:rPr>
                <w:b/>
                <w:sz w:val="20"/>
              </w:rPr>
              <w:t>Sélection du consultant</w:t>
            </w:r>
          </w:p>
        </w:tc>
        <w:tc>
          <w:tcPr>
            <w:tcW w:w="5367" w:type="dxa"/>
          </w:tcPr>
          <w:p w14:paraId="2C4FCAF9" w14:textId="7C606DF4" w:rsidR="00A94500" w:rsidRPr="00F21F54" w:rsidRDefault="00A94500" w:rsidP="00A94500">
            <w:pPr>
              <w:shd w:val="clear" w:color="auto" w:fill="auto"/>
              <w:rPr>
                <w:b/>
                <w:color w:val="000000"/>
                <w:sz w:val="20"/>
              </w:rPr>
            </w:pPr>
            <w:r w:rsidRPr="00F21F54">
              <w:rPr>
                <w:sz w:val="20"/>
              </w:rPr>
              <w:t>Non applicable (NA)</w:t>
            </w:r>
          </w:p>
        </w:tc>
        <w:tc>
          <w:tcPr>
            <w:tcW w:w="2006" w:type="dxa"/>
          </w:tcPr>
          <w:p w14:paraId="0C2A86D4" w14:textId="2D1CAEEF" w:rsidR="00A94500" w:rsidRPr="00F21F54" w:rsidRDefault="00EF71BB" w:rsidP="002366E7">
            <w:pPr>
              <w:shd w:val="clear" w:color="auto" w:fill="auto"/>
              <w:rPr>
                <w:b/>
                <w:color w:val="000000"/>
                <w:sz w:val="20"/>
              </w:rPr>
            </w:pPr>
            <w:r w:rsidRPr="00F21F54">
              <w:rPr>
                <w:sz w:val="20"/>
              </w:rPr>
              <w:t>Avril</w:t>
            </w:r>
            <w:r w:rsidR="00A94500" w:rsidRPr="00F21F54">
              <w:rPr>
                <w:sz w:val="20"/>
              </w:rPr>
              <w:t xml:space="preserve"> </w:t>
            </w:r>
          </w:p>
        </w:tc>
      </w:tr>
      <w:tr w:rsidR="00A94500" w:rsidRPr="00F21F54" w14:paraId="0C264E61" w14:textId="77777777" w:rsidTr="002366E7">
        <w:tc>
          <w:tcPr>
            <w:tcW w:w="1837" w:type="dxa"/>
          </w:tcPr>
          <w:p w14:paraId="03709E88" w14:textId="4F004A33" w:rsidR="00A94500" w:rsidRPr="00F21F54" w:rsidRDefault="00A94500" w:rsidP="00C7095F">
            <w:pPr>
              <w:shd w:val="clear" w:color="auto" w:fill="auto"/>
              <w:rPr>
                <w:b/>
                <w:color w:val="000000"/>
                <w:sz w:val="20"/>
              </w:rPr>
            </w:pPr>
            <w:r w:rsidRPr="00F21F54">
              <w:rPr>
                <w:b/>
                <w:sz w:val="20"/>
              </w:rPr>
              <w:t xml:space="preserve">Réunions de concertation </w:t>
            </w:r>
            <w:r w:rsidR="00C7095F">
              <w:rPr>
                <w:b/>
                <w:sz w:val="20"/>
              </w:rPr>
              <w:t>avec le COPIL de l’évaluation</w:t>
            </w:r>
          </w:p>
        </w:tc>
        <w:tc>
          <w:tcPr>
            <w:tcW w:w="5367" w:type="dxa"/>
          </w:tcPr>
          <w:p w14:paraId="127E7A49" w14:textId="79C01F7A" w:rsidR="00A94500" w:rsidRPr="00F21F54" w:rsidRDefault="00A94500" w:rsidP="00A94500">
            <w:pPr>
              <w:shd w:val="clear" w:color="auto" w:fill="auto"/>
              <w:rPr>
                <w:b/>
                <w:color w:val="000000"/>
                <w:sz w:val="20"/>
              </w:rPr>
            </w:pPr>
            <w:r w:rsidRPr="00F21F54">
              <w:rPr>
                <w:sz w:val="20"/>
              </w:rPr>
              <w:t>Participer à la réunion et élaborer un plan de travail détaillé, faisant apparaître clairement les différentes phases de l’évaluation.</w:t>
            </w:r>
          </w:p>
        </w:tc>
        <w:tc>
          <w:tcPr>
            <w:tcW w:w="2006" w:type="dxa"/>
          </w:tcPr>
          <w:p w14:paraId="192602D0" w14:textId="23752E61" w:rsidR="00A94500" w:rsidRPr="00F21F54" w:rsidRDefault="002366E7" w:rsidP="002366E7">
            <w:pPr>
              <w:shd w:val="clear" w:color="auto" w:fill="auto"/>
              <w:rPr>
                <w:b/>
                <w:color w:val="000000"/>
                <w:sz w:val="20"/>
              </w:rPr>
            </w:pPr>
            <w:r w:rsidRPr="00F21F54">
              <w:rPr>
                <w:sz w:val="20"/>
              </w:rPr>
              <w:t xml:space="preserve">Avril </w:t>
            </w:r>
          </w:p>
        </w:tc>
      </w:tr>
      <w:tr w:rsidR="00A94500" w:rsidRPr="00F21F54" w14:paraId="306D16D6" w14:textId="77777777" w:rsidTr="002366E7">
        <w:tc>
          <w:tcPr>
            <w:tcW w:w="1837" w:type="dxa"/>
          </w:tcPr>
          <w:p w14:paraId="4889B064" w14:textId="2AD531C0" w:rsidR="00A94500" w:rsidRPr="00F21F54" w:rsidRDefault="00A94500" w:rsidP="00A94500">
            <w:pPr>
              <w:shd w:val="clear" w:color="auto" w:fill="auto"/>
              <w:rPr>
                <w:b/>
                <w:color w:val="000000"/>
                <w:sz w:val="20"/>
              </w:rPr>
            </w:pPr>
            <w:r w:rsidRPr="00F21F54">
              <w:rPr>
                <w:b/>
                <w:sz w:val="20"/>
              </w:rPr>
              <w:t>Mission à Nouakchott et à Nouadhibou </w:t>
            </w:r>
          </w:p>
        </w:tc>
        <w:tc>
          <w:tcPr>
            <w:tcW w:w="5367" w:type="dxa"/>
          </w:tcPr>
          <w:p w14:paraId="6540D440" w14:textId="4FE26A6A" w:rsidR="00A94500" w:rsidRPr="00F21F54" w:rsidRDefault="00A94500" w:rsidP="00A94500">
            <w:pPr>
              <w:shd w:val="clear" w:color="auto" w:fill="auto"/>
              <w:rPr>
                <w:b/>
                <w:color w:val="000000"/>
                <w:sz w:val="20"/>
              </w:rPr>
            </w:pPr>
            <w:r w:rsidRPr="00F21F54">
              <w:rPr>
                <w:sz w:val="20"/>
              </w:rPr>
              <w:t>Observations et rencontres avec les principales parties prenantes du projet, y compris les personnes bénéficiaires.</w:t>
            </w:r>
          </w:p>
        </w:tc>
        <w:tc>
          <w:tcPr>
            <w:tcW w:w="2006" w:type="dxa"/>
          </w:tcPr>
          <w:p w14:paraId="031B98FC" w14:textId="61810153" w:rsidR="00A94500" w:rsidRPr="00F21F54" w:rsidRDefault="00A94500" w:rsidP="002366E7">
            <w:pPr>
              <w:shd w:val="clear" w:color="auto" w:fill="auto"/>
              <w:rPr>
                <w:b/>
                <w:color w:val="000000"/>
                <w:sz w:val="20"/>
              </w:rPr>
            </w:pPr>
            <w:r w:rsidRPr="00F21F54">
              <w:rPr>
                <w:sz w:val="20"/>
              </w:rPr>
              <w:t xml:space="preserve">Avril – Mai </w:t>
            </w:r>
          </w:p>
        </w:tc>
      </w:tr>
      <w:tr w:rsidR="00A94500" w:rsidRPr="00F21F54" w14:paraId="39B46A97" w14:textId="77777777" w:rsidTr="002366E7">
        <w:tc>
          <w:tcPr>
            <w:tcW w:w="1837" w:type="dxa"/>
          </w:tcPr>
          <w:p w14:paraId="30BE9890" w14:textId="32764B9B" w:rsidR="00A94500" w:rsidRPr="00F21F54" w:rsidRDefault="00A94500" w:rsidP="00A94500">
            <w:pPr>
              <w:shd w:val="clear" w:color="auto" w:fill="auto"/>
              <w:rPr>
                <w:b/>
                <w:color w:val="000000"/>
                <w:sz w:val="20"/>
              </w:rPr>
            </w:pPr>
            <w:r w:rsidRPr="00F21F54">
              <w:rPr>
                <w:b/>
                <w:sz w:val="20"/>
              </w:rPr>
              <w:t>Première restitution des résultats partiels</w:t>
            </w:r>
          </w:p>
        </w:tc>
        <w:tc>
          <w:tcPr>
            <w:tcW w:w="5367" w:type="dxa"/>
          </w:tcPr>
          <w:p w14:paraId="1AEFA52E" w14:textId="7F3F3CAA" w:rsidR="00A94500" w:rsidRPr="00F21F54" w:rsidRDefault="00A94500" w:rsidP="00A94500">
            <w:pPr>
              <w:shd w:val="clear" w:color="auto" w:fill="auto"/>
              <w:rPr>
                <w:b/>
                <w:color w:val="000000"/>
                <w:sz w:val="20"/>
              </w:rPr>
            </w:pPr>
            <w:r w:rsidRPr="00F21F54">
              <w:rPr>
                <w:sz w:val="20"/>
              </w:rPr>
              <w:t>Présentations des premiers résultats partiels auprès du COPIL de l’évaluation, des équipes opérationnelles et des principales parties prenantes</w:t>
            </w:r>
          </w:p>
        </w:tc>
        <w:tc>
          <w:tcPr>
            <w:tcW w:w="2006" w:type="dxa"/>
          </w:tcPr>
          <w:p w14:paraId="76A09985" w14:textId="760AFBEC" w:rsidR="00A94500" w:rsidRPr="00F21F54" w:rsidRDefault="00C6154E" w:rsidP="00A94500">
            <w:pPr>
              <w:shd w:val="clear" w:color="auto" w:fill="auto"/>
              <w:rPr>
                <w:b/>
                <w:color w:val="000000"/>
                <w:sz w:val="20"/>
              </w:rPr>
            </w:pPr>
            <w:r>
              <w:rPr>
                <w:sz w:val="20"/>
              </w:rPr>
              <w:t>Troisième</w:t>
            </w:r>
            <w:r w:rsidR="00A94500" w:rsidRPr="00F21F54">
              <w:rPr>
                <w:sz w:val="20"/>
              </w:rPr>
              <w:t xml:space="preserve"> semaine de juin </w:t>
            </w:r>
          </w:p>
        </w:tc>
      </w:tr>
      <w:tr w:rsidR="00A94500" w:rsidRPr="00F21F54" w14:paraId="7D535AEC" w14:textId="77777777" w:rsidTr="002366E7">
        <w:tc>
          <w:tcPr>
            <w:tcW w:w="1837" w:type="dxa"/>
          </w:tcPr>
          <w:p w14:paraId="06930F9C" w14:textId="085D8C10" w:rsidR="00A94500" w:rsidRPr="00F21F54" w:rsidRDefault="00A94500" w:rsidP="00A94500">
            <w:pPr>
              <w:shd w:val="clear" w:color="auto" w:fill="auto"/>
              <w:rPr>
                <w:b/>
                <w:color w:val="000000"/>
                <w:sz w:val="20"/>
              </w:rPr>
            </w:pPr>
            <w:r w:rsidRPr="00F21F54">
              <w:rPr>
                <w:b/>
                <w:sz w:val="20"/>
              </w:rPr>
              <w:t>Finalisation du rapport</w:t>
            </w:r>
            <w:r w:rsidR="00BA4D58" w:rsidRPr="00F21F54">
              <w:rPr>
                <w:b/>
                <w:sz w:val="20"/>
              </w:rPr>
              <w:t xml:space="preserve"> et organisation d’un atelier</w:t>
            </w:r>
          </w:p>
        </w:tc>
        <w:tc>
          <w:tcPr>
            <w:tcW w:w="5367" w:type="dxa"/>
          </w:tcPr>
          <w:p w14:paraId="52CA7F94" w14:textId="672ED526" w:rsidR="00A94500" w:rsidRPr="00F21F54" w:rsidRDefault="00A94500" w:rsidP="002366E7">
            <w:pPr>
              <w:shd w:val="clear" w:color="auto" w:fill="auto"/>
              <w:rPr>
                <w:b/>
                <w:color w:val="000000"/>
                <w:sz w:val="20"/>
              </w:rPr>
            </w:pPr>
            <w:r w:rsidRPr="00F21F54">
              <w:rPr>
                <w:sz w:val="20"/>
              </w:rPr>
              <w:t xml:space="preserve">Présentation du rapport </w:t>
            </w:r>
            <w:r w:rsidR="00BA4D58" w:rsidRPr="00F21F54">
              <w:rPr>
                <w:sz w:val="20"/>
              </w:rPr>
              <w:t xml:space="preserve">lors d’un atelier en Mauritanie </w:t>
            </w:r>
            <w:r w:rsidR="002366E7">
              <w:rPr>
                <w:sz w:val="20"/>
              </w:rPr>
              <w:t xml:space="preserve">(préférable) ou en ligne (selon les conditions sanitaires). </w:t>
            </w:r>
            <w:r w:rsidR="00BA4D58" w:rsidRPr="00F21F54">
              <w:rPr>
                <w:sz w:val="20"/>
              </w:rPr>
              <w:t>L’évaluateur sera sollicité pour donner son avis sur la traduction opérationnelle des recommandations dans le cadre du possible nouveau projet triennal de Caritas Mauritanie</w:t>
            </w:r>
          </w:p>
        </w:tc>
        <w:tc>
          <w:tcPr>
            <w:tcW w:w="2006" w:type="dxa"/>
          </w:tcPr>
          <w:p w14:paraId="3D8D3B8A" w14:textId="3666B9B0" w:rsidR="00A94500" w:rsidRPr="00F21F54" w:rsidRDefault="00BA4D58" w:rsidP="00A94500">
            <w:pPr>
              <w:shd w:val="clear" w:color="auto" w:fill="auto"/>
              <w:rPr>
                <w:b/>
                <w:color w:val="000000"/>
                <w:sz w:val="20"/>
              </w:rPr>
            </w:pPr>
            <w:r w:rsidRPr="00F21F54">
              <w:rPr>
                <w:sz w:val="20"/>
              </w:rPr>
              <w:t>Deuxième</w:t>
            </w:r>
            <w:r w:rsidR="00A94500" w:rsidRPr="00F21F54">
              <w:rPr>
                <w:sz w:val="20"/>
              </w:rPr>
              <w:t xml:space="preserve"> semaine de juillet</w:t>
            </w:r>
          </w:p>
        </w:tc>
      </w:tr>
    </w:tbl>
    <w:p w14:paraId="1CE23DB0" w14:textId="77777777" w:rsidR="002366E7" w:rsidRDefault="002366E7" w:rsidP="00BA4D58">
      <w:pPr>
        <w:pStyle w:val="Titre2"/>
      </w:pPr>
    </w:p>
    <w:p w14:paraId="0235D0DB" w14:textId="28D8B69C" w:rsidR="00442908" w:rsidRDefault="00442908" w:rsidP="00BA4D58">
      <w:pPr>
        <w:pStyle w:val="Titre2"/>
      </w:pPr>
      <w:r w:rsidRPr="00C64C08">
        <w:t xml:space="preserve">Documents </w:t>
      </w:r>
      <w:r w:rsidR="00C64C08" w:rsidRPr="00C64C08">
        <w:t>attendus</w:t>
      </w:r>
      <w:r w:rsidRPr="00C64C08">
        <w:t> </w:t>
      </w:r>
      <w:r w:rsidR="00A94500">
        <w:t>de la part du futur évaluateur</w:t>
      </w:r>
    </w:p>
    <w:p w14:paraId="63F9A75C" w14:textId="77777777" w:rsidR="00C64C08" w:rsidRPr="00C64C08" w:rsidRDefault="00C64C08" w:rsidP="00BA4D58"/>
    <w:p w14:paraId="42308413" w14:textId="217A314F" w:rsidR="00C64C08" w:rsidRDefault="00C64C08" w:rsidP="00BA4D58">
      <w:pPr>
        <w:rPr>
          <w:rStyle w:val="Lienhypertexte"/>
        </w:rPr>
      </w:pPr>
      <w:r w:rsidRPr="00EF71BB">
        <w:rPr>
          <w:color w:val="808080" w:themeColor="background1" w:themeShade="80"/>
        </w:rPr>
        <w:t>Note : Ces</w:t>
      </w:r>
      <w:r w:rsidR="00EF71BB" w:rsidRPr="00EF71BB">
        <w:rPr>
          <w:color w:val="808080" w:themeColor="background1" w:themeShade="80"/>
        </w:rPr>
        <w:t xml:space="preserve"> quatre</w:t>
      </w:r>
      <w:r w:rsidRPr="00EF71BB">
        <w:rPr>
          <w:color w:val="808080" w:themeColor="background1" w:themeShade="80"/>
        </w:rPr>
        <w:t xml:space="preserve"> documents doivent être envoyés par courrier électronique </w:t>
      </w:r>
      <w:r w:rsidR="002366E7">
        <w:rPr>
          <w:color w:val="808080" w:themeColor="background1" w:themeShade="80"/>
        </w:rPr>
        <w:t xml:space="preserve">aux adresses suivantes </w:t>
      </w:r>
      <w:r w:rsidRPr="00EF71BB">
        <w:rPr>
          <w:color w:val="808080" w:themeColor="background1" w:themeShade="80"/>
        </w:rPr>
        <w:t>:</w:t>
      </w:r>
      <w:r w:rsidR="002366E7">
        <w:rPr>
          <w:color w:val="808080" w:themeColor="background1" w:themeShade="80"/>
        </w:rPr>
        <w:t xml:space="preserve"> </w:t>
      </w:r>
      <w:hyperlink r:id="rId15" w:tgtFrame="_blank" w:history="1">
        <w:r w:rsidR="001E186E" w:rsidRPr="001E186E">
          <w:rPr>
            <w:rStyle w:val="Lienhypertexte"/>
          </w:rPr>
          <w:t>recrutementcaritasmauritanie@gmail.com</w:t>
        </w:r>
      </w:hyperlink>
      <w:r w:rsidR="001E186E" w:rsidRPr="001E186E">
        <w:rPr>
          <w:rFonts w:ascii="Arial" w:hAnsi="Arial" w:cs="Arial"/>
          <w:color w:val="222222"/>
          <w:shd w:val="clear" w:color="auto" w:fill="FFFFFF"/>
        </w:rPr>
        <w:t> </w:t>
      </w:r>
      <w:r w:rsidR="00C44C5A">
        <w:rPr>
          <w:color w:val="808080" w:themeColor="background1" w:themeShade="80"/>
        </w:rPr>
        <w:t>et</w:t>
      </w:r>
      <w:r w:rsidRPr="00A94500">
        <w:rPr>
          <w:color w:val="808080" w:themeColor="background1" w:themeShade="80"/>
        </w:rPr>
        <w:t xml:space="preserve"> </w:t>
      </w:r>
      <w:hyperlink r:id="rId16" w:history="1">
        <w:r w:rsidRPr="00C64C08">
          <w:rPr>
            <w:rStyle w:val="Lienhypertexte"/>
          </w:rPr>
          <w:t>missioncourteduree@secours-catholique.org</w:t>
        </w:r>
      </w:hyperlink>
    </w:p>
    <w:p w14:paraId="0B7921C1" w14:textId="77777777" w:rsidR="00C64C08" w:rsidRPr="00C64C08" w:rsidRDefault="00C64C08" w:rsidP="00BA4D58"/>
    <w:p w14:paraId="295A235B" w14:textId="343C4964" w:rsidR="00C64C08" w:rsidRDefault="00C64C08" w:rsidP="00BA4D58">
      <w:pPr>
        <w:pStyle w:val="Paragraphedeliste"/>
        <w:numPr>
          <w:ilvl w:val="0"/>
          <w:numId w:val="46"/>
        </w:numPr>
      </w:pPr>
      <w:r w:rsidRPr="00C64C08">
        <w:rPr>
          <w:b/>
        </w:rPr>
        <w:t>Une offre technique</w:t>
      </w:r>
      <w:r w:rsidR="006942BE">
        <w:t> : ce document narratif</w:t>
      </w:r>
      <w:r w:rsidRPr="00C64C08">
        <w:t xml:space="preserve"> </w:t>
      </w:r>
      <w:r w:rsidR="00C6154E">
        <w:t xml:space="preserve">(en français) </w:t>
      </w:r>
      <w:r w:rsidRPr="00C64C08">
        <w:t xml:space="preserve">doit présenter </w:t>
      </w:r>
      <w:r w:rsidR="006942BE" w:rsidRPr="00C64C08">
        <w:t xml:space="preserve">de manière succincte la compréhension du contexte </w:t>
      </w:r>
      <w:r w:rsidR="006942BE">
        <w:t>et des enjeux de l’évaluation ; proposer un plan d’action prévisionnel</w:t>
      </w:r>
      <w:r w:rsidR="006942BE" w:rsidRPr="00C64C08">
        <w:t xml:space="preserve"> sur la méthodologie d’évaluation </w:t>
      </w:r>
      <w:r w:rsidR="006942BE">
        <w:t>et son déroulé</w:t>
      </w:r>
      <w:r w:rsidR="00C44C5A">
        <w:t> ;</w:t>
      </w:r>
      <w:r w:rsidRPr="00C64C08">
        <w:t xml:space="preserve"> </w:t>
      </w:r>
      <w:r w:rsidR="006942BE" w:rsidRPr="00C64C08">
        <w:t xml:space="preserve">analyser les conditions de </w:t>
      </w:r>
      <w:r w:rsidR="006942BE">
        <w:t>mission</w:t>
      </w:r>
      <w:r w:rsidR="006942BE" w:rsidRPr="00C64C08">
        <w:t xml:space="preserve"> en Mauritanie au regard des conditions sanitaires</w:t>
      </w:r>
      <w:r w:rsidR="006942BE">
        <w:t xml:space="preserve"> ; formuler </w:t>
      </w:r>
      <w:r w:rsidRPr="00C64C08">
        <w:t xml:space="preserve">des suggestions sur l’implication des instances du projet dans l’évaluation ; </w:t>
      </w:r>
      <w:r w:rsidR="006942BE">
        <w:t xml:space="preserve">formuler </w:t>
      </w:r>
      <w:r w:rsidRPr="00C64C08">
        <w:t xml:space="preserve">des propositions concrètes sur l’amélioration des outils de suivi évaluation ; </w:t>
      </w:r>
      <w:r w:rsidR="006942BE">
        <w:t xml:space="preserve">formuler </w:t>
      </w:r>
      <w:r w:rsidRPr="00C64C08">
        <w:t xml:space="preserve">des recommandations claires sur les suites </w:t>
      </w:r>
      <w:r w:rsidR="006942BE">
        <w:t xml:space="preserve">possibles </w:t>
      </w:r>
      <w:r w:rsidRPr="00C64C08">
        <w:t>à donner à ce projet.</w:t>
      </w:r>
    </w:p>
    <w:p w14:paraId="03ED0EEE" w14:textId="77777777" w:rsidR="00BA4D58" w:rsidRPr="00C64C08" w:rsidRDefault="00BA4D58" w:rsidP="00BA4D58"/>
    <w:p w14:paraId="0F9B3EAF" w14:textId="608A9B97" w:rsidR="00C64C08" w:rsidRDefault="00C64C08" w:rsidP="00BA4D58">
      <w:pPr>
        <w:pStyle w:val="Paragraphedeliste"/>
        <w:numPr>
          <w:ilvl w:val="0"/>
          <w:numId w:val="46"/>
        </w:numPr>
      </w:pPr>
      <w:r w:rsidRPr="00C64C08">
        <w:rPr>
          <w:b/>
        </w:rPr>
        <w:t>Un Budget</w:t>
      </w:r>
      <w:r w:rsidRPr="00C64C08">
        <w:t xml:space="preserve"> : </w:t>
      </w:r>
      <w:r>
        <w:t>l</w:t>
      </w:r>
      <w:r w:rsidRPr="00C64C08">
        <w:t xml:space="preserve">e budget proposé devra inclure les coûts directs (honoraires, </w:t>
      </w:r>
      <w:proofErr w:type="spellStart"/>
      <w:r w:rsidRPr="00C64C08">
        <w:t>perdiems</w:t>
      </w:r>
      <w:proofErr w:type="spellEnd"/>
      <w:r w:rsidRPr="00C64C08">
        <w:t>, les déplacements internationaux et locaux).</w:t>
      </w:r>
    </w:p>
    <w:p w14:paraId="0499DE9C" w14:textId="77777777" w:rsidR="00C44C5A" w:rsidRDefault="00C44C5A" w:rsidP="00C44C5A">
      <w:pPr>
        <w:pStyle w:val="Paragraphedeliste"/>
      </w:pPr>
    </w:p>
    <w:p w14:paraId="51C0803D" w14:textId="340D7D2B" w:rsidR="00C64C08" w:rsidRDefault="00C64C08" w:rsidP="00BA4D58">
      <w:pPr>
        <w:pStyle w:val="Paragraphedeliste"/>
        <w:numPr>
          <w:ilvl w:val="0"/>
          <w:numId w:val="46"/>
        </w:numPr>
      </w:pPr>
      <w:r w:rsidRPr="00C64C08">
        <w:t>Un CV</w:t>
      </w:r>
    </w:p>
    <w:p w14:paraId="6642579B" w14:textId="77777777" w:rsidR="00C44C5A" w:rsidRDefault="00C44C5A" w:rsidP="00C44C5A">
      <w:pPr>
        <w:pStyle w:val="Paragraphedeliste"/>
      </w:pPr>
    </w:p>
    <w:p w14:paraId="5B03C8B2" w14:textId="72B66EF1" w:rsidR="00A67500" w:rsidRPr="00C64C08" w:rsidRDefault="00C64C08" w:rsidP="00BA4D58">
      <w:pPr>
        <w:pStyle w:val="Paragraphedeliste"/>
        <w:numPr>
          <w:ilvl w:val="0"/>
          <w:numId w:val="46"/>
        </w:numPr>
        <w:pBdr>
          <w:bottom w:val="dotDotDash" w:sz="18" w:space="1" w:color="002060"/>
        </w:pBdr>
        <w:spacing w:line="480" w:lineRule="auto"/>
      </w:pPr>
      <w:r w:rsidRPr="00C64C08">
        <w:t>Une lettre de motivation</w:t>
      </w:r>
    </w:p>
    <w:sectPr w:rsidR="00A67500" w:rsidRPr="00C64C08" w:rsidSect="00BA4D58">
      <w:headerReference w:type="first" r:id="rId17"/>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B840E" w14:textId="77777777" w:rsidR="0063091F" w:rsidRDefault="0063091F" w:rsidP="006D3AC1">
      <w:r>
        <w:separator/>
      </w:r>
    </w:p>
  </w:endnote>
  <w:endnote w:type="continuationSeparator" w:id="0">
    <w:p w14:paraId="583F76E9" w14:textId="77777777" w:rsidR="0063091F" w:rsidRDefault="0063091F" w:rsidP="006D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 Roman No9 L">
    <w:altName w:val="MS Gothic"/>
    <w:charset w:val="80"/>
    <w:family w:val="roman"/>
    <w:pitch w:val="variable"/>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6424" w14:textId="4D24B3A2" w:rsidR="00BA4D58" w:rsidRPr="00BA4D58" w:rsidRDefault="00BA4D58" w:rsidP="00BA4D58">
    <w:pPr>
      <w:pStyle w:val="Pieddepage"/>
      <w:jc w:val="center"/>
      <w:rPr>
        <w:rFonts w:asciiTheme="minorHAnsi" w:hAnsiTheme="minorHAnsi" w:cstheme="minorHAnsi"/>
        <w:sz w:val="20"/>
      </w:rPr>
    </w:pPr>
    <w:proofErr w:type="spellStart"/>
    <w:r w:rsidRPr="00BA4D58">
      <w:rPr>
        <w:rFonts w:asciiTheme="minorHAnsi" w:hAnsiTheme="minorHAnsi" w:cstheme="minorHAnsi"/>
        <w:sz w:val="20"/>
      </w:rPr>
      <w:t>TdR_Evaluation_ProjetMigrants_</w:t>
    </w:r>
    <w:r w:rsidR="00C6154E">
      <w:rPr>
        <w:rFonts w:asciiTheme="minorHAnsi" w:hAnsiTheme="minorHAnsi" w:cstheme="minorHAnsi"/>
        <w:sz w:val="20"/>
      </w:rPr>
      <w:t>VF</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EE1E" w14:textId="41E737E9" w:rsidR="00BA4D58" w:rsidRPr="00BA4D58" w:rsidRDefault="00732158" w:rsidP="00BA4D58">
    <w:pPr>
      <w:pStyle w:val="Pieddepage"/>
      <w:jc w:val="center"/>
      <w:rPr>
        <w:rFonts w:asciiTheme="minorHAnsi" w:hAnsiTheme="minorHAnsi" w:cstheme="minorHAnsi"/>
        <w:sz w:val="20"/>
      </w:rPr>
    </w:pPr>
    <w:r>
      <w:rPr>
        <w:rFonts w:asciiTheme="minorHAnsi" w:hAnsiTheme="minorHAnsi" w:cstheme="minorHAnsi"/>
        <w:sz w:val="20"/>
      </w:rPr>
      <w:t>TdR_Evaluation_ProjetMigrants_VF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6BEC9" w14:textId="77777777" w:rsidR="0063091F" w:rsidRDefault="0063091F" w:rsidP="006D3AC1">
      <w:r>
        <w:separator/>
      </w:r>
    </w:p>
  </w:footnote>
  <w:footnote w:type="continuationSeparator" w:id="0">
    <w:p w14:paraId="1E1E1AFA" w14:textId="77777777" w:rsidR="0063091F" w:rsidRDefault="0063091F" w:rsidP="006D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F1890" w14:textId="1C6E28A0" w:rsidR="00AF3B10" w:rsidRDefault="00AF3B10">
    <w:pPr>
      <w:pStyle w:val="En-tte"/>
    </w:pPr>
    <w:r w:rsidRPr="00770D11">
      <w:rPr>
        <w:noProof/>
      </w:rPr>
      <w:drawing>
        <wp:anchor distT="0" distB="0" distL="114300" distR="114300" simplePos="0" relativeHeight="251659264" behindDoc="0" locked="0" layoutInCell="1" allowOverlap="1" wp14:anchorId="49195392" wp14:editId="4B1DE192">
          <wp:simplePos x="0" y="0"/>
          <wp:positionH relativeFrom="margin">
            <wp:posOffset>1746828</wp:posOffset>
          </wp:positionH>
          <wp:positionV relativeFrom="paragraph">
            <wp:posOffset>-163820</wp:posOffset>
          </wp:positionV>
          <wp:extent cx="822325" cy="822325"/>
          <wp:effectExtent l="0" t="0" r="0" b="0"/>
          <wp:wrapSquare wrapText="bothSides"/>
          <wp:docPr id="2" name="Image 2" descr="sc-logo (pour affichage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 (pour affichage pap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E769" w14:textId="77777777" w:rsidR="00E7034F" w:rsidRDefault="00E703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324CF" w14:textId="77777777" w:rsidR="00A94500" w:rsidRDefault="00A945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25"/>
      <w:numFmt w:val="bullet"/>
      <w:lvlText w:val="-"/>
      <w:lvlJc w:val="left"/>
      <w:pPr>
        <w:tabs>
          <w:tab w:val="num" w:pos="0"/>
        </w:tabs>
        <w:ind w:left="900" w:hanging="360"/>
      </w:pPr>
      <w:rPr>
        <w:rFonts w:ascii="Arial" w:hAnsi="Arial" w:cs="Times New Roman"/>
      </w:rPr>
    </w:lvl>
  </w:abstractNum>
  <w:abstractNum w:abstractNumId="1"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2" w15:restartNumberingAfterBreak="0">
    <w:nsid w:val="01164725"/>
    <w:multiLevelType w:val="hybridMultilevel"/>
    <w:tmpl w:val="56461DF4"/>
    <w:lvl w:ilvl="0" w:tplc="A760B2E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837DEA"/>
    <w:multiLevelType w:val="multilevel"/>
    <w:tmpl w:val="A0869C5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145" w:hanging="705"/>
      </w:pPr>
      <w:rPr>
        <w:rFonts w:ascii="Arial" w:eastAsia="Arial" w:hAnsi="Arial" w:cs="Arial"/>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2A0745C"/>
    <w:multiLevelType w:val="hybridMultilevel"/>
    <w:tmpl w:val="91EED758"/>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39400F6"/>
    <w:multiLevelType w:val="hybridMultilevel"/>
    <w:tmpl w:val="1962217A"/>
    <w:lvl w:ilvl="0" w:tplc="A760B2E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044D1F"/>
    <w:multiLevelType w:val="hybridMultilevel"/>
    <w:tmpl w:val="BD7610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658049D"/>
    <w:multiLevelType w:val="hybridMultilevel"/>
    <w:tmpl w:val="D040AA12"/>
    <w:lvl w:ilvl="0" w:tplc="50762BB2">
      <w:start w:val="1"/>
      <w:numFmt w:val="lowerLetter"/>
      <w:lvlText w:val="%1)"/>
      <w:lvlJc w:val="left"/>
      <w:pPr>
        <w:ind w:left="1020" w:hanging="360"/>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8" w15:restartNumberingAfterBreak="0">
    <w:nsid w:val="08BF3D21"/>
    <w:multiLevelType w:val="hybridMultilevel"/>
    <w:tmpl w:val="93F21032"/>
    <w:lvl w:ilvl="0" w:tplc="A760B2E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91D5FFA"/>
    <w:multiLevelType w:val="multilevel"/>
    <w:tmpl w:val="9A76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EB2DE4"/>
    <w:multiLevelType w:val="hybridMultilevel"/>
    <w:tmpl w:val="E5CEA53A"/>
    <w:lvl w:ilvl="0" w:tplc="6B704350">
      <w:start w:val="15"/>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0E2C5B31"/>
    <w:multiLevelType w:val="hybridMultilevel"/>
    <w:tmpl w:val="74763140"/>
    <w:lvl w:ilvl="0" w:tplc="A760B2E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DF5CA3"/>
    <w:multiLevelType w:val="multilevel"/>
    <w:tmpl w:val="2BCC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270A86"/>
    <w:multiLevelType w:val="hybridMultilevel"/>
    <w:tmpl w:val="CAA47708"/>
    <w:lvl w:ilvl="0" w:tplc="9B72F424">
      <w:start w:val="5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4867F2"/>
    <w:multiLevelType w:val="hybridMultilevel"/>
    <w:tmpl w:val="BAAE29DE"/>
    <w:lvl w:ilvl="0" w:tplc="A516B82A">
      <w:start w:val="1"/>
      <w:numFmt w:val="decimal"/>
      <w:lvlText w:val="%1."/>
      <w:lvlJc w:val="left"/>
      <w:pPr>
        <w:ind w:left="660" w:hanging="360"/>
      </w:pPr>
      <w:rPr>
        <w:rFonts w:hint="default"/>
        <w:b/>
        <w:u w:val="single"/>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15" w15:restartNumberingAfterBreak="0">
    <w:nsid w:val="24F74AA6"/>
    <w:multiLevelType w:val="hybridMultilevel"/>
    <w:tmpl w:val="2ED297C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97055F1"/>
    <w:multiLevelType w:val="hybridMultilevel"/>
    <w:tmpl w:val="ADA4F8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DF14116"/>
    <w:multiLevelType w:val="multilevel"/>
    <w:tmpl w:val="6F4AD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A879B2"/>
    <w:multiLevelType w:val="multilevel"/>
    <w:tmpl w:val="D86E8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F50E1"/>
    <w:multiLevelType w:val="hybridMultilevel"/>
    <w:tmpl w:val="22081300"/>
    <w:lvl w:ilvl="0" w:tplc="A760B2E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4A0C17"/>
    <w:multiLevelType w:val="multilevel"/>
    <w:tmpl w:val="35CC21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9E7388"/>
    <w:multiLevelType w:val="hybridMultilevel"/>
    <w:tmpl w:val="0ECE40F8"/>
    <w:lvl w:ilvl="0" w:tplc="A760B2E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CC403F"/>
    <w:multiLevelType w:val="hybridMultilevel"/>
    <w:tmpl w:val="D55A9D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1C275F6"/>
    <w:multiLevelType w:val="hybridMultilevel"/>
    <w:tmpl w:val="5C5221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470489C"/>
    <w:multiLevelType w:val="multilevel"/>
    <w:tmpl w:val="96C0BF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E12952"/>
    <w:multiLevelType w:val="hybridMultilevel"/>
    <w:tmpl w:val="E22AFE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92C69CF"/>
    <w:multiLevelType w:val="multilevel"/>
    <w:tmpl w:val="F312AC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A122EB"/>
    <w:multiLevelType w:val="multilevel"/>
    <w:tmpl w:val="81181BB2"/>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8" w15:restartNumberingAfterBreak="0">
    <w:nsid w:val="4DEB03EE"/>
    <w:multiLevelType w:val="hybridMultilevel"/>
    <w:tmpl w:val="FEB2A9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34A0D51"/>
    <w:multiLevelType w:val="hybridMultilevel"/>
    <w:tmpl w:val="2292A494"/>
    <w:lvl w:ilvl="0" w:tplc="744C1F9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1364C8"/>
    <w:multiLevelType w:val="multilevel"/>
    <w:tmpl w:val="3C1A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B34E28"/>
    <w:multiLevelType w:val="hybridMultilevel"/>
    <w:tmpl w:val="422614B6"/>
    <w:lvl w:ilvl="0" w:tplc="DBBC42F6">
      <w:start w:val="15"/>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7A2BA7"/>
    <w:multiLevelType w:val="hybridMultilevel"/>
    <w:tmpl w:val="558EA452"/>
    <w:lvl w:ilvl="0" w:tplc="6FCC7516">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38703A8"/>
    <w:multiLevelType w:val="hybridMultilevel"/>
    <w:tmpl w:val="DBE80E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6B0F33"/>
    <w:multiLevelType w:val="hybridMultilevel"/>
    <w:tmpl w:val="B3BA7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DB4FA7"/>
    <w:multiLevelType w:val="hybridMultilevel"/>
    <w:tmpl w:val="1F684688"/>
    <w:lvl w:ilvl="0" w:tplc="A760B2E8">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BD2CB3"/>
    <w:multiLevelType w:val="hybridMultilevel"/>
    <w:tmpl w:val="18246F7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2213747"/>
    <w:multiLevelType w:val="hybridMultilevel"/>
    <w:tmpl w:val="A366101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6E33DB5"/>
    <w:multiLevelType w:val="multilevel"/>
    <w:tmpl w:val="021C4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2763B6"/>
    <w:multiLevelType w:val="hybridMultilevel"/>
    <w:tmpl w:val="F9526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F0508"/>
    <w:multiLevelType w:val="multilevel"/>
    <w:tmpl w:val="5D2E2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4019D4"/>
    <w:multiLevelType w:val="hybridMultilevel"/>
    <w:tmpl w:val="F000BC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BAA7205"/>
    <w:multiLevelType w:val="hybridMultilevel"/>
    <w:tmpl w:val="E75099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BD62120"/>
    <w:multiLevelType w:val="hybridMultilevel"/>
    <w:tmpl w:val="1346E4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E670F1E"/>
    <w:multiLevelType w:val="hybridMultilevel"/>
    <w:tmpl w:val="3078D8C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275FB8"/>
    <w:multiLevelType w:val="hybridMultilevel"/>
    <w:tmpl w:val="E2AC77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8A1737"/>
    <w:multiLevelType w:val="hybridMultilevel"/>
    <w:tmpl w:val="C29A41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40"/>
    <w:lvlOverride w:ilvl="0">
      <w:lvl w:ilvl="0">
        <w:numFmt w:val="decimal"/>
        <w:lvlText w:val="%1."/>
        <w:lvlJc w:val="left"/>
      </w:lvl>
    </w:lvlOverride>
  </w:num>
  <w:num w:numId="3">
    <w:abstractNumId w:val="30"/>
  </w:num>
  <w:num w:numId="4">
    <w:abstractNumId w:val="18"/>
    <w:lvlOverride w:ilvl="0">
      <w:lvl w:ilvl="0">
        <w:numFmt w:val="decimal"/>
        <w:lvlText w:val="%1."/>
        <w:lvlJc w:val="left"/>
      </w:lvl>
    </w:lvlOverride>
  </w:num>
  <w:num w:numId="5">
    <w:abstractNumId w:val="9"/>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24"/>
    <w:lvlOverride w:ilvl="0">
      <w:lvl w:ilvl="0">
        <w:numFmt w:val="decimal"/>
        <w:lvlText w:val="%1."/>
        <w:lvlJc w:val="left"/>
      </w:lvl>
    </w:lvlOverride>
  </w:num>
  <w:num w:numId="8">
    <w:abstractNumId w:val="38"/>
    <w:lvlOverride w:ilvl="0">
      <w:lvl w:ilvl="0">
        <w:numFmt w:val="decimal"/>
        <w:lvlText w:val="%1."/>
        <w:lvlJc w:val="left"/>
      </w:lvl>
    </w:lvlOverride>
  </w:num>
  <w:num w:numId="9">
    <w:abstractNumId w:val="12"/>
  </w:num>
  <w:num w:numId="10">
    <w:abstractNumId w:val="2"/>
  </w:num>
  <w:num w:numId="11">
    <w:abstractNumId w:val="5"/>
  </w:num>
  <w:num w:numId="12">
    <w:abstractNumId w:val="19"/>
  </w:num>
  <w:num w:numId="13">
    <w:abstractNumId w:val="11"/>
  </w:num>
  <w:num w:numId="14">
    <w:abstractNumId w:val="21"/>
  </w:num>
  <w:num w:numId="15">
    <w:abstractNumId w:val="35"/>
  </w:num>
  <w:num w:numId="16">
    <w:abstractNumId w:val="14"/>
  </w:num>
  <w:num w:numId="17">
    <w:abstractNumId w:val="29"/>
  </w:num>
  <w:num w:numId="18">
    <w:abstractNumId w:val="8"/>
  </w:num>
  <w:num w:numId="19">
    <w:abstractNumId w:val="7"/>
  </w:num>
  <w:num w:numId="20">
    <w:abstractNumId w:val="3"/>
  </w:num>
  <w:num w:numId="21">
    <w:abstractNumId w:val="26"/>
  </w:num>
  <w:num w:numId="22">
    <w:abstractNumId w:val="33"/>
  </w:num>
  <w:num w:numId="23">
    <w:abstractNumId w:val="15"/>
  </w:num>
  <w:num w:numId="24">
    <w:abstractNumId w:val="1"/>
  </w:num>
  <w:num w:numId="25">
    <w:abstractNumId w:val="0"/>
  </w:num>
  <w:num w:numId="26">
    <w:abstractNumId w:val="6"/>
  </w:num>
  <w:num w:numId="27">
    <w:abstractNumId w:val="42"/>
  </w:num>
  <w:num w:numId="28">
    <w:abstractNumId w:val="16"/>
  </w:num>
  <w:num w:numId="29">
    <w:abstractNumId w:val="31"/>
  </w:num>
  <w:num w:numId="30">
    <w:abstractNumId w:val="13"/>
  </w:num>
  <w:num w:numId="31">
    <w:abstractNumId w:val="44"/>
  </w:num>
  <w:num w:numId="32">
    <w:abstractNumId w:val="41"/>
  </w:num>
  <w:num w:numId="33">
    <w:abstractNumId w:val="39"/>
  </w:num>
  <w:num w:numId="34">
    <w:abstractNumId w:val="36"/>
  </w:num>
  <w:num w:numId="35">
    <w:abstractNumId w:val="20"/>
  </w:num>
  <w:num w:numId="36">
    <w:abstractNumId w:val="32"/>
  </w:num>
  <w:num w:numId="37">
    <w:abstractNumId w:val="34"/>
  </w:num>
  <w:num w:numId="38">
    <w:abstractNumId w:val="45"/>
  </w:num>
  <w:num w:numId="39">
    <w:abstractNumId w:val="23"/>
  </w:num>
  <w:num w:numId="40">
    <w:abstractNumId w:val="43"/>
  </w:num>
  <w:num w:numId="41">
    <w:abstractNumId w:val="25"/>
  </w:num>
  <w:num w:numId="42">
    <w:abstractNumId w:val="37"/>
  </w:num>
  <w:num w:numId="43">
    <w:abstractNumId w:val="4"/>
  </w:num>
  <w:num w:numId="44">
    <w:abstractNumId w:val="10"/>
  </w:num>
  <w:num w:numId="45">
    <w:abstractNumId w:val="28"/>
  </w:num>
  <w:num w:numId="46">
    <w:abstractNumId w:val="4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06"/>
    <w:rsid w:val="00075CAD"/>
    <w:rsid w:val="000B320B"/>
    <w:rsid w:val="000F30A9"/>
    <w:rsid w:val="000F5F0D"/>
    <w:rsid w:val="00105B23"/>
    <w:rsid w:val="00127AED"/>
    <w:rsid w:val="00134A1F"/>
    <w:rsid w:val="00146E6E"/>
    <w:rsid w:val="001A44CA"/>
    <w:rsid w:val="001C409D"/>
    <w:rsid w:val="001E186E"/>
    <w:rsid w:val="001F5CBC"/>
    <w:rsid w:val="00200430"/>
    <w:rsid w:val="00202487"/>
    <w:rsid w:val="00205578"/>
    <w:rsid w:val="00210A38"/>
    <w:rsid w:val="0021561F"/>
    <w:rsid w:val="00233C96"/>
    <w:rsid w:val="002366E7"/>
    <w:rsid w:val="0024595D"/>
    <w:rsid w:val="0026129F"/>
    <w:rsid w:val="00262968"/>
    <w:rsid w:val="00264467"/>
    <w:rsid w:val="00272CE0"/>
    <w:rsid w:val="00284CC0"/>
    <w:rsid w:val="002A264F"/>
    <w:rsid w:val="002C75DC"/>
    <w:rsid w:val="00303138"/>
    <w:rsid w:val="0032123A"/>
    <w:rsid w:val="003240F8"/>
    <w:rsid w:val="003C195B"/>
    <w:rsid w:val="003D1C1B"/>
    <w:rsid w:val="003D498F"/>
    <w:rsid w:val="003D7B70"/>
    <w:rsid w:val="003F4D54"/>
    <w:rsid w:val="00433FCA"/>
    <w:rsid w:val="00437B25"/>
    <w:rsid w:val="00442908"/>
    <w:rsid w:val="004472A4"/>
    <w:rsid w:val="00450D70"/>
    <w:rsid w:val="00466C62"/>
    <w:rsid w:val="004930DC"/>
    <w:rsid w:val="004A6210"/>
    <w:rsid w:val="004B43A9"/>
    <w:rsid w:val="004D4F9F"/>
    <w:rsid w:val="005020F2"/>
    <w:rsid w:val="005233A4"/>
    <w:rsid w:val="0052522A"/>
    <w:rsid w:val="00545E50"/>
    <w:rsid w:val="005A7CC4"/>
    <w:rsid w:val="005F1AD3"/>
    <w:rsid w:val="0063091F"/>
    <w:rsid w:val="00630E1E"/>
    <w:rsid w:val="00635B4E"/>
    <w:rsid w:val="00640E0F"/>
    <w:rsid w:val="006457BC"/>
    <w:rsid w:val="00651D02"/>
    <w:rsid w:val="006521C8"/>
    <w:rsid w:val="00652A26"/>
    <w:rsid w:val="00652E0A"/>
    <w:rsid w:val="006942BE"/>
    <w:rsid w:val="006B7D19"/>
    <w:rsid w:val="006C0EEB"/>
    <w:rsid w:val="006C62E8"/>
    <w:rsid w:val="006D3AC1"/>
    <w:rsid w:val="006D6C5D"/>
    <w:rsid w:val="00701014"/>
    <w:rsid w:val="00725506"/>
    <w:rsid w:val="00732158"/>
    <w:rsid w:val="00752238"/>
    <w:rsid w:val="0076127B"/>
    <w:rsid w:val="0078147C"/>
    <w:rsid w:val="007841A1"/>
    <w:rsid w:val="00802927"/>
    <w:rsid w:val="00842957"/>
    <w:rsid w:val="00846BB7"/>
    <w:rsid w:val="00873765"/>
    <w:rsid w:val="008E364B"/>
    <w:rsid w:val="008F05C7"/>
    <w:rsid w:val="00902779"/>
    <w:rsid w:val="009C169B"/>
    <w:rsid w:val="009C4AC8"/>
    <w:rsid w:val="009E5638"/>
    <w:rsid w:val="00A2285B"/>
    <w:rsid w:val="00A42479"/>
    <w:rsid w:val="00A44DD4"/>
    <w:rsid w:val="00A63DB9"/>
    <w:rsid w:val="00A67500"/>
    <w:rsid w:val="00A73B12"/>
    <w:rsid w:val="00A94500"/>
    <w:rsid w:val="00AA1974"/>
    <w:rsid w:val="00AA55F4"/>
    <w:rsid w:val="00AE5534"/>
    <w:rsid w:val="00AF3B10"/>
    <w:rsid w:val="00B003A4"/>
    <w:rsid w:val="00B126D1"/>
    <w:rsid w:val="00B34834"/>
    <w:rsid w:val="00B37332"/>
    <w:rsid w:val="00B77F32"/>
    <w:rsid w:val="00BA4D58"/>
    <w:rsid w:val="00BB2146"/>
    <w:rsid w:val="00BE7A32"/>
    <w:rsid w:val="00BF5BEE"/>
    <w:rsid w:val="00C02E7A"/>
    <w:rsid w:val="00C253FD"/>
    <w:rsid w:val="00C44C5A"/>
    <w:rsid w:val="00C61217"/>
    <w:rsid w:val="00C6154E"/>
    <w:rsid w:val="00C64C08"/>
    <w:rsid w:val="00C7095F"/>
    <w:rsid w:val="00C72F3C"/>
    <w:rsid w:val="00C83037"/>
    <w:rsid w:val="00C8788B"/>
    <w:rsid w:val="00C90C06"/>
    <w:rsid w:val="00CA612B"/>
    <w:rsid w:val="00CB2741"/>
    <w:rsid w:val="00CB47A8"/>
    <w:rsid w:val="00CC0BBB"/>
    <w:rsid w:val="00CC3D18"/>
    <w:rsid w:val="00CF0AA8"/>
    <w:rsid w:val="00CF28C9"/>
    <w:rsid w:val="00D01134"/>
    <w:rsid w:val="00D16CE9"/>
    <w:rsid w:val="00D446C4"/>
    <w:rsid w:val="00D5406C"/>
    <w:rsid w:val="00D55B8E"/>
    <w:rsid w:val="00D90305"/>
    <w:rsid w:val="00DB73D3"/>
    <w:rsid w:val="00DC7D69"/>
    <w:rsid w:val="00E16A0B"/>
    <w:rsid w:val="00E4236E"/>
    <w:rsid w:val="00E46E98"/>
    <w:rsid w:val="00E6678B"/>
    <w:rsid w:val="00E7034F"/>
    <w:rsid w:val="00EA151B"/>
    <w:rsid w:val="00EB4567"/>
    <w:rsid w:val="00EC184F"/>
    <w:rsid w:val="00EF71BB"/>
    <w:rsid w:val="00F00307"/>
    <w:rsid w:val="00F03EAA"/>
    <w:rsid w:val="00F144F7"/>
    <w:rsid w:val="00F17848"/>
    <w:rsid w:val="00F21F54"/>
    <w:rsid w:val="00F355CF"/>
    <w:rsid w:val="00FD3F22"/>
    <w:rsid w:val="00FF02DC"/>
    <w:rsid w:val="00FF0D50"/>
    <w:rsid w:val="00FF6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39046"/>
  <w15:docId w15:val="{BB4F387E-17CA-4FCD-BBE5-539F8755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C1"/>
    <w:pPr>
      <w:shd w:val="clear" w:color="auto" w:fill="FFFFFF"/>
      <w:spacing w:after="0" w:line="240" w:lineRule="auto"/>
      <w:jc w:val="both"/>
    </w:pPr>
    <w:rPr>
      <w:rFonts w:ascii="Times New Roman" w:eastAsia="Times New Roman" w:hAnsi="Times New Roman" w:cs="Times New Roman"/>
      <w:sz w:val="24"/>
      <w:szCs w:val="28"/>
      <w:lang w:eastAsia="fr-FR"/>
    </w:rPr>
  </w:style>
  <w:style w:type="paragraph" w:styleId="Titre1">
    <w:name w:val="heading 1"/>
    <w:basedOn w:val="Titre2"/>
    <w:link w:val="Titre1Car"/>
    <w:uiPriority w:val="9"/>
    <w:qFormat/>
    <w:rsid w:val="00EF71BB"/>
    <w:pPr>
      <w:outlineLvl w:val="0"/>
    </w:pPr>
    <w:rPr>
      <w:rFonts w:ascii="Arial" w:hAnsi="Arial" w:cs="Arial"/>
      <w:b/>
      <w:i w:val="0"/>
      <w:sz w:val="28"/>
    </w:rPr>
  </w:style>
  <w:style w:type="paragraph" w:styleId="Titre2">
    <w:name w:val="heading 2"/>
    <w:basedOn w:val="Normal"/>
    <w:next w:val="Normal"/>
    <w:link w:val="Titre2Car"/>
    <w:uiPriority w:val="9"/>
    <w:unhideWhenUsed/>
    <w:qFormat/>
    <w:rsid w:val="0032123A"/>
    <w:pPr>
      <w:outlineLvl w:val="1"/>
    </w:pPr>
    <w:rPr>
      <w:i/>
      <w:color w:val="00206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71BB"/>
    <w:rPr>
      <w:rFonts w:ascii="Arial" w:eastAsia="Times New Roman" w:hAnsi="Arial" w:cs="Arial"/>
      <w:b/>
      <w:color w:val="002060"/>
      <w:sz w:val="28"/>
      <w:szCs w:val="28"/>
      <w:u w:val="single"/>
      <w:shd w:val="clear" w:color="auto" w:fill="FFFFFF"/>
      <w:lang w:eastAsia="fr-FR"/>
    </w:rPr>
  </w:style>
  <w:style w:type="paragraph" w:customStyle="1" w:styleId="post-meta">
    <w:name w:val="post-meta"/>
    <w:basedOn w:val="Normal"/>
    <w:rsid w:val="00C90C06"/>
    <w:pPr>
      <w:spacing w:before="100" w:beforeAutospacing="1" w:after="100" w:afterAutospacing="1"/>
    </w:pPr>
    <w:rPr>
      <w:szCs w:val="24"/>
    </w:rPr>
  </w:style>
  <w:style w:type="character" w:customStyle="1" w:styleId="post-cats">
    <w:name w:val="post-cats"/>
    <w:basedOn w:val="Policepardfaut"/>
    <w:rsid w:val="00C90C06"/>
  </w:style>
  <w:style w:type="character" w:styleId="Lienhypertexte">
    <w:name w:val="Hyperlink"/>
    <w:basedOn w:val="Policepardfaut"/>
    <w:uiPriority w:val="99"/>
    <w:unhideWhenUsed/>
    <w:rsid w:val="00C90C06"/>
    <w:rPr>
      <w:color w:val="0000FF"/>
      <w:u w:val="single"/>
    </w:rPr>
  </w:style>
  <w:style w:type="character" w:customStyle="1" w:styleId="tie-date">
    <w:name w:val="tie-date"/>
    <w:basedOn w:val="Policepardfaut"/>
    <w:rsid w:val="00C90C06"/>
  </w:style>
  <w:style w:type="character" w:customStyle="1" w:styleId="post-views">
    <w:name w:val="post-views"/>
    <w:basedOn w:val="Policepardfaut"/>
    <w:rsid w:val="00C90C06"/>
  </w:style>
  <w:style w:type="paragraph" w:styleId="NormalWeb">
    <w:name w:val="Normal (Web)"/>
    <w:basedOn w:val="Normal"/>
    <w:uiPriority w:val="99"/>
    <w:semiHidden/>
    <w:unhideWhenUsed/>
    <w:rsid w:val="00C90C06"/>
    <w:pPr>
      <w:spacing w:before="100" w:beforeAutospacing="1" w:after="100" w:afterAutospacing="1"/>
    </w:pPr>
    <w:rPr>
      <w:szCs w:val="24"/>
    </w:rPr>
  </w:style>
  <w:style w:type="character" w:styleId="lev">
    <w:name w:val="Strong"/>
    <w:basedOn w:val="Policepardfaut"/>
    <w:uiPriority w:val="22"/>
    <w:qFormat/>
    <w:rsid w:val="00C90C06"/>
    <w:rPr>
      <w:b/>
      <w:bCs/>
    </w:rPr>
  </w:style>
  <w:style w:type="paragraph" w:styleId="Paragraphedeliste">
    <w:name w:val="List Paragraph"/>
    <w:basedOn w:val="Normal"/>
    <w:uiPriority w:val="34"/>
    <w:qFormat/>
    <w:rsid w:val="00873765"/>
    <w:pPr>
      <w:ind w:left="720"/>
      <w:contextualSpacing/>
    </w:pPr>
  </w:style>
  <w:style w:type="character" w:customStyle="1" w:styleId="Titre2Car">
    <w:name w:val="Titre 2 Car"/>
    <w:basedOn w:val="Policepardfaut"/>
    <w:link w:val="Titre2"/>
    <w:uiPriority w:val="9"/>
    <w:rsid w:val="0032123A"/>
    <w:rPr>
      <w:rFonts w:ascii="Times New Roman" w:eastAsia="Times New Roman" w:hAnsi="Times New Roman" w:cs="Times New Roman"/>
      <w:i/>
      <w:color w:val="002060"/>
      <w:sz w:val="24"/>
      <w:szCs w:val="28"/>
      <w:u w:val="single"/>
      <w:shd w:val="clear" w:color="auto" w:fill="FFFFFF"/>
      <w:lang w:eastAsia="fr-FR"/>
    </w:rPr>
  </w:style>
  <w:style w:type="character" w:styleId="Marquedecommentaire">
    <w:name w:val="annotation reference"/>
    <w:basedOn w:val="Policepardfaut"/>
    <w:uiPriority w:val="99"/>
    <w:semiHidden/>
    <w:unhideWhenUsed/>
    <w:rsid w:val="001C409D"/>
    <w:rPr>
      <w:sz w:val="16"/>
      <w:szCs w:val="16"/>
    </w:rPr>
  </w:style>
  <w:style w:type="paragraph" w:styleId="Commentaire">
    <w:name w:val="annotation text"/>
    <w:basedOn w:val="Normal"/>
    <w:link w:val="CommentaireCar"/>
    <w:uiPriority w:val="99"/>
    <w:semiHidden/>
    <w:unhideWhenUsed/>
    <w:rsid w:val="001C409D"/>
    <w:rPr>
      <w:sz w:val="20"/>
      <w:szCs w:val="20"/>
    </w:rPr>
  </w:style>
  <w:style w:type="character" w:customStyle="1" w:styleId="CommentaireCar">
    <w:name w:val="Commentaire Car"/>
    <w:basedOn w:val="Policepardfaut"/>
    <w:link w:val="Commentaire"/>
    <w:uiPriority w:val="99"/>
    <w:semiHidden/>
    <w:rsid w:val="001C409D"/>
    <w:rPr>
      <w:sz w:val="20"/>
      <w:szCs w:val="20"/>
    </w:rPr>
  </w:style>
  <w:style w:type="paragraph" w:styleId="Objetducommentaire">
    <w:name w:val="annotation subject"/>
    <w:basedOn w:val="Commentaire"/>
    <w:next w:val="Commentaire"/>
    <w:link w:val="ObjetducommentaireCar"/>
    <w:uiPriority w:val="99"/>
    <w:semiHidden/>
    <w:unhideWhenUsed/>
    <w:rsid w:val="001C409D"/>
    <w:rPr>
      <w:b/>
      <w:bCs/>
    </w:rPr>
  </w:style>
  <w:style w:type="character" w:customStyle="1" w:styleId="ObjetducommentaireCar">
    <w:name w:val="Objet du commentaire Car"/>
    <w:basedOn w:val="CommentaireCar"/>
    <w:link w:val="Objetducommentaire"/>
    <w:uiPriority w:val="99"/>
    <w:semiHidden/>
    <w:rsid w:val="001C409D"/>
    <w:rPr>
      <w:b/>
      <w:bCs/>
      <w:sz w:val="20"/>
      <w:szCs w:val="20"/>
    </w:rPr>
  </w:style>
  <w:style w:type="paragraph" w:styleId="Textedebulles">
    <w:name w:val="Balloon Text"/>
    <w:basedOn w:val="Normal"/>
    <w:link w:val="TextedebullesCar"/>
    <w:uiPriority w:val="99"/>
    <w:semiHidden/>
    <w:unhideWhenUsed/>
    <w:rsid w:val="001C409D"/>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409D"/>
    <w:rPr>
      <w:rFonts w:ascii="Segoe UI" w:hAnsi="Segoe UI" w:cs="Segoe UI"/>
      <w:sz w:val="18"/>
      <w:szCs w:val="18"/>
    </w:rPr>
  </w:style>
  <w:style w:type="paragraph" w:styleId="En-tte">
    <w:name w:val="header"/>
    <w:basedOn w:val="Normal"/>
    <w:link w:val="En-tteCar"/>
    <w:uiPriority w:val="99"/>
    <w:unhideWhenUsed/>
    <w:rsid w:val="003D1C1B"/>
    <w:pPr>
      <w:tabs>
        <w:tab w:val="center" w:pos="4536"/>
        <w:tab w:val="right" w:pos="9072"/>
      </w:tabs>
    </w:pPr>
  </w:style>
  <w:style w:type="character" w:customStyle="1" w:styleId="En-tteCar">
    <w:name w:val="En-tête Car"/>
    <w:basedOn w:val="Policepardfaut"/>
    <w:link w:val="En-tte"/>
    <w:uiPriority w:val="99"/>
    <w:rsid w:val="003D1C1B"/>
  </w:style>
  <w:style w:type="paragraph" w:styleId="Pieddepage">
    <w:name w:val="footer"/>
    <w:basedOn w:val="Normal"/>
    <w:link w:val="PieddepageCar"/>
    <w:uiPriority w:val="99"/>
    <w:unhideWhenUsed/>
    <w:rsid w:val="003D1C1B"/>
    <w:pPr>
      <w:tabs>
        <w:tab w:val="center" w:pos="4536"/>
        <w:tab w:val="right" w:pos="9072"/>
      </w:tabs>
    </w:pPr>
  </w:style>
  <w:style w:type="character" w:customStyle="1" w:styleId="PieddepageCar">
    <w:name w:val="Pied de page Car"/>
    <w:basedOn w:val="Policepardfaut"/>
    <w:link w:val="Pieddepage"/>
    <w:uiPriority w:val="99"/>
    <w:rsid w:val="003D1C1B"/>
  </w:style>
  <w:style w:type="table" w:styleId="Grilledutableau">
    <w:name w:val="Table Grid"/>
    <w:basedOn w:val="TableauNormal"/>
    <w:uiPriority w:val="59"/>
    <w:rsid w:val="0049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D01134"/>
    <w:pPr>
      <w:widowControl w:val="0"/>
      <w:shd w:val="clear" w:color="auto" w:fill="auto"/>
      <w:suppressAutoHyphens/>
      <w:spacing w:after="120"/>
      <w:jc w:val="left"/>
    </w:pPr>
    <w:rPr>
      <w:rFonts w:ascii="Nimbus Roman No9 L" w:eastAsia="DejaVu Sans" w:hAnsi="Nimbus Roman No9 L"/>
      <w:kern w:val="2"/>
      <w:szCs w:val="24"/>
    </w:rPr>
  </w:style>
  <w:style w:type="character" w:customStyle="1" w:styleId="CorpsdetexteCar">
    <w:name w:val="Corps de texte Car"/>
    <w:basedOn w:val="Policepardfaut"/>
    <w:link w:val="Corpsdetexte"/>
    <w:rsid w:val="00D01134"/>
    <w:rPr>
      <w:rFonts w:ascii="Nimbus Roman No9 L" w:eastAsia="DejaVu Sans" w:hAnsi="Nimbus Roman No9 L" w:cs="Times New Roman"/>
      <w:kern w:val="2"/>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8452">
      <w:bodyDiv w:val="1"/>
      <w:marLeft w:val="0"/>
      <w:marRight w:val="0"/>
      <w:marTop w:val="0"/>
      <w:marBottom w:val="0"/>
      <w:divBdr>
        <w:top w:val="none" w:sz="0" w:space="0" w:color="auto"/>
        <w:left w:val="none" w:sz="0" w:space="0" w:color="auto"/>
        <w:bottom w:val="none" w:sz="0" w:space="0" w:color="auto"/>
        <w:right w:val="none" w:sz="0" w:space="0" w:color="auto"/>
      </w:divBdr>
    </w:div>
    <w:div w:id="974525363">
      <w:bodyDiv w:val="1"/>
      <w:marLeft w:val="0"/>
      <w:marRight w:val="0"/>
      <w:marTop w:val="0"/>
      <w:marBottom w:val="0"/>
      <w:divBdr>
        <w:top w:val="none" w:sz="0" w:space="0" w:color="auto"/>
        <w:left w:val="none" w:sz="0" w:space="0" w:color="auto"/>
        <w:bottom w:val="none" w:sz="0" w:space="0" w:color="auto"/>
        <w:right w:val="none" w:sz="0" w:space="0" w:color="auto"/>
      </w:divBdr>
    </w:div>
    <w:div w:id="1294601308">
      <w:bodyDiv w:val="1"/>
      <w:marLeft w:val="0"/>
      <w:marRight w:val="0"/>
      <w:marTop w:val="0"/>
      <w:marBottom w:val="0"/>
      <w:divBdr>
        <w:top w:val="none" w:sz="0" w:space="0" w:color="auto"/>
        <w:left w:val="none" w:sz="0" w:space="0" w:color="auto"/>
        <w:bottom w:val="none" w:sz="0" w:space="0" w:color="auto"/>
        <w:right w:val="none" w:sz="0" w:space="0" w:color="auto"/>
      </w:divBdr>
      <w:divsChild>
        <w:div w:id="1782726719">
          <w:marLeft w:val="0"/>
          <w:marRight w:val="0"/>
          <w:marTop w:val="0"/>
          <w:marBottom w:val="0"/>
          <w:divBdr>
            <w:top w:val="none" w:sz="0" w:space="0" w:color="auto"/>
            <w:left w:val="none" w:sz="0" w:space="0" w:color="auto"/>
            <w:bottom w:val="none" w:sz="0" w:space="0" w:color="auto"/>
            <w:right w:val="none" w:sz="0" w:space="0" w:color="auto"/>
          </w:divBdr>
        </w:div>
      </w:divsChild>
    </w:div>
    <w:div w:id="1809010375">
      <w:bodyDiv w:val="1"/>
      <w:marLeft w:val="0"/>
      <w:marRight w:val="0"/>
      <w:marTop w:val="0"/>
      <w:marBottom w:val="0"/>
      <w:divBdr>
        <w:top w:val="none" w:sz="0" w:space="0" w:color="auto"/>
        <w:left w:val="none" w:sz="0" w:space="0" w:color="auto"/>
        <w:bottom w:val="none" w:sz="0" w:space="0" w:color="auto"/>
        <w:right w:val="none" w:sz="0" w:space="0" w:color="auto"/>
      </w:divBdr>
    </w:div>
    <w:div w:id="19710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om.int/sites/default/files/country/docs/mauritania/Mauritania-National-Migration-Management-Strategy-F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missioncourteduree@secours-catholiqu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missioncourteduree@secours-catholiqu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tementcaritasmauritanie@gmail.com" TargetMode="External"/><Relationship Id="rId5" Type="http://schemas.openxmlformats.org/officeDocument/2006/relationships/footnotes" Target="footnotes.xml"/><Relationship Id="rId15" Type="http://schemas.openxmlformats.org/officeDocument/2006/relationships/hyperlink" Target="mailto:recrutementcaritasmauritanie@gmail.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2620</Words>
  <Characters>14416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ZAID-CHAVANNE Lou</cp:lastModifiedBy>
  <cp:revision>3</cp:revision>
  <dcterms:created xsi:type="dcterms:W3CDTF">2021-03-22T12:02:00Z</dcterms:created>
  <dcterms:modified xsi:type="dcterms:W3CDTF">2021-03-22T12:05:00Z</dcterms:modified>
</cp:coreProperties>
</file>