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CAA61" w14:textId="6E9CE90E" w:rsidR="0054198A" w:rsidRPr="00186695" w:rsidRDefault="00494B6B" w:rsidP="00EA7275">
      <w:pPr>
        <w:pStyle w:val="ListBullet"/>
        <w:numPr>
          <w:ilvl w:val="0"/>
          <w:numId w:val="0"/>
        </w:numPr>
        <w:spacing w:before="0"/>
        <w:ind w:left="360" w:hanging="360"/>
        <w:jc w:val="center"/>
        <w:rPr>
          <w:rFonts w:ascii="Times New Roman" w:hAnsi="Times New Roman"/>
          <w:b/>
        </w:rPr>
      </w:pPr>
      <w:bookmarkStart w:id="0" w:name="OLE_LINK1"/>
      <w:bookmarkStart w:id="1" w:name="OLE_LINK2"/>
      <w:r w:rsidRPr="00186695">
        <w:rPr>
          <w:rFonts w:ascii="Times New Roman" w:hAnsi="Times New Roman"/>
          <w:b/>
          <w:noProof/>
          <w:lang w:val="es-CO" w:eastAsia="es-CO"/>
        </w:rPr>
        <w:drawing>
          <wp:anchor distT="0" distB="0" distL="114300" distR="114300" simplePos="0" relativeHeight="251655168" behindDoc="0" locked="0" layoutInCell="1" allowOverlap="1" wp14:anchorId="11C7DA86" wp14:editId="190A0CB0">
            <wp:simplePos x="0" y="0"/>
            <wp:positionH relativeFrom="column">
              <wp:posOffset>-23495</wp:posOffset>
            </wp:positionH>
            <wp:positionV relativeFrom="paragraph">
              <wp:posOffset>93345</wp:posOffset>
            </wp:positionV>
            <wp:extent cx="850900" cy="578485"/>
            <wp:effectExtent l="0" t="0" r="6350" b="0"/>
            <wp:wrapSquare wrapText="bothSides"/>
            <wp:docPr id="1" name="Image 1" descr="2008208E-A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8208E-AF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900" cy="578485"/>
                    </a:xfrm>
                    <a:prstGeom prst="rect">
                      <a:avLst/>
                    </a:prstGeom>
                    <a:noFill/>
                    <a:ln>
                      <a:noFill/>
                    </a:ln>
                  </pic:spPr>
                </pic:pic>
              </a:graphicData>
            </a:graphic>
            <wp14:sizeRelH relativeFrom="page">
              <wp14:pctWidth>0</wp14:pctWidth>
            </wp14:sizeRelH>
            <wp14:sizeRelV relativeFrom="page">
              <wp14:pctHeight>0</wp14:pctHeight>
            </wp14:sizeRelV>
          </wp:anchor>
        </w:drawing>
      </w:r>
      <w:r w:rsidR="00517232" w:rsidRPr="00186695">
        <w:rPr>
          <w:rFonts w:ascii="Times New Roman" w:hAnsi="Times New Roman"/>
          <w:noProof/>
          <w:lang w:val="es-CO" w:eastAsia="es-CO"/>
        </w:rPr>
        <w:drawing>
          <wp:anchor distT="0" distB="0" distL="114300" distR="114300" simplePos="0" relativeHeight="251661312" behindDoc="0" locked="0" layoutInCell="1" allowOverlap="1" wp14:anchorId="44CBDD9B" wp14:editId="33C4629A">
            <wp:simplePos x="0" y="0"/>
            <wp:positionH relativeFrom="column">
              <wp:posOffset>3048000</wp:posOffset>
            </wp:positionH>
            <wp:positionV relativeFrom="paragraph">
              <wp:posOffset>273050</wp:posOffset>
            </wp:positionV>
            <wp:extent cx="1187450" cy="23749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0" cy="237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2113C6" w14:textId="14A5B2AD" w:rsidR="00021630" w:rsidRPr="00186695" w:rsidRDefault="00116937" w:rsidP="00EA7275">
      <w:pPr>
        <w:pStyle w:val="ListBullet"/>
        <w:numPr>
          <w:ilvl w:val="0"/>
          <w:numId w:val="0"/>
        </w:numPr>
        <w:spacing w:before="0"/>
        <w:ind w:left="360" w:hanging="360"/>
        <w:jc w:val="center"/>
        <w:rPr>
          <w:rFonts w:ascii="Times New Roman" w:hAnsi="Times New Roman"/>
          <w:b/>
        </w:rPr>
      </w:pPr>
      <w:r w:rsidRPr="00186695">
        <w:rPr>
          <w:rFonts w:ascii="Times New Roman" w:hAnsi="Times New Roman"/>
          <w:noProof/>
          <w:lang w:val="es-CO" w:eastAsia="es-CO"/>
        </w:rPr>
        <w:drawing>
          <wp:anchor distT="0" distB="0" distL="114300" distR="114300" simplePos="0" relativeHeight="251658240" behindDoc="0" locked="0" layoutInCell="1" allowOverlap="1" wp14:anchorId="708D75BF" wp14:editId="061208EC">
            <wp:simplePos x="0" y="0"/>
            <wp:positionH relativeFrom="column">
              <wp:posOffset>3948430</wp:posOffset>
            </wp:positionH>
            <wp:positionV relativeFrom="paragraph">
              <wp:posOffset>8255</wp:posOffset>
            </wp:positionV>
            <wp:extent cx="511175" cy="589915"/>
            <wp:effectExtent l="0" t="0" r="3175" b="63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1175" cy="589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7232" w:rsidRPr="00186695">
        <w:rPr>
          <w:rFonts w:ascii="Times New Roman" w:hAnsi="Times New Roman"/>
          <w:noProof/>
          <w:lang w:val="es-CO" w:eastAsia="es-CO"/>
        </w:rPr>
        <w:drawing>
          <wp:anchor distT="0" distB="0" distL="114300" distR="114300" simplePos="0" relativeHeight="251659264" behindDoc="0" locked="0" layoutInCell="1" allowOverlap="1" wp14:anchorId="34B78F99" wp14:editId="00194750">
            <wp:simplePos x="0" y="0"/>
            <wp:positionH relativeFrom="column">
              <wp:posOffset>454660</wp:posOffset>
            </wp:positionH>
            <wp:positionV relativeFrom="paragraph">
              <wp:posOffset>17780</wp:posOffset>
            </wp:positionV>
            <wp:extent cx="891540" cy="416560"/>
            <wp:effectExtent l="0" t="0" r="3810" b="254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1540" cy="416560"/>
                    </a:xfrm>
                    <a:prstGeom prst="rect">
                      <a:avLst/>
                    </a:prstGeom>
                    <a:noFill/>
                    <a:ln>
                      <a:noFill/>
                    </a:ln>
                  </pic:spPr>
                </pic:pic>
              </a:graphicData>
            </a:graphic>
          </wp:anchor>
        </w:drawing>
      </w:r>
    </w:p>
    <w:p w14:paraId="6B0056D0" w14:textId="0255E2EB" w:rsidR="00021630" w:rsidRPr="00186695" w:rsidRDefault="00021630" w:rsidP="00EA7275">
      <w:pPr>
        <w:pStyle w:val="ListBullet"/>
        <w:numPr>
          <w:ilvl w:val="0"/>
          <w:numId w:val="0"/>
        </w:numPr>
        <w:spacing w:before="0"/>
        <w:ind w:left="360" w:hanging="360"/>
        <w:jc w:val="center"/>
        <w:rPr>
          <w:rFonts w:ascii="Times New Roman" w:hAnsi="Times New Roman"/>
          <w:b/>
        </w:rPr>
      </w:pPr>
    </w:p>
    <w:p w14:paraId="070F5922" w14:textId="36AB46A6" w:rsidR="00021630" w:rsidRPr="00186695" w:rsidRDefault="00021630" w:rsidP="00EA7275">
      <w:pPr>
        <w:pStyle w:val="ListBullet"/>
        <w:numPr>
          <w:ilvl w:val="0"/>
          <w:numId w:val="0"/>
        </w:numPr>
        <w:spacing w:before="0"/>
        <w:ind w:left="360" w:hanging="360"/>
        <w:jc w:val="center"/>
        <w:rPr>
          <w:rFonts w:ascii="Times New Roman" w:hAnsi="Times New Roman"/>
          <w:b/>
        </w:rPr>
      </w:pPr>
    </w:p>
    <w:p w14:paraId="72DB32A8" w14:textId="08F0339D" w:rsidR="00021630" w:rsidRPr="00186695" w:rsidRDefault="00021630" w:rsidP="00EA7275">
      <w:pPr>
        <w:pStyle w:val="ListBullet"/>
        <w:numPr>
          <w:ilvl w:val="0"/>
          <w:numId w:val="0"/>
        </w:numPr>
        <w:spacing w:before="0"/>
        <w:ind w:left="360" w:hanging="360"/>
        <w:jc w:val="center"/>
        <w:rPr>
          <w:rFonts w:ascii="Times New Roman" w:hAnsi="Times New Roman"/>
          <w:b/>
        </w:rPr>
      </w:pPr>
    </w:p>
    <w:p w14:paraId="5E3357E8" w14:textId="41E344DE" w:rsidR="00021630" w:rsidRPr="00186695" w:rsidRDefault="00021630" w:rsidP="00EA7275">
      <w:pPr>
        <w:pStyle w:val="ListBullet"/>
        <w:numPr>
          <w:ilvl w:val="0"/>
          <w:numId w:val="0"/>
        </w:numPr>
        <w:spacing w:before="0"/>
        <w:ind w:left="360" w:hanging="360"/>
        <w:jc w:val="center"/>
        <w:rPr>
          <w:rFonts w:ascii="Times New Roman" w:hAnsi="Times New Roman"/>
          <w:b/>
        </w:rPr>
      </w:pPr>
    </w:p>
    <w:p w14:paraId="72C0494D" w14:textId="6159F0F6" w:rsidR="00021630" w:rsidRPr="00186695" w:rsidRDefault="00494B6B" w:rsidP="00EA7275">
      <w:pPr>
        <w:pStyle w:val="ListBullet"/>
        <w:numPr>
          <w:ilvl w:val="0"/>
          <w:numId w:val="0"/>
        </w:numPr>
        <w:spacing w:before="0"/>
        <w:ind w:left="360" w:hanging="360"/>
        <w:jc w:val="center"/>
        <w:rPr>
          <w:rFonts w:ascii="Times New Roman" w:hAnsi="Times New Roman"/>
          <w:b/>
        </w:rPr>
      </w:pPr>
      <w:r>
        <w:rPr>
          <w:noProof/>
          <w:lang w:val="es-CO" w:eastAsia="es-CO"/>
        </w:rPr>
        <w:drawing>
          <wp:inline distT="0" distB="0" distL="0" distR="0" wp14:anchorId="527DE9AE" wp14:editId="429AEF57">
            <wp:extent cx="3714634" cy="1685115"/>
            <wp:effectExtent l="0" t="0" r="63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46800" cy="1699707"/>
                    </a:xfrm>
                    <a:prstGeom prst="rect">
                      <a:avLst/>
                    </a:prstGeom>
                    <a:noFill/>
                    <a:ln>
                      <a:noFill/>
                    </a:ln>
                  </pic:spPr>
                </pic:pic>
              </a:graphicData>
            </a:graphic>
          </wp:inline>
        </w:drawing>
      </w:r>
    </w:p>
    <w:p w14:paraId="6D0835D7" w14:textId="77777777" w:rsidR="001D0213" w:rsidRPr="00186695" w:rsidRDefault="001D0213" w:rsidP="00EA7275">
      <w:pPr>
        <w:pStyle w:val="ListBullet"/>
        <w:numPr>
          <w:ilvl w:val="0"/>
          <w:numId w:val="0"/>
        </w:numPr>
        <w:spacing w:before="0"/>
        <w:ind w:left="360" w:hanging="360"/>
        <w:jc w:val="center"/>
        <w:rPr>
          <w:rFonts w:ascii="Times New Roman" w:hAnsi="Times New Roman"/>
          <w:b/>
        </w:rPr>
      </w:pPr>
    </w:p>
    <w:p w14:paraId="74B2D965" w14:textId="77777777" w:rsidR="001D0213" w:rsidRPr="00186695" w:rsidRDefault="001D0213" w:rsidP="00EA7275">
      <w:pPr>
        <w:pStyle w:val="ListBullet"/>
        <w:numPr>
          <w:ilvl w:val="0"/>
          <w:numId w:val="0"/>
        </w:numPr>
        <w:spacing w:before="0"/>
        <w:ind w:left="360" w:hanging="360"/>
        <w:jc w:val="center"/>
        <w:rPr>
          <w:rFonts w:ascii="Times New Roman" w:hAnsi="Times New Roman"/>
          <w:b/>
        </w:rPr>
      </w:pPr>
    </w:p>
    <w:p w14:paraId="3109B57A" w14:textId="77777777" w:rsidR="001D0213" w:rsidRPr="00186695" w:rsidRDefault="001D0213" w:rsidP="00EA7275">
      <w:pPr>
        <w:pStyle w:val="ListBullet"/>
        <w:numPr>
          <w:ilvl w:val="0"/>
          <w:numId w:val="0"/>
        </w:numPr>
        <w:spacing w:before="0"/>
        <w:ind w:left="360" w:hanging="360"/>
        <w:jc w:val="center"/>
        <w:rPr>
          <w:rFonts w:ascii="Times New Roman" w:hAnsi="Times New Roman"/>
          <w:b/>
        </w:rPr>
      </w:pPr>
    </w:p>
    <w:p w14:paraId="4913600F" w14:textId="77777777" w:rsidR="001D0213" w:rsidRPr="00186695" w:rsidRDefault="001D0213" w:rsidP="00EA7275">
      <w:pPr>
        <w:pStyle w:val="ListBullet"/>
        <w:numPr>
          <w:ilvl w:val="0"/>
          <w:numId w:val="0"/>
        </w:numPr>
        <w:spacing w:before="0"/>
        <w:ind w:left="360" w:hanging="360"/>
        <w:jc w:val="center"/>
        <w:rPr>
          <w:rFonts w:ascii="Times New Roman" w:hAnsi="Times New Roman"/>
          <w:b/>
        </w:rPr>
      </w:pPr>
    </w:p>
    <w:p w14:paraId="55C91000" w14:textId="2F27D9A9" w:rsidR="00021630" w:rsidRPr="00186695" w:rsidRDefault="00021630" w:rsidP="00EA7275">
      <w:pPr>
        <w:pStyle w:val="ListBullet"/>
        <w:numPr>
          <w:ilvl w:val="0"/>
          <w:numId w:val="0"/>
        </w:numPr>
        <w:spacing w:before="0"/>
        <w:ind w:left="360" w:hanging="360"/>
        <w:jc w:val="center"/>
        <w:rPr>
          <w:rFonts w:ascii="Times New Roman" w:hAnsi="Times New Roman"/>
          <w:b/>
        </w:rPr>
      </w:pPr>
    </w:p>
    <w:p w14:paraId="77AD36DC" w14:textId="77777777" w:rsidR="000412AF" w:rsidRPr="00186695" w:rsidRDefault="000412AF" w:rsidP="00EA7275">
      <w:pPr>
        <w:pStyle w:val="ListBullet"/>
        <w:numPr>
          <w:ilvl w:val="0"/>
          <w:numId w:val="0"/>
        </w:numPr>
        <w:spacing w:before="0"/>
        <w:ind w:left="360" w:hanging="360"/>
        <w:jc w:val="center"/>
        <w:rPr>
          <w:rFonts w:ascii="Times New Roman" w:hAnsi="Times New Roman"/>
          <w:b/>
          <w:sz w:val="40"/>
          <w:szCs w:val="40"/>
        </w:rPr>
      </w:pPr>
      <w:r w:rsidRPr="00186695">
        <w:rPr>
          <w:rFonts w:ascii="Times New Roman" w:hAnsi="Times New Roman"/>
          <w:b/>
          <w:sz w:val="40"/>
          <w:szCs w:val="40"/>
        </w:rPr>
        <w:t>TERMES DE REFERENCE</w:t>
      </w:r>
    </w:p>
    <w:p w14:paraId="1184FCBF" w14:textId="19505938" w:rsidR="007E38D6" w:rsidRPr="00186695" w:rsidRDefault="007E38D6" w:rsidP="00EA7275">
      <w:pPr>
        <w:pStyle w:val="ListBullet"/>
        <w:numPr>
          <w:ilvl w:val="0"/>
          <w:numId w:val="0"/>
        </w:numPr>
        <w:spacing w:before="0"/>
        <w:ind w:left="360" w:hanging="360"/>
        <w:jc w:val="center"/>
        <w:rPr>
          <w:rFonts w:ascii="Times New Roman" w:hAnsi="Times New Roman"/>
          <w:b/>
        </w:rPr>
      </w:pPr>
    </w:p>
    <w:p w14:paraId="35E0F57E" w14:textId="4DD98045" w:rsidR="007E38D6" w:rsidRPr="00186695" w:rsidRDefault="007E38D6" w:rsidP="00EA7275">
      <w:pPr>
        <w:pStyle w:val="ListBullet"/>
        <w:numPr>
          <w:ilvl w:val="0"/>
          <w:numId w:val="0"/>
        </w:numPr>
        <w:spacing w:before="0"/>
        <w:ind w:left="360" w:hanging="360"/>
        <w:jc w:val="center"/>
        <w:rPr>
          <w:rFonts w:ascii="Times New Roman" w:hAnsi="Times New Roman"/>
          <w:b/>
        </w:rPr>
      </w:pPr>
    </w:p>
    <w:p w14:paraId="1D57855F" w14:textId="77777777" w:rsidR="002401E2" w:rsidRDefault="00906F7A" w:rsidP="00EA7275">
      <w:pPr>
        <w:pStyle w:val="ListBullet"/>
        <w:numPr>
          <w:ilvl w:val="0"/>
          <w:numId w:val="0"/>
        </w:numPr>
        <w:spacing w:before="0"/>
        <w:ind w:left="360" w:hanging="360"/>
        <w:jc w:val="center"/>
        <w:rPr>
          <w:rFonts w:ascii="Times New Roman" w:hAnsi="Times New Roman"/>
          <w:b/>
          <w:bCs/>
          <w:iCs/>
          <w:caps/>
          <w:sz w:val="36"/>
          <w:szCs w:val="36"/>
        </w:rPr>
      </w:pPr>
      <w:r w:rsidRPr="00906F7A">
        <w:rPr>
          <w:rFonts w:ascii="Times New Roman" w:hAnsi="Times New Roman"/>
          <w:b/>
          <w:bCs/>
          <w:iCs/>
          <w:caps/>
          <w:sz w:val="36"/>
          <w:szCs w:val="36"/>
        </w:rPr>
        <w:t>evaluation finale</w:t>
      </w:r>
      <w:r w:rsidR="00C8780C" w:rsidRPr="00906F7A">
        <w:rPr>
          <w:rFonts w:ascii="Times New Roman" w:hAnsi="Times New Roman"/>
          <w:b/>
          <w:bCs/>
          <w:iCs/>
          <w:caps/>
          <w:sz w:val="36"/>
          <w:szCs w:val="36"/>
        </w:rPr>
        <w:t xml:space="preserve"> </w:t>
      </w:r>
    </w:p>
    <w:p w14:paraId="63F92F3F" w14:textId="7A675121" w:rsidR="009811FB" w:rsidRPr="00906F7A" w:rsidRDefault="00C8780C" w:rsidP="00EA7275">
      <w:pPr>
        <w:pStyle w:val="ListBullet"/>
        <w:numPr>
          <w:ilvl w:val="0"/>
          <w:numId w:val="0"/>
        </w:numPr>
        <w:spacing w:before="0"/>
        <w:ind w:left="360" w:hanging="360"/>
        <w:jc w:val="center"/>
        <w:rPr>
          <w:rFonts w:ascii="Times New Roman" w:hAnsi="Times New Roman"/>
          <w:b/>
          <w:bCs/>
          <w:iCs/>
          <w:caps/>
          <w:sz w:val="36"/>
          <w:szCs w:val="36"/>
        </w:rPr>
      </w:pPr>
      <w:r w:rsidRPr="00906F7A">
        <w:rPr>
          <w:rFonts w:ascii="Times New Roman" w:hAnsi="Times New Roman"/>
          <w:b/>
          <w:bCs/>
          <w:iCs/>
          <w:caps/>
          <w:sz w:val="36"/>
          <w:szCs w:val="36"/>
        </w:rPr>
        <w:t xml:space="preserve">du programme </w:t>
      </w:r>
      <w:r w:rsidR="002401E2">
        <w:rPr>
          <w:rFonts w:ascii="Times New Roman" w:hAnsi="Times New Roman"/>
          <w:b/>
          <w:bCs/>
          <w:iCs/>
          <w:caps/>
          <w:sz w:val="36"/>
          <w:szCs w:val="36"/>
        </w:rPr>
        <w:t>tersaa</w:t>
      </w:r>
    </w:p>
    <w:p w14:paraId="6A733D8F" w14:textId="70323240" w:rsidR="00021630" w:rsidRPr="002401E2" w:rsidRDefault="00021630" w:rsidP="002401E2">
      <w:pPr>
        <w:pStyle w:val="ListBullet"/>
        <w:numPr>
          <w:ilvl w:val="0"/>
          <w:numId w:val="0"/>
        </w:numPr>
        <w:spacing w:before="0"/>
        <w:ind w:left="-142"/>
        <w:jc w:val="center"/>
        <w:rPr>
          <w:rFonts w:ascii="Times New Roman" w:hAnsi="Times New Roman"/>
          <w:b/>
          <w:bCs/>
          <w:iCs/>
          <w:caps/>
          <w:szCs w:val="32"/>
        </w:rPr>
      </w:pPr>
      <w:r w:rsidRPr="002401E2">
        <w:rPr>
          <w:rFonts w:ascii="Times New Roman" w:hAnsi="Times New Roman"/>
          <w:b/>
          <w:bCs/>
          <w:iCs/>
          <w:caps/>
          <w:sz w:val="28"/>
          <w:szCs w:val="36"/>
        </w:rPr>
        <w:t xml:space="preserve">transition </w:t>
      </w:r>
      <w:r w:rsidR="00C402DE">
        <w:rPr>
          <w:rFonts w:ascii="Times New Roman" w:hAnsi="Times New Roman"/>
          <w:b/>
          <w:bCs/>
          <w:iCs/>
          <w:caps/>
          <w:sz w:val="28"/>
          <w:szCs w:val="36"/>
        </w:rPr>
        <w:t xml:space="preserve">des Systèmes </w:t>
      </w:r>
      <w:r w:rsidRPr="002401E2">
        <w:rPr>
          <w:rFonts w:ascii="Times New Roman" w:hAnsi="Times New Roman"/>
          <w:b/>
          <w:bCs/>
          <w:iCs/>
          <w:caps/>
          <w:sz w:val="28"/>
          <w:szCs w:val="36"/>
        </w:rPr>
        <w:t>agricole</w:t>
      </w:r>
      <w:r w:rsidR="00C402DE">
        <w:rPr>
          <w:rFonts w:ascii="Times New Roman" w:hAnsi="Times New Roman"/>
          <w:b/>
          <w:bCs/>
          <w:iCs/>
          <w:caps/>
          <w:sz w:val="28"/>
          <w:szCs w:val="36"/>
        </w:rPr>
        <w:t>s</w:t>
      </w:r>
      <w:r w:rsidRPr="002401E2">
        <w:rPr>
          <w:rFonts w:ascii="Times New Roman" w:hAnsi="Times New Roman"/>
          <w:b/>
          <w:bCs/>
          <w:iCs/>
          <w:caps/>
          <w:sz w:val="28"/>
          <w:szCs w:val="36"/>
        </w:rPr>
        <w:t xml:space="preserve"> et alimentaire</w:t>
      </w:r>
      <w:r w:rsidR="00C402DE">
        <w:rPr>
          <w:rFonts w:ascii="Times New Roman" w:hAnsi="Times New Roman"/>
          <w:b/>
          <w:bCs/>
          <w:iCs/>
          <w:caps/>
          <w:sz w:val="28"/>
          <w:szCs w:val="36"/>
        </w:rPr>
        <w:t>s</w:t>
      </w:r>
      <w:r w:rsidRPr="002401E2">
        <w:rPr>
          <w:rFonts w:ascii="Times New Roman" w:hAnsi="Times New Roman"/>
          <w:b/>
          <w:bCs/>
          <w:iCs/>
          <w:caps/>
          <w:sz w:val="28"/>
          <w:szCs w:val="36"/>
        </w:rPr>
        <w:t xml:space="preserve"> sur les territoires </w:t>
      </w:r>
    </w:p>
    <w:p w14:paraId="620D8159" w14:textId="71974161" w:rsidR="00021630" w:rsidRPr="002401E2" w:rsidRDefault="00906F7A" w:rsidP="00EA7275">
      <w:pPr>
        <w:spacing w:line="240" w:lineRule="auto"/>
        <w:jc w:val="center"/>
        <w:rPr>
          <w:rFonts w:ascii="Times New Roman" w:hAnsi="Times New Roman" w:cs="Times New Roman"/>
          <w:b/>
          <w:bCs/>
          <w:iCs/>
          <w:caps/>
          <w:sz w:val="32"/>
          <w:szCs w:val="32"/>
          <w:lang w:val="es-CO"/>
        </w:rPr>
      </w:pPr>
      <w:r w:rsidRPr="002401E2">
        <w:rPr>
          <w:rFonts w:ascii="Times New Roman" w:hAnsi="Times New Roman" w:cs="Times New Roman"/>
          <w:b/>
          <w:bCs/>
          <w:iCs/>
          <w:caps/>
          <w:sz w:val="32"/>
          <w:szCs w:val="32"/>
          <w:lang w:val="es-CO"/>
        </w:rPr>
        <w:t>(togo, benin, burkina faso, colombie, perou)</w:t>
      </w:r>
    </w:p>
    <w:p w14:paraId="7D62E667" w14:textId="77777777" w:rsidR="001D0213" w:rsidRPr="00D91B1B" w:rsidRDefault="001D0213" w:rsidP="00EA7275">
      <w:pPr>
        <w:spacing w:line="240" w:lineRule="auto"/>
        <w:jc w:val="center"/>
        <w:rPr>
          <w:rFonts w:ascii="Times New Roman" w:hAnsi="Times New Roman" w:cs="Times New Roman"/>
          <w:b/>
          <w:bCs/>
          <w:iCs/>
          <w:caps/>
          <w:sz w:val="28"/>
          <w:szCs w:val="28"/>
          <w:lang w:val="es-CO"/>
        </w:rPr>
      </w:pPr>
    </w:p>
    <w:p w14:paraId="3C05FE57" w14:textId="77777777" w:rsidR="001D0213" w:rsidRPr="00D91B1B" w:rsidRDefault="001D0213" w:rsidP="00EA7275">
      <w:pPr>
        <w:spacing w:line="240" w:lineRule="auto"/>
        <w:jc w:val="center"/>
        <w:rPr>
          <w:rFonts w:ascii="Times New Roman" w:hAnsi="Times New Roman" w:cs="Times New Roman"/>
          <w:b/>
          <w:bCs/>
          <w:iCs/>
          <w:caps/>
          <w:sz w:val="28"/>
          <w:szCs w:val="28"/>
          <w:lang w:val="es-CO"/>
        </w:rPr>
      </w:pPr>
    </w:p>
    <w:p w14:paraId="5B99DEC4" w14:textId="77777777" w:rsidR="001D0213" w:rsidRPr="00D91B1B" w:rsidRDefault="001D0213" w:rsidP="00EA7275">
      <w:pPr>
        <w:spacing w:line="240" w:lineRule="auto"/>
        <w:jc w:val="center"/>
        <w:rPr>
          <w:rFonts w:ascii="Times New Roman" w:hAnsi="Times New Roman" w:cs="Times New Roman"/>
          <w:b/>
          <w:bCs/>
          <w:iCs/>
          <w:caps/>
          <w:sz w:val="28"/>
          <w:szCs w:val="28"/>
          <w:lang w:val="es-CO"/>
        </w:rPr>
      </w:pPr>
    </w:p>
    <w:p w14:paraId="5AA354D6" w14:textId="77777777" w:rsidR="001D0213" w:rsidRPr="00D91B1B" w:rsidRDefault="001D0213" w:rsidP="00EA7275">
      <w:pPr>
        <w:spacing w:line="240" w:lineRule="auto"/>
        <w:jc w:val="center"/>
        <w:rPr>
          <w:rFonts w:ascii="Times New Roman" w:hAnsi="Times New Roman" w:cs="Times New Roman"/>
          <w:b/>
          <w:bCs/>
          <w:iCs/>
          <w:caps/>
          <w:sz w:val="28"/>
          <w:szCs w:val="28"/>
          <w:lang w:val="es-CO"/>
        </w:rPr>
      </w:pPr>
    </w:p>
    <w:p w14:paraId="3B28217A" w14:textId="50D69BC8" w:rsidR="00021630" w:rsidRPr="00186695" w:rsidRDefault="00021630" w:rsidP="00EA7275">
      <w:pPr>
        <w:spacing w:after="0" w:line="240" w:lineRule="auto"/>
        <w:rPr>
          <w:rFonts w:ascii="Times New Roman" w:hAnsi="Times New Roman" w:cs="Times New Roman"/>
          <w:b/>
          <w:caps/>
          <w:sz w:val="20"/>
          <w:szCs w:val="20"/>
        </w:rPr>
      </w:pPr>
      <w:r w:rsidRPr="00186695">
        <w:rPr>
          <w:rFonts w:ascii="Times New Roman" w:hAnsi="Times New Roman" w:cs="Times New Roman"/>
          <w:b/>
          <w:caps/>
          <w:sz w:val="20"/>
          <w:szCs w:val="20"/>
        </w:rPr>
        <w:t>Projet financé par</w:t>
      </w:r>
      <w:r w:rsidR="00F10DA9" w:rsidRPr="00186695">
        <w:rPr>
          <w:rFonts w:ascii="Times New Roman" w:hAnsi="Times New Roman" w:cs="Times New Roman"/>
          <w:b/>
          <w:caps/>
          <w:sz w:val="20"/>
          <w:szCs w:val="20"/>
        </w:rPr>
        <w:t> :</w:t>
      </w:r>
    </w:p>
    <w:p w14:paraId="0D991F9D" w14:textId="77777777" w:rsidR="00021630" w:rsidRPr="00186695" w:rsidRDefault="00021630" w:rsidP="00EA7275">
      <w:pPr>
        <w:numPr>
          <w:ilvl w:val="0"/>
          <w:numId w:val="10"/>
        </w:numPr>
        <w:spacing w:after="0" w:line="240" w:lineRule="auto"/>
        <w:jc w:val="both"/>
        <w:rPr>
          <w:rFonts w:ascii="Times New Roman" w:hAnsi="Times New Roman" w:cs="Times New Roman"/>
          <w:b/>
          <w:caps/>
          <w:sz w:val="20"/>
          <w:szCs w:val="20"/>
        </w:rPr>
      </w:pPr>
      <w:r w:rsidRPr="00186695">
        <w:rPr>
          <w:rFonts w:ascii="Times New Roman" w:hAnsi="Times New Roman" w:cs="Times New Roman"/>
          <w:b/>
          <w:caps/>
          <w:sz w:val="20"/>
          <w:szCs w:val="20"/>
        </w:rPr>
        <w:t xml:space="preserve">Agence Française de Développement </w:t>
      </w:r>
    </w:p>
    <w:p w14:paraId="314CC469" w14:textId="542328EA" w:rsidR="00021630" w:rsidRPr="00186695" w:rsidRDefault="00021630" w:rsidP="00EA7275">
      <w:pPr>
        <w:numPr>
          <w:ilvl w:val="0"/>
          <w:numId w:val="10"/>
        </w:numPr>
        <w:spacing w:after="0" w:line="240" w:lineRule="auto"/>
        <w:jc w:val="both"/>
        <w:rPr>
          <w:rFonts w:ascii="Times New Roman" w:hAnsi="Times New Roman" w:cs="Times New Roman"/>
          <w:b/>
          <w:caps/>
          <w:sz w:val="20"/>
          <w:szCs w:val="20"/>
        </w:rPr>
      </w:pPr>
      <w:r w:rsidRPr="00186695">
        <w:rPr>
          <w:rFonts w:ascii="Times New Roman" w:hAnsi="Times New Roman" w:cs="Times New Roman"/>
          <w:b/>
          <w:caps/>
          <w:sz w:val="20"/>
          <w:szCs w:val="20"/>
        </w:rPr>
        <w:t>ACTING FOR life</w:t>
      </w:r>
    </w:p>
    <w:p w14:paraId="3B46068A" w14:textId="751AB2A6" w:rsidR="00600F5C" w:rsidRPr="00186695" w:rsidRDefault="00600F5C" w:rsidP="00EA7275">
      <w:pPr>
        <w:numPr>
          <w:ilvl w:val="0"/>
          <w:numId w:val="10"/>
        </w:numPr>
        <w:spacing w:after="0" w:line="240" w:lineRule="auto"/>
        <w:jc w:val="both"/>
        <w:rPr>
          <w:rFonts w:ascii="Times New Roman" w:hAnsi="Times New Roman" w:cs="Times New Roman"/>
          <w:b/>
          <w:caps/>
          <w:sz w:val="20"/>
          <w:szCs w:val="20"/>
        </w:rPr>
      </w:pPr>
      <w:r w:rsidRPr="00186695">
        <w:rPr>
          <w:rFonts w:ascii="Times New Roman" w:hAnsi="Times New Roman" w:cs="Times New Roman"/>
          <w:b/>
          <w:caps/>
          <w:sz w:val="20"/>
          <w:szCs w:val="20"/>
        </w:rPr>
        <w:t>COMMUNAUTE D’AGGLOMERATION ROISSY PAYS DE France</w:t>
      </w:r>
    </w:p>
    <w:p w14:paraId="1C446DAA" w14:textId="22958501" w:rsidR="00F10DA9" w:rsidRPr="00186695" w:rsidRDefault="00F10DA9" w:rsidP="00EA7275">
      <w:pPr>
        <w:numPr>
          <w:ilvl w:val="0"/>
          <w:numId w:val="10"/>
        </w:numPr>
        <w:spacing w:after="0" w:line="240" w:lineRule="auto"/>
        <w:jc w:val="both"/>
        <w:rPr>
          <w:rFonts w:ascii="Times New Roman" w:hAnsi="Times New Roman" w:cs="Times New Roman"/>
          <w:b/>
          <w:caps/>
          <w:sz w:val="20"/>
          <w:szCs w:val="20"/>
        </w:rPr>
      </w:pPr>
      <w:r w:rsidRPr="00186695">
        <w:rPr>
          <w:rFonts w:ascii="Times New Roman" w:hAnsi="Times New Roman" w:cs="Times New Roman"/>
          <w:b/>
          <w:caps/>
          <w:sz w:val="20"/>
          <w:szCs w:val="20"/>
        </w:rPr>
        <w:t>AIR FRANCE</w:t>
      </w:r>
    </w:p>
    <w:p w14:paraId="35FCF61C" w14:textId="6CF0FD5A" w:rsidR="00600F5C" w:rsidRPr="00186695" w:rsidRDefault="00600F5C" w:rsidP="00EA7275">
      <w:pPr>
        <w:numPr>
          <w:ilvl w:val="0"/>
          <w:numId w:val="10"/>
        </w:numPr>
        <w:spacing w:after="0" w:line="240" w:lineRule="auto"/>
        <w:jc w:val="both"/>
        <w:rPr>
          <w:rFonts w:ascii="Times New Roman" w:hAnsi="Times New Roman" w:cs="Times New Roman"/>
          <w:b/>
          <w:caps/>
          <w:sz w:val="20"/>
          <w:szCs w:val="20"/>
        </w:rPr>
      </w:pPr>
      <w:r w:rsidRPr="00186695">
        <w:rPr>
          <w:rFonts w:ascii="Times New Roman" w:hAnsi="Times New Roman" w:cs="Times New Roman"/>
          <w:b/>
          <w:caps/>
          <w:sz w:val="20"/>
          <w:szCs w:val="20"/>
        </w:rPr>
        <w:t>SERVAIR</w:t>
      </w:r>
    </w:p>
    <w:p w14:paraId="6917C09E" w14:textId="77777777" w:rsidR="00733CB4" w:rsidRPr="00186695" w:rsidRDefault="00733CB4" w:rsidP="00EA7275">
      <w:pPr>
        <w:spacing w:after="0" w:line="240" w:lineRule="auto"/>
        <w:ind w:left="720"/>
        <w:jc w:val="both"/>
        <w:rPr>
          <w:rFonts w:ascii="Times New Roman" w:hAnsi="Times New Roman" w:cs="Times New Roman"/>
          <w:b/>
          <w:caps/>
          <w:sz w:val="20"/>
          <w:szCs w:val="20"/>
        </w:rPr>
      </w:pPr>
    </w:p>
    <w:p w14:paraId="1FFB704F" w14:textId="5D1C4F2E" w:rsidR="008844C8" w:rsidRPr="00186695" w:rsidRDefault="008844C8" w:rsidP="00EA7275">
      <w:pPr>
        <w:pStyle w:val="ListBullet"/>
        <w:numPr>
          <w:ilvl w:val="0"/>
          <w:numId w:val="0"/>
        </w:numPr>
        <w:spacing w:before="0"/>
        <w:ind w:left="360" w:hanging="360"/>
        <w:jc w:val="center"/>
        <w:rPr>
          <w:rFonts w:ascii="Times New Roman" w:hAnsi="Times New Roman"/>
          <w:b/>
          <w:sz w:val="40"/>
          <w:szCs w:val="40"/>
        </w:rPr>
      </w:pPr>
    </w:p>
    <w:p w14:paraId="2216840F" w14:textId="77777777" w:rsidR="00F10DA9" w:rsidRPr="00186695" w:rsidRDefault="00F10DA9" w:rsidP="00EA7275">
      <w:pPr>
        <w:pStyle w:val="ListBullet"/>
        <w:numPr>
          <w:ilvl w:val="0"/>
          <w:numId w:val="0"/>
        </w:numPr>
        <w:spacing w:before="0"/>
        <w:ind w:left="360" w:hanging="360"/>
        <w:jc w:val="center"/>
        <w:rPr>
          <w:rFonts w:ascii="Times New Roman" w:hAnsi="Times New Roman"/>
          <w:b/>
          <w:sz w:val="40"/>
          <w:szCs w:val="40"/>
        </w:rPr>
      </w:pPr>
    </w:p>
    <w:p w14:paraId="6A0CAE8C" w14:textId="77777777" w:rsidR="008844C8" w:rsidRPr="00186695" w:rsidRDefault="008844C8" w:rsidP="00EA7275">
      <w:pPr>
        <w:pStyle w:val="ListBullet"/>
        <w:numPr>
          <w:ilvl w:val="0"/>
          <w:numId w:val="0"/>
        </w:numPr>
        <w:spacing w:before="0"/>
        <w:ind w:left="360" w:hanging="360"/>
        <w:rPr>
          <w:rFonts w:ascii="Times New Roman" w:hAnsi="Times New Roman"/>
          <w:b/>
        </w:rPr>
      </w:pPr>
    </w:p>
    <w:p w14:paraId="7853E3FB" w14:textId="77777777" w:rsidR="008844C8" w:rsidRPr="00186695" w:rsidRDefault="008844C8" w:rsidP="00EA7275">
      <w:pPr>
        <w:pStyle w:val="ListBullet"/>
        <w:numPr>
          <w:ilvl w:val="0"/>
          <w:numId w:val="0"/>
        </w:numPr>
        <w:spacing w:before="0"/>
        <w:ind w:left="360" w:hanging="360"/>
        <w:rPr>
          <w:rFonts w:ascii="Times New Roman" w:hAnsi="Times New Roman"/>
          <w:b/>
        </w:rPr>
      </w:pPr>
    </w:p>
    <w:p w14:paraId="5316B60B" w14:textId="61C24B75" w:rsidR="008844C8" w:rsidRPr="00186695" w:rsidRDefault="00517232" w:rsidP="00EA7275">
      <w:pPr>
        <w:pStyle w:val="ListBullet"/>
        <w:numPr>
          <w:ilvl w:val="0"/>
          <w:numId w:val="0"/>
        </w:numPr>
        <w:spacing w:before="0"/>
        <w:ind w:left="360" w:hanging="360"/>
        <w:jc w:val="right"/>
        <w:rPr>
          <w:rFonts w:ascii="Times New Roman" w:hAnsi="Times New Roman"/>
        </w:rPr>
      </w:pPr>
      <w:r>
        <w:rPr>
          <w:rFonts w:ascii="Times New Roman" w:hAnsi="Times New Roman"/>
        </w:rPr>
        <w:lastRenderedPageBreak/>
        <w:t>2</w:t>
      </w:r>
      <w:r w:rsidR="00F0546A">
        <w:rPr>
          <w:rFonts w:ascii="Times New Roman" w:hAnsi="Times New Roman"/>
        </w:rPr>
        <w:t>9</w:t>
      </w:r>
      <w:r w:rsidR="00D67D51" w:rsidRPr="00186695">
        <w:rPr>
          <w:rFonts w:ascii="Times New Roman" w:hAnsi="Times New Roman"/>
        </w:rPr>
        <w:t xml:space="preserve"> janvier 2024</w:t>
      </w:r>
    </w:p>
    <w:p w14:paraId="1C00FA06" w14:textId="6C848521" w:rsidR="00D67D51" w:rsidRDefault="00D67D51" w:rsidP="00EA7275">
      <w:pPr>
        <w:tabs>
          <w:tab w:val="left" w:pos="3372"/>
        </w:tabs>
        <w:spacing w:line="240" w:lineRule="auto"/>
        <w:rPr>
          <w:rFonts w:ascii="Times New Roman" w:hAnsi="Times New Roman" w:cs="Times New Roman"/>
          <w:lang w:eastAsia="fr-FR"/>
        </w:rPr>
      </w:pPr>
      <w:r w:rsidRPr="00186695">
        <w:rPr>
          <w:rFonts w:ascii="Times New Roman" w:hAnsi="Times New Roman" w:cs="Times New Roman"/>
          <w:lang w:eastAsia="fr-FR"/>
        </w:rPr>
        <w:tab/>
      </w:r>
    </w:p>
    <w:p w14:paraId="59630D48" w14:textId="77777777" w:rsidR="002401E2" w:rsidRDefault="002401E2" w:rsidP="00EA7275">
      <w:pPr>
        <w:tabs>
          <w:tab w:val="left" w:pos="3372"/>
        </w:tabs>
        <w:spacing w:line="240" w:lineRule="auto"/>
        <w:rPr>
          <w:rFonts w:ascii="Times New Roman" w:hAnsi="Times New Roman" w:cs="Times New Roman"/>
          <w:lang w:eastAsia="fr-FR"/>
        </w:rPr>
      </w:pPr>
    </w:p>
    <w:p w14:paraId="48017160" w14:textId="77777777" w:rsidR="002401E2" w:rsidRPr="00186695" w:rsidRDefault="002401E2" w:rsidP="00EA7275">
      <w:pPr>
        <w:tabs>
          <w:tab w:val="left" w:pos="3372"/>
        </w:tabs>
        <w:spacing w:line="240" w:lineRule="auto"/>
        <w:rPr>
          <w:rFonts w:ascii="Times New Roman" w:hAnsi="Times New Roman" w:cs="Times New Roman"/>
          <w:lang w:eastAsia="fr-FR"/>
        </w:rPr>
      </w:pPr>
    </w:p>
    <w:sdt>
      <w:sdtPr>
        <w:rPr>
          <w:rFonts w:asciiTheme="minorHAnsi" w:eastAsiaTheme="minorHAnsi" w:hAnsiTheme="minorHAnsi" w:cstheme="minorBidi"/>
          <w:color w:val="auto"/>
          <w:sz w:val="22"/>
          <w:szCs w:val="22"/>
          <w:lang w:eastAsia="en-US"/>
        </w:rPr>
        <w:id w:val="-221985789"/>
        <w:docPartObj>
          <w:docPartGallery w:val="Table of Contents"/>
          <w:docPartUnique/>
        </w:docPartObj>
      </w:sdtPr>
      <w:sdtEndPr/>
      <w:sdtContent>
        <w:p w14:paraId="3C73BDCF" w14:textId="71A8F243" w:rsidR="009B7C2C" w:rsidRDefault="009B7C2C" w:rsidP="00EA7275">
          <w:pPr>
            <w:pStyle w:val="TOCHeading"/>
            <w:spacing w:line="240" w:lineRule="auto"/>
          </w:pPr>
          <w:r>
            <w:t>Table des matières</w:t>
          </w:r>
        </w:p>
        <w:p w14:paraId="0D717360" w14:textId="77777777" w:rsidR="007D63EB" w:rsidRPr="007D63EB" w:rsidRDefault="007D63EB" w:rsidP="00EA7275">
          <w:pPr>
            <w:spacing w:line="240" w:lineRule="auto"/>
            <w:rPr>
              <w:lang w:eastAsia="fr-FR"/>
            </w:rPr>
          </w:pPr>
        </w:p>
        <w:p w14:paraId="3F4577B4" w14:textId="294916EA" w:rsidR="009B7C2C" w:rsidRPr="00EA7275" w:rsidRDefault="009B7C2C" w:rsidP="00EA7275">
          <w:pPr>
            <w:pStyle w:val="TOC1"/>
            <w:spacing w:line="240" w:lineRule="auto"/>
            <w:rPr>
              <w:rFonts w:ascii="Times New Roman" w:hAnsi="Times New Roman"/>
            </w:rPr>
          </w:pPr>
          <w:r w:rsidRPr="00EA7275">
            <w:rPr>
              <w:rFonts w:ascii="Times New Roman" w:hAnsi="Times New Roman"/>
              <w:b/>
              <w:bCs/>
            </w:rPr>
            <w:t xml:space="preserve">1. INFORMATIONS GENERALES  </w:t>
          </w:r>
          <w:r w:rsidRPr="00EA7275">
            <w:rPr>
              <w:rFonts w:ascii="Times New Roman" w:hAnsi="Times New Roman"/>
            </w:rPr>
            <w:ptab w:relativeTo="margin" w:alignment="right" w:leader="dot"/>
          </w:r>
          <w:r w:rsidR="007D63EB" w:rsidRPr="00EA7275">
            <w:rPr>
              <w:rFonts w:ascii="Times New Roman" w:hAnsi="Times New Roman"/>
            </w:rPr>
            <w:t>3</w:t>
          </w:r>
        </w:p>
        <w:p w14:paraId="2E126798" w14:textId="6181838C" w:rsidR="009B7C2C" w:rsidRPr="00EA7275" w:rsidRDefault="009B7C2C" w:rsidP="00EA7275">
          <w:pPr>
            <w:pStyle w:val="TOC1"/>
            <w:spacing w:line="240" w:lineRule="auto"/>
            <w:rPr>
              <w:rFonts w:ascii="Times New Roman" w:hAnsi="Times New Roman"/>
            </w:rPr>
          </w:pPr>
          <w:r w:rsidRPr="00EA7275">
            <w:rPr>
              <w:rFonts w:ascii="Times New Roman" w:hAnsi="Times New Roman"/>
              <w:b/>
              <w:bCs/>
            </w:rPr>
            <w:t xml:space="preserve">2. CONTEXTE DE LA PRESTATION  </w:t>
          </w:r>
          <w:r w:rsidRPr="00EA7275">
            <w:rPr>
              <w:rFonts w:ascii="Times New Roman" w:hAnsi="Times New Roman"/>
            </w:rPr>
            <w:ptab w:relativeTo="margin" w:alignment="right" w:leader="dot"/>
          </w:r>
          <w:r w:rsidR="007D63EB" w:rsidRPr="00EA7275">
            <w:rPr>
              <w:rFonts w:ascii="Times New Roman" w:hAnsi="Times New Roman"/>
              <w:b/>
              <w:bCs/>
            </w:rPr>
            <w:t>3</w:t>
          </w:r>
        </w:p>
        <w:p w14:paraId="5F124400" w14:textId="6658F7CD" w:rsidR="00AC1B05" w:rsidRPr="00EA7275" w:rsidRDefault="00143C0F" w:rsidP="00EA7275">
          <w:pPr>
            <w:pStyle w:val="TOC2"/>
            <w:spacing w:line="240" w:lineRule="auto"/>
            <w:ind w:left="426" w:hanging="210"/>
            <w:rPr>
              <w:rFonts w:ascii="Times New Roman" w:hAnsi="Times New Roman"/>
            </w:rPr>
          </w:pPr>
          <w:r w:rsidRPr="00EA7275">
            <w:rPr>
              <w:rFonts w:ascii="Times New Roman" w:hAnsi="Times New Roman"/>
              <w:b/>
              <w:bCs/>
            </w:rPr>
            <w:t xml:space="preserve">2.1 Contexte et objet de la prestation </w:t>
          </w:r>
          <w:r w:rsidR="009B7C2C" w:rsidRPr="00EA7275">
            <w:rPr>
              <w:rFonts w:ascii="Times New Roman" w:hAnsi="Times New Roman"/>
            </w:rPr>
            <w:ptab w:relativeTo="margin" w:alignment="right" w:leader="dot"/>
          </w:r>
          <w:r w:rsidR="007D63EB" w:rsidRPr="00EA7275">
            <w:rPr>
              <w:rFonts w:ascii="Times New Roman" w:hAnsi="Times New Roman"/>
            </w:rPr>
            <w:t>3</w:t>
          </w:r>
        </w:p>
        <w:p w14:paraId="4BD153AE" w14:textId="2C61291D" w:rsidR="00AC1B05" w:rsidRPr="00EA7275" w:rsidRDefault="00143C0F" w:rsidP="00EA7275">
          <w:pPr>
            <w:pStyle w:val="TOC2"/>
            <w:spacing w:line="240" w:lineRule="auto"/>
            <w:ind w:left="426" w:hanging="210"/>
            <w:rPr>
              <w:rFonts w:ascii="Times New Roman" w:hAnsi="Times New Roman"/>
            </w:rPr>
          </w:pPr>
          <w:r w:rsidRPr="00EA7275">
            <w:rPr>
              <w:rFonts w:ascii="Times New Roman" w:hAnsi="Times New Roman"/>
              <w:b/>
              <w:bCs/>
            </w:rPr>
            <w:t xml:space="preserve">2.2 Présentation d’Acting for Life (structure commanditaire) </w:t>
          </w:r>
          <w:r w:rsidR="009B7C2C" w:rsidRPr="00EA7275">
            <w:rPr>
              <w:rFonts w:ascii="Times New Roman" w:hAnsi="Times New Roman"/>
            </w:rPr>
            <w:ptab w:relativeTo="margin" w:alignment="right" w:leader="dot"/>
          </w:r>
          <w:r w:rsidR="007D63EB" w:rsidRPr="00EA7275">
            <w:rPr>
              <w:rFonts w:ascii="Times New Roman" w:hAnsi="Times New Roman"/>
            </w:rPr>
            <w:t>3</w:t>
          </w:r>
        </w:p>
        <w:p w14:paraId="0B4D1E67" w14:textId="26776504" w:rsidR="00AC1B05" w:rsidRPr="00EA7275" w:rsidRDefault="00AC1B05" w:rsidP="00EA7275">
          <w:pPr>
            <w:pStyle w:val="TOC2"/>
            <w:spacing w:line="240" w:lineRule="auto"/>
            <w:ind w:left="426" w:hanging="210"/>
            <w:rPr>
              <w:rFonts w:ascii="Times New Roman" w:hAnsi="Times New Roman"/>
            </w:rPr>
          </w:pPr>
          <w:r w:rsidRPr="00EA7275">
            <w:rPr>
              <w:rFonts w:ascii="Times New Roman" w:hAnsi="Times New Roman"/>
              <w:b/>
              <w:bCs/>
            </w:rPr>
            <w:t>2.3 Justification de la mission et enjeux</w:t>
          </w:r>
          <w:r w:rsidRPr="00EA7275">
            <w:rPr>
              <w:rFonts w:ascii="Times New Roman" w:hAnsi="Times New Roman"/>
            </w:rPr>
            <w:ptab w:relativeTo="margin" w:alignment="right" w:leader="dot"/>
          </w:r>
          <w:r w:rsidR="007D63EB" w:rsidRPr="00EA7275">
            <w:rPr>
              <w:rFonts w:ascii="Times New Roman" w:hAnsi="Times New Roman"/>
            </w:rPr>
            <w:t>4</w:t>
          </w:r>
        </w:p>
        <w:p w14:paraId="7653AB20" w14:textId="6D7680C9" w:rsidR="009B7C2C" w:rsidRPr="00EA7275" w:rsidRDefault="009B7C2C" w:rsidP="00EA7275">
          <w:pPr>
            <w:pStyle w:val="TOC1"/>
            <w:spacing w:line="240" w:lineRule="auto"/>
            <w:rPr>
              <w:rFonts w:ascii="Times New Roman" w:hAnsi="Times New Roman"/>
            </w:rPr>
          </w:pPr>
          <w:r w:rsidRPr="00EA7275">
            <w:rPr>
              <w:rFonts w:ascii="Times New Roman" w:hAnsi="Times New Roman"/>
              <w:b/>
              <w:bCs/>
            </w:rPr>
            <w:t xml:space="preserve">3. DESCRIPTION DU PROGRAMME A EVALUER </w:t>
          </w:r>
          <w:r w:rsidRPr="00EA7275">
            <w:rPr>
              <w:rFonts w:ascii="Times New Roman" w:hAnsi="Times New Roman"/>
            </w:rPr>
            <w:ptab w:relativeTo="margin" w:alignment="right" w:leader="dot"/>
          </w:r>
          <w:r w:rsidRPr="00EA7275">
            <w:rPr>
              <w:rFonts w:ascii="Times New Roman" w:hAnsi="Times New Roman"/>
              <w:b/>
              <w:bCs/>
            </w:rPr>
            <w:t>4</w:t>
          </w:r>
        </w:p>
        <w:p w14:paraId="7115206F" w14:textId="2153AED1" w:rsidR="00246075" w:rsidRPr="00EA7275" w:rsidRDefault="00246075" w:rsidP="00EA7275">
          <w:pPr>
            <w:pStyle w:val="TOC2"/>
            <w:spacing w:line="240" w:lineRule="auto"/>
            <w:ind w:left="426" w:hanging="210"/>
            <w:rPr>
              <w:rFonts w:ascii="Times New Roman" w:hAnsi="Times New Roman"/>
            </w:rPr>
          </w:pPr>
          <w:r w:rsidRPr="00EA7275">
            <w:rPr>
              <w:rFonts w:ascii="Times New Roman" w:hAnsi="Times New Roman"/>
              <w:b/>
              <w:bCs/>
            </w:rPr>
            <w:t>3.1 Présentation générale du programme TERSAA</w:t>
          </w:r>
          <w:r w:rsidRPr="00EA7275">
            <w:rPr>
              <w:rFonts w:ascii="Times New Roman" w:hAnsi="Times New Roman"/>
            </w:rPr>
            <w:ptab w:relativeTo="margin" w:alignment="right" w:leader="dot"/>
          </w:r>
          <w:r w:rsidR="007D63EB" w:rsidRPr="00EA7275">
            <w:rPr>
              <w:rFonts w:ascii="Times New Roman" w:hAnsi="Times New Roman"/>
            </w:rPr>
            <w:t>4</w:t>
          </w:r>
        </w:p>
        <w:p w14:paraId="528A412D" w14:textId="03DF7CBF" w:rsidR="00246075" w:rsidRPr="00EA7275" w:rsidRDefault="00246075" w:rsidP="00EA7275">
          <w:pPr>
            <w:pStyle w:val="TOC2"/>
            <w:spacing w:line="240" w:lineRule="auto"/>
            <w:ind w:left="426" w:hanging="210"/>
            <w:rPr>
              <w:rFonts w:ascii="Times New Roman" w:hAnsi="Times New Roman"/>
            </w:rPr>
          </w:pPr>
          <w:r w:rsidRPr="00EA7275">
            <w:rPr>
              <w:rFonts w:ascii="Times New Roman" w:hAnsi="Times New Roman"/>
              <w:b/>
              <w:bCs/>
            </w:rPr>
            <w:t>3.2 Présentation des partenaires</w:t>
          </w:r>
          <w:r w:rsidRPr="00EA7275">
            <w:rPr>
              <w:rFonts w:ascii="Times New Roman" w:hAnsi="Times New Roman"/>
            </w:rPr>
            <w:ptab w:relativeTo="margin" w:alignment="right" w:leader="dot"/>
          </w:r>
          <w:r w:rsidR="00354DAC" w:rsidRPr="00EA7275">
            <w:rPr>
              <w:rFonts w:ascii="Times New Roman" w:hAnsi="Times New Roman"/>
            </w:rPr>
            <w:t>8</w:t>
          </w:r>
        </w:p>
        <w:p w14:paraId="1CF3491F" w14:textId="2B12F6EC" w:rsidR="00246075" w:rsidRPr="00EA7275" w:rsidRDefault="00246075" w:rsidP="00EA7275">
          <w:pPr>
            <w:pStyle w:val="TOC2"/>
            <w:spacing w:line="240" w:lineRule="auto"/>
            <w:ind w:left="426" w:hanging="210"/>
            <w:rPr>
              <w:rFonts w:ascii="Times New Roman" w:hAnsi="Times New Roman"/>
            </w:rPr>
          </w:pPr>
          <w:r w:rsidRPr="00EA7275">
            <w:rPr>
              <w:rFonts w:ascii="Times New Roman" w:hAnsi="Times New Roman"/>
              <w:b/>
              <w:bCs/>
            </w:rPr>
            <w:t>3.3 Spécificités et faits saillants</w:t>
          </w:r>
          <w:r w:rsidRPr="00EA7275">
            <w:rPr>
              <w:rFonts w:ascii="Times New Roman" w:hAnsi="Times New Roman"/>
            </w:rPr>
            <w:ptab w:relativeTo="margin" w:alignment="right" w:leader="dot"/>
          </w:r>
          <w:r w:rsidR="00354DAC" w:rsidRPr="00EA7275">
            <w:rPr>
              <w:rFonts w:ascii="Times New Roman" w:hAnsi="Times New Roman"/>
            </w:rPr>
            <w:t>9</w:t>
          </w:r>
        </w:p>
        <w:p w14:paraId="0114FDB7" w14:textId="778FA3B2" w:rsidR="009B7C2C" w:rsidRPr="00EA7275" w:rsidRDefault="009B7C2C" w:rsidP="00EA7275">
          <w:pPr>
            <w:pStyle w:val="TOC1"/>
            <w:spacing w:line="240" w:lineRule="auto"/>
            <w:rPr>
              <w:rFonts w:ascii="Times New Roman" w:hAnsi="Times New Roman"/>
            </w:rPr>
          </w:pPr>
          <w:r w:rsidRPr="00EA7275">
            <w:rPr>
              <w:rFonts w:ascii="Times New Roman" w:hAnsi="Times New Roman"/>
              <w:b/>
              <w:bCs/>
            </w:rPr>
            <w:t xml:space="preserve">4. OBJECTIFS ET MANDATS DE LA MISSION D’EVALUATION </w:t>
          </w:r>
          <w:r w:rsidRPr="00EA7275">
            <w:rPr>
              <w:rFonts w:ascii="Times New Roman" w:hAnsi="Times New Roman"/>
            </w:rPr>
            <w:ptab w:relativeTo="margin" w:alignment="right" w:leader="dot"/>
          </w:r>
          <w:r w:rsidR="00517232" w:rsidRPr="00EA7275">
            <w:rPr>
              <w:rFonts w:ascii="Times New Roman" w:hAnsi="Times New Roman"/>
              <w:b/>
              <w:bCs/>
            </w:rPr>
            <w:t>12</w:t>
          </w:r>
        </w:p>
        <w:p w14:paraId="3AEE9363" w14:textId="7C739764" w:rsidR="000B10E4" w:rsidRPr="00EA7275" w:rsidRDefault="000B10E4" w:rsidP="00EA7275">
          <w:pPr>
            <w:pStyle w:val="TOC2"/>
            <w:spacing w:line="240" w:lineRule="auto"/>
            <w:ind w:left="426" w:hanging="210"/>
            <w:rPr>
              <w:rFonts w:ascii="Times New Roman" w:hAnsi="Times New Roman"/>
            </w:rPr>
          </w:pPr>
          <w:r w:rsidRPr="00EA7275">
            <w:rPr>
              <w:rFonts w:ascii="Times New Roman" w:hAnsi="Times New Roman"/>
              <w:b/>
              <w:bCs/>
            </w:rPr>
            <w:t xml:space="preserve">4.1 </w:t>
          </w:r>
          <w:r w:rsidR="00E03986" w:rsidRPr="0056312D">
            <w:rPr>
              <w:rFonts w:ascii="Times New Roman" w:hAnsi="Times New Roman"/>
              <w:b/>
              <w:bCs/>
            </w:rPr>
            <w:t>Objectif, résultats et livrables attendus, critères d’évaluation de la mission</w:t>
          </w:r>
          <w:r w:rsidR="00E03986" w:rsidRPr="000B10E4">
            <w:rPr>
              <w:rFonts w:ascii="Times New Roman" w:hAnsi="Times New Roman"/>
              <w:b/>
              <w:bCs/>
              <w:sz w:val="24"/>
              <w:szCs w:val="24"/>
            </w:rPr>
            <w:t xml:space="preserve"> </w:t>
          </w:r>
          <w:r w:rsidRPr="00EA7275">
            <w:rPr>
              <w:rFonts w:ascii="Times New Roman" w:hAnsi="Times New Roman"/>
            </w:rPr>
            <w:ptab w:relativeTo="margin" w:alignment="right" w:leader="dot"/>
          </w:r>
          <w:r w:rsidR="00354DAC" w:rsidRPr="00EA7275">
            <w:rPr>
              <w:rFonts w:ascii="Times New Roman" w:hAnsi="Times New Roman"/>
            </w:rPr>
            <w:t>12</w:t>
          </w:r>
        </w:p>
        <w:p w14:paraId="6D991275" w14:textId="36AA2161" w:rsidR="000B10E4" w:rsidRPr="00EA7275" w:rsidRDefault="000B10E4" w:rsidP="00EA7275">
          <w:pPr>
            <w:pStyle w:val="TOC2"/>
            <w:spacing w:line="240" w:lineRule="auto"/>
            <w:ind w:left="426" w:hanging="210"/>
            <w:rPr>
              <w:rFonts w:ascii="Times New Roman" w:hAnsi="Times New Roman"/>
            </w:rPr>
          </w:pPr>
          <w:r w:rsidRPr="00EA7275">
            <w:rPr>
              <w:rFonts w:ascii="Times New Roman" w:hAnsi="Times New Roman"/>
              <w:b/>
              <w:bCs/>
            </w:rPr>
            <w:t>4.2 Modalités d’intervention : budget, calendrier, méthodologie, champ</w:t>
          </w:r>
          <w:r w:rsidRPr="00EA7275">
            <w:rPr>
              <w:rFonts w:ascii="Times New Roman" w:hAnsi="Times New Roman"/>
            </w:rPr>
            <w:ptab w:relativeTo="margin" w:alignment="right" w:leader="dot"/>
          </w:r>
          <w:r w:rsidR="007D63EB" w:rsidRPr="00EA7275">
            <w:rPr>
              <w:rFonts w:ascii="Times New Roman" w:hAnsi="Times New Roman"/>
            </w:rPr>
            <w:t>1</w:t>
          </w:r>
          <w:r w:rsidR="002401E2">
            <w:rPr>
              <w:rFonts w:ascii="Times New Roman" w:hAnsi="Times New Roman"/>
            </w:rPr>
            <w:t>6</w:t>
          </w:r>
        </w:p>
        <w:p w14:paraId="21793802" w14:textId="4B05E6C3" w:rsidR="009B7C2C" w:rsidRPr="00EA7275" w:rsidRDefault="009B7C2C" w:rsidP="00EA7275">
          <w:pPr>
            <w:pStyle w:val="TOC1"/>
            <w:spacing w:line="240" w:lineRule="auto"/>
            <w:rPr>
              <w:rFonts w:ascii="Times New Roman" w:hAnsi="Times New Roman"/>
            </w:rPr>
          </w:pPr>
          <w:r w:rsidRPr="00EA7275">
            <w:rPr>
              <w:rFonts w:ascii="Times New Roman" w:hAnsi="Times New Roman"/>
              <w:b/>
              <w:bCs/>
            </w:rPr>
            <w:t xml:space="preserve">5. CRITÈRES DE SÉLECTION DU PRESTATAIRE ET MODALITÉS CONTRACTUELLES </w:t>
          </w:r>
          <w:r w:rsidRPr="00EA7275">
            <w:rPr>
              <w:rFonts w:ascii="Times New Roman" w:hAnsi="Times New Roman"/>
            </w:rPr>
            <w:ptab w:relativeTo="margin" w:alignment="right" w:leader="dot"/>
          </w:r>
          <w:r w:rsidR="007D63EB" w:rsidRPr="00EA7275">
            <w:rPr>
              <w:rFonts w:ascii="Times New Roman" w:hAnsi="Times New Roman"/>
              <w:b/>
              <w:bCs/>
            </w:rPr>
            <w:t>1</w:t>
          </w:r>
          <w:r w:rsidR="00517232" w:rsidRPr="00EA7275">
            <w:rPr>
              <w:rFonts w:ascii="Times New Roman" w:hAnsi="Times New Roman"/>
              <w:b/>
              <w:bCs/>
            </w:rPr>
            <w:t>9</w:t>
          </w:r>
        </w:p>
        <w:p w14:paraId="1FD48B71" w14:textId="14E9E09E" w:rsidR="000B10E4" w:rsidRPr="00EA7275" w:rsidRDefault="000B10E4" w:rsidP="00EA7275">
          <w:pPr>
            <w:pStyle w:val="TOC2"/>
            <w:spacing w:line="240" w:lineRule="auto"/>
            <w:ind w:left="426" w:hanging="210"/>
            <w:rPr>
              <w:rFonts w:ascii="Times New Roman" w:hAnsi="Times New Roman"/>
            </w:rPr>
          </w:pPr>
          <w:r w:rsidRPr="00EA7275">
            <w:rPr>
              <w:rFonts w:ascii="Times New Roman" w:hAnsi="Times New Roman"/>
              <w:b/>
              <w:bCs/>
            </w:rPr>
            <w:t xml:space="preserve">5.1 Qualifications et compétences requises </w:t>
          </w:r>
          <w:r w:rsidRPr="00EA7275">
            <w:rPr>
              <w:rFonts w:ascii="Times New Roman" w:hAnsi="Times New Roman"/>
            </w:rPr>
            <w:ptab w:relativeTo="margin" w:alignment="right" w:leader="dot"/>
          </w:r>
          <w:r w:rsidR="007D63EB" w:rsidRPr="00EA7275">
            <w:rPr>
              <w:rFonts w:ascii="Times New Roman" w:hAnsi="Times New Roman"/>
            </w:rPr>
            <w:t>1</w:t>
          </w:r>
          <w:r w:rsidR="00517232" w:rsidRPr="00EA7275">
            <w:rPr>
              <w:rFonts w:ascii="Times New Roman" w:hAnsi="Times New Roman"/>
            </w:rPr>
            <w:t>9</w:t>
          </w:r>
        </w:p>
        <w:p w14:paraId="6E78A4EE" w14:textId="4D1A08E0" w:rsidR="000B10E4" w:rsidRPr="00EA7275" w:rsidRDefault="000B10E4" w:rsidP="00EA7275">
          <w:pPr>
            <w:pStyle w:val="TOC2"/>
            <w:spacing w:line="240" w:lineRule="auto"/>
            <w:ind w:left="426" w:hanging="210"/>
            <w:rPr>
              <w:rFonts w:ascii="Times New Roman" w:hAnsi="Times New Roman"/>
            </w:rPr>
          </w:pPr>
          <w:r w:rsidRPr="00EA7275">
            <w:rPr>
              <w:rFonts w:ascii="Times New Roman" w:hAnsi="Times New Roman"/>
              <w:b/>
              <w:bCs/>
            </w:rPr>
            <w:t>5.2 Critères de sélection</w:t>
          </w:r>
          <w:r w:rsidRPr="00EA7275">
            <w:rPr>
              <w:rFonts w:ascii="Times New Roman" w:hAnsi="Times New Roman"/>
            </w:rPr>
            <w:ptab w:relativeTo="margin" w:alignment="right" w:leader="dot"/>
          </w:r>
          <w:r w:rsidR="002401E2">
            <w:rPr>
              <w:rFonts w:ascii="Times New Roman" w:hAnsi="Times New Roman"/>
            </w:rPr>
            <w:t>19</w:t>
          </w:r>
        </w:p>
        <w:p w14:paraId="5730EC0D" w14:textId="143EA859" w:rsidR="000B10E4" w:rsidRPr="00EA7275" w:rsidRDefault="000B10E4" w:rsidP="00EA7275">
          <w:pPr>
            <w:pStyle w:val="TOC2"/>
            <w:spacing w:line="240" w:lineRule="auto"/>
            <w:ind w:left="426" w:hanging="210"/>
            <w:rPr>
              <w:rFonts w:ascii="Times New Roman" w:hAnsi="Times New Roman"/>
            </w:rPr>
          </w:pPr>
          <w:r w:rsidRPr="00EA7275">
            <w:rPr>
              <w:rFonts w:ascii="Times New Roman" w:hAnsi="Times New Roman"/>
              <w:b/>
              <w:bCs/>
            </w:rPr>
            <w:t xml:space="preserve">5.3 Dossier de candidature et modalités contractuelles </w:t>
          </w:r>
          <w:r w:rsidRPr="00EA7275">
            <w:rPr>
              <w:rFonts w:ascii="Times New Roman" w:hAnsi="Times New Roman"/>
            </w:rPr>
            <w:ptab w:relativeTo="margin" w:alignment="right" w:leader="dot"/>
          </w:r>
          <w:r w:rsidR="00517232" w:rsidRPr="00EA7275">
            <w:rPr>
              <w:rFonts w:ascii="Times New Roman" w:hAnsi="Times New Roman"/>
            </w:rPr>
            <w:t>20</w:t>
          </w:r>
        </w:p>
        <w:p w14:paraId="43811523" w14:textId="594D4769" w:rsidR="0046309C" w:rsidRPr="00EA7275" w:rsidRDefault="0046309C" w:rsidP="00EA7275">
          <w:pPr>
            <w:pStyle w:val="TOC1"/>
            <w:spacing w:line="240" w:lineRule="auto"/>
            <w:rPr>
              <w:rFonts w:ascii="Times New Roman" w:hAnsi="Times New Roman"/>
            </w:rPr>
          </w:pPr>
          <w:r w:rsidRPr="00EA7275">
            <w:rPr>
              <w:rFonts w:ascii="Times New Roman" w:hAnsi="Times New Roman"/>
              <w:b/>
              <w:bCs/>
            </w:rPr>
            <w:t xml:space="preserve">6. ANNEXES </w:t>
          </w:r>
          <w:r w:rsidRPr="00EA7275">
            <w:rPr>
              <w:rFonts w:ascii="Times New Roman" w:hAnsi="Times New Roman"/>
            </w:rPr>
            <w:ptab w:relativeTo="margin" w:alignment="right" w:leader="dot"/>
          </w:r>
          <w:r w:rsidR="00F0546A">
            <w:rPr>
              <w:rFonts w:ascii="Times New Roman" w:hAnsi="Times New Roman"/>
              <w:b/>
              <w:bCs/>
            </w:rPr>
            <w:t>22</w:t>
          </w:r>
        </w:p>
        <w:p w14:paraId="3A68E417" w14:textId="77777777" w:rsidR="0046309C" w:rsidRPr="00EA7275" w:rsidRDefault="0046309C" w:rsidP="00EA7275">
          <w:pPr>
            <w:spacing w:line="240" w:lineRule="auto"/>
            <w:rPr>
              <w:rFonts w:ascii="Times New Roman" w:hAnsi="Times New Roman" w:cs="Times New Roman"/>
              <w:lang w:eastAsia="fr-FR"/>
            </w:rPr>
          </w:pPr>
        </w:p>
        <w:p w14:paraId="5A5944A8" w14:textId="22E9629B" w:rsidR="009B7C2C" w:rsidRPr="000B10E4" w:rsidRDefault="00355EEF" w:rsidP="00EA7275">
          <w:pPr>
            <w:spacing w:line="240" w:lineRule="auto"/>
            <w:rPr>
              <w:lang w:eastAsia="fr-FR"/>
            </w:rPr>
          </w:pPr>
        </w:p>
      </w:sdtContent>
    </w:sdt>
    <w:p w14:paraId="7CE35680" w14:textId="77777777" w:rsidR="000B10E4" w:rsidRDefault="000B10E4" w:rsidP="00EA7275">
      <w:pPr>
        <w:tabs>
          <w:tab w:val="left" w:pos="540"/>
        </w:tabs>
        <w:spacing w:line="240" w:lineRule="auto"/>
        <w:jc w:val="both"/>
        <w:rPr>
          <w:rFonts w:ascii="Times New Roman" w:hAnsi="Times New Roman" w:cs="Times New Roman"/>
          <w:b/>
          <w:bCs/>
          <w:sz w:val="24"/>
          <w:szCs w:val="24"/>
        </w:rPr>
      </w:pPr>
    </w:p>
    <w:p w14:paraId="487E6B9B" w14:textId="77777777" w:rsidR="000B10E4" w:rsidRDefault="000B10E4" w:rsidP="00EA7275">
      <w:pPr>
        <w:tabs>
          <w:tab w:val="left" w:pos="540"/>
        </w:tabs>
        <w:spacing w:line="240" w:lineRule="auto"/>
        <w:jc w:val="both"/>
        <w:rPr>
          <w:rFonts w:ascii="Times New Roman" w:hAnsi="Times New Roman" w:cs="Times New Roman"/>
          <w:b/>
          <w:bCs/>
          <w:sz w:val="24"/>
          <w:szCs w:val="24"/>
        </w:rPr>
      </w:pPr>
    </w:p>
    <w:p w14:paraId="6A100BD3" w14:textId="77777777" w:rsidR="000B10E4" w:rsidRDefault="000B10E4" w:rsidP="00EA7275">
      <w:pPr>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06289DDC" w14:textId="34F304E8" w:rsidR="00B178B2" w:rsidRPr="00D91B1B" w:rsidRDefault="009B7C2C" w:rsidP="00EA7275">
      <w:pPr>
        <w:tabs>
          <w:tab w:val="left" w:pos="540"/>
        </w:tabs>
        <w:spacing w:line="240" w:lineRule="auto"/>
        <w:jc w:val="both"/>
        <w:rPr>
          <w:rFonts w:ascii="Times New Roman" w:hAnsi="Times New Roman" w:cs="Times New Roman"/>
          <w:b/>
          <w:bCs/>
          <w:sz w:val="24"/>
          <w:szCs w:val="24"/>
          <w:lang w:val="en-GB"/>
        </w:rPr>
      </w:pPr>
      <w:r w:rsidRPr="00D91B1B">
        <w:rPr>
          <w:rFonts w:ascii="Times New Roman" w:hAnsi="Times New Roman" w:cs="Times New Roman"/>
          <w:b/>
          <w:bCs/>
          <w:sz w:val="24"/>
          <w:szCs w:val="24"/>
          <w:lang w:val="en-GB"/>
        </w:rPr>
        <w:lastRenderedPageBreak/>
        <w:t xml:space="preserve">1. </w:t>
      </w:r>
      <w:r w:rsidR="008C09C3" w:rsidRPr="00D91B1B">
        <w:rPr>
          <w:rFonts w:ascii="Times New Roman" w:hAnsi="Times New Roman" w:cs="Times New Roman"/>
          <w:b/>
          <w:bCs/>
          <w:sz w:val="24"/>
          <w:szCs w:val="24"/>
          <w:lang w:val="en-GB"/>
        </w:rPr>
        <w:t>INFORMATIONS GENERALES</w:t>
      </w:r>
      <w:r w:rsidR="00B178B2" w:rsidRPr="00D91B1B">
        <w:rPr>
          <w:rFonts w:ascii="Times New Roman" w:hAnsi="Times New Roman" w:cs="Times New Roman"/>
          <w:b/>
          <w:bCs/>
          <w:sz w:val="24"/>
          <w:szCs w:val="24"/>
          <w:lang w:val="en-GB"/>
        </w:rPr>
        <w:t xml:space="preserve"> </w:t>
      </w:r>
    </w:p>
    <w:p w14:paraId="7BFE19ED" w14:textId="73352787" w:rsidR="0093363F" w:rsidRPr="00D91B1B" w:rsidRDefault="0093363F" w:rsidP="00EA7275">
      <w:pPr>
        <w:tabs>
          <w:tab w:val="left" w:pos="540"/>
        </w:tabs>
        <w:spacing w:after="0" w:line="240" w:lineRule="auto"/>
        <w:jc w:val="both"/>
        <w:rPr>
          <w:rFonts w:ascii="Times New Roman" w:hAnsi="Times New Roman" w:cs="Times New Roman"/>
          <w:sz w:val="24"/>
          <w:szCs w:val="24"/>
          <w:lang w:val="en-GB"/>
        </w:rPr>
      </w:pPr>
      <w:r w:rsidRPr="00D91B1B">
        <w:rPr>
          <w:rFonts w:ascii="Times New Roman" w:hAnsi="Times New Roman" w:cs="Times New Roman"/>
          <w:sz w:val="24"/>
          <w:szCs w:val="24"/>
          <w:u w:val="single"/>
          <w:lang w:val="en-GB"/>
        </w:rPr>
        <w:t>Demandeur</w:t>
      </w:r>
      <w:r w:rsidRPr="00D91B1B">
        <w:rPr>
          <w:rFonts w:ascii="Times New Roman" w:hAnsi="Times New Roman" w:cs="Times New Roman"/>
          <w:sz w:val="24"/>
          <w:szCs w:val="24"/>
          <w:lang w:val="en-GB"/>
        </w:rPr>
        <w:t xml:space="preserve"> : </w:t>
      </w:r>
      <w:r w:rsidRPr="00D91B1B">
        <w:rPr>
          <w:rFonts w:ascii="Times New Roman" w:hAnsi="Times New Roman" w:cs="Times New Roman"/>
          <w:sz w:val="24"/>
          <w:szCs w:val="24"/>
          <w:lang w:val="en-GB"/>
        </w:rPr>
        <w:tab/>
        <w:t xml:space="preserve">ACTING FOR LIFE (AFL) </w:t>
      </w:r>
    </w:p>
    <w:p w14:paraId="5E35A30A" w14:textId="77777777" w:rsidR="0093363F" w:rsidRPr="00186695" w:rsidRDefault="0093363F" w:rsidP="00EA7275">
      <w:pPr>
        <w:tabs>
          <w:tab w:val="left" w:pos="540"/>
        </w:tabs>
        <w:spacing w:after="0" w:line="240" w:lineRule="auto"/>
        <w:jc w:val="both"/>
        <w:rPr>
          <w:rFonts w:ascii="Times New Roman" w:hAnsi="Times New Roman" w:cs="Times New Roman"/>
          <w:sz w:val="24"/>
          <w:szCs w:val="24"/>
        </w:rPr>
      </w:pPr>
      <w:r w:rsidRPr="00D91B1B">
        <w:rPr>
          <w:rFonts w:ascii="Times New Roman" w:hAnsi="Times New Roman" w:cs="Times New Roman"/>
          <w:sz w:val="24"/>
          <w:szCs w:val="24"/>
          <w:lang w:val="en-GB"/>
        </w:rPr>
        <w:tab/>
      </w:r>
      <w:r w:rsidRPr="00D91B1B">
        <w:rPr>
          <w:rFonts w:ascii="Times New Roman" w:hAnsi="Times New Roman" w:cs="Times New Roman"/>
          <w:sz w:val="24"/>
          <w:szCs w:val="24"/>
          <w:lang w:val="en-GB"/>
        </w:rPr>
        <w:tab/>
      </w:r>
      <w:r w:rsidRPr="00D91B1B">
        <w:rPr>
          <w:rFonts w:ascii="Times New Roman" w:hAnsi="Times New Roman" w:cs="Times New Roman"/>
          <w:sz w:val="24"/>
          <w:szCs w:val="24"/>
          <w:lang w:val="en-GB"/>
        </w:rPr>
        <w:tab/>
      </w:r>
      <w:r w:rsidRPr="00186695">
        <w:rPr>
          <w:rFonts w:ascii="Times New Roman" w:hAnsi="Times New Roman" w:cs="Times New Roman"/>
          <w:sz w:val="24"/>
          <w:szCs w:val="24"/>
        </w:rPr>
        <w:t xml:space="preserve">Association loi 1901 </w:t>
      </w:r>
    </w:p>
    <w:p w14:paraId="4ABC9FE8" w14:textId="77777777" w:rsidR="0093363F" w:rsidRPr="00186695" w:rsidRDefault="0093363F" w:rsidP="00EA7275">
      <w:pPr>
        <w:tabs>
          <w:tab w:val="left" w:pos="540"/>
        </w:tabs>
        <w:spacing w:after="0" w:line="240" w:lineRule="auto"/>
        <w:jc w:val="both"/>
        <w:rPr>
          <w:rFonts w:ascii="Times New Roman" w:hAnsi="Times New Roman" w:cs="Times New Roman"/>
          <w:sz w:val="24"/>
          <w:szCs w:val="24"/>
        </w:rPr>
      </w:pPr>
      <w:r w:rsidRPr="00186695">
        <w:rPr>
          <w:rFonts w:ascii="Times New Roman" w:hAnsi="Times New Roman" w:cs="Times New Roman"/>
          <w:sz w:val="24"/>
          <w:szCs w:val="24"/>
        </w:rPr>
        <w:tab/>
      </w:r>
      <w:r w:rsidRPr="00186695">
        <w:rPr>
          <w:rFonts w:ascii="Times New Roman" w:hAnsi="Times New Roman" w:cs="Times New Roman"/>
          <w:sz w:val="24"/>
          <w:szCs w:val="24"/>
        </w:rPr>
        <w:tab/>
      </w:r>
      <w:r w:rsidRPr="00186695">
        <w:rPr>
          <w:rFonts w:ascii="Times New Roman" w:hAnsi="Times New Roman" w:cs="Times New Roman"/>
          <w:sz w:val="24"/>
          <w:szCs w:val="24"/>
        </w:rPr>
        <w:tab/>
        <w:t xml:space="preserve">SIRET n° 335 232 831 00024 </w:t>
      </w:r>
    </w:p>
    <w:p w14:paraId="414F68FD" w14:textId="77777777" w:rsidR="0093363F" w:rsidRPr="00186695" w:rsidRDefault="0093363F" w:rsidP="00EA7275">
      <w:pPr>
        <w:tabs>
          <w:tab w:val="left" w:pos="540"/>
        </w:tabs>
        <w:spacing w:after="0" w:line="240" w:lineRule="auto"/>
        <w:jc w:val="both"/>
        <w:rPr>
          <w:rFonts w:ascii="Times New Roman" w:hAnsi="Times New Roman" w:cs="Times New Roman"/>
          <w:sz w:val="24"/>
          <w:szCs w:val="24"/>
        </w:rPr>
      </w:pPr>
      <w:r w:rsidRPr="00186695">
        <w:rPr>
          <w:rFonts w:ascii="Times New Roman" w:hAnsi="Times New Roman" w:cs="Times New Roman"/>
          <w:sz w:val="24"/>
          <w:szCs w:val="24"/>
        </w:rPr>
        <w:tab/>
      </w:r>
      <w:r w:rsidRPr="00186695">
        <w:rPr>
          <w:rFonts w:ascii="Times New Roman" w:hAnsi="Times New Roman" w:cs="Times New Roman"/>
          <w:sz w:val="24"/>
          <w:szCs w:val="24"/>
        </w:rPr>
        <w:tab/>
      </w:r>
      <w:r w:rsidRPr="00186695">
        <w:rPr>
          <w:rFonts w:ascii="Times New Roman" w:hAnsi="Times New Roman" w:cs="Times New Roman"/>
          <w:sz w:val="24"/>
          <w:szCs w:val="24"/>
        </w:rPr>
        <w:tab/>
        <w:t>40 Avenue de l’Europe, 93352 Le Bourget Cedex, France</w:t>
      </w:r>
    </w:p>
    <w:p w14:paraId="1E7B865B" w14:textId="77777777" w:rsidR="0093363F" w:rsidRPr="00186695" w:rsidRDefault="0093363F" w:rsidP="00EA7275">
      <w:pPr>
        <w:tabs>
          <w:tab w:val="left" w:pos="540"/>
        </w:tabs>
        <w:spacing w:after="0" w:line="240" w:lineRule="auto"/>
        <w:jc w:val="both"/>
        <w:rPr>
          <w:rFonts w:ascii="Times New Roman" w:hAnsi="Times New Roman" w:cs="Times New Roman"/>
          <w:sz w:val="24"/>
          <w:szCs w:val="24"/>
        </w:rPr>
      </w:pPr>
      <w:r w:rsidRPr="00186695">
        <w:rPr>
          <w:rFonts w:ascii="Times New Roman" w:hAnsi="Times New Roman" w:cs="Times New Roman"/>
          <w:sz w:val="24"/>
          <w:szCs w:val="24"/>
        </w:rPr>
        <w:tab/>
      </w:r>
      <w:r w:rsidRPr="00186695">
        <w:rPr>
          <w:rFonts w:ascii="Times New Roman" w:hAnsi="Times New Roman" w:cs="Times New Roman"/>
          <w:sz w:val="24"/>
          <w:szCs w:val="24"/>
        </w:rPr>
        <w:tab/>
      </w:r>
      <w:r w:rsidRPr="00186695">
        <w:rPr>
          <w:rFonts w:ascii="Times New Roman" w:hAnsi="Times New Roman" w:cs="Times New Roman"/>
          <w:sz w:val="24"/>
          <w:szCs w:val="24"/>
        </w:rPr>
        <w:tab/>
        <w:t>Tel : +33 1 49 34 83 13 / Fax : +33 1 49 34 83 10</w:t>
      </w:r>
    </w:p>
    <w:p w14:paraId="03DE1FBD" w14:textId="77777777" w:rsidR="0093363F" w:rsidRPr="00186695" w:rsidRDefault="0093363F" w:rsidP="00EA7275">
      <w:pPr>
        <w:tabs>
          <w:tab w:val="left" w:pos="540"/>
        </w:tabs>
        <w:spacing w:after="0" w:line="240" w:lineRule="auto"/>
        <w:jc w:val="both"/>
        <w:rPr>
          <w:rFonts w:ascii="Times New Roman" w:hAnsi="Times New Roman" w:cs="Times New Roman"/>
          <w:sz w:val="24"/>
          <w:szCs w:val="24"/>
        </w:rPr>
      </w:pPr>
      <w:r w:rsidRPr="00186695">
        <w:rPr>
          <w:rFonts w:ascii="Times New Roman" w:hAnsi="Times New Roman" w:cs="Times New Roman"/>
          <w:sz w:val="24"/>
          <w:szCs w:val="24"/>
        </w:rPr>
        <w:tab/>
      </w:r>
      <w:r w:rsidRPr="00186695">
        <w:rPr>
          <w:rFonts w:ascii="Times New Roman" w:hAnsi="Times New Roman" w:cs="Times New Roman"/>
          <w:sz w:val="24"/>
          <w:szCs w:val="24"/>
        </w:rPr>
        <w:tab/>
      </w:r>
      <w:r w:rsidRPr="00186695">
        <w:rPr>
          <w:rFonts w:ascii="Times New Roman" w:hAnsi="Times New Roman" w:cs="Times New Roman"/>
          <w:sz w:val="24"/>
          <w:szCs w:val="24"/>
        </w:rPr>
        <w:tab/>
        <w:t xml:space="preserve">Mail : </w:t>
      </w:r>
      <w:hyperlink r:id="rId16" w:history="1">
        <w:r w:rsidRPr="00186695">
          <w:rPr>
            <w:rStyle w:val="Hyperlink"/>
            <w:rFonts w:ascii="Times New Roman" w:hAnsi="Times New Roman" w:cs="Times New Roman"/>
            <w:color w:val="auto"/>
            <w:sz w:val="24"/>
            <w:szCs w:val="24"/>
          </w:rPr>
          <w:t>lpoli@acting-for-life.org</w:t>
        </w:r>
      </w:hyperlink>
      <w:r w:rsidRPr="00186695">
        <w:rPr>
          <w:rFonts w:ascii="Times New Roman" w:hAnsi="Times New Roman" w:cs="Times New Roman"/>
          <w:sz w:val="24"/>
          <w:szCs w:val="24"/>
        </w:rPr>
        <w:t xml:space="preserve"> et </w:t>
      </w:r>
      <w:hyperlink r:id="rId17" w:history="1">
        <w:r w:rsidRPr="00186695">
          <w:rPr>
            <w:rStyle w:val="Hyperlink"/>
            <w:rFonts w:ascii="Times New Roman" w:hAnsi="Times New Roman" w:cs="Times New Roman"/>
            <w:color w:val="auto"/>
            <w:sz w:val="24"/>
            <w:szCs w:val="24"/>
          </w:rPr>
          <w:t>steillard@acting-for-life.org</w:t>
        </w:r>
      </w:hyperlink>
      <w:r w:rsidRPr="00186695">
        <w:rPr>
          <w:rFonts w:ascii="Times New Roman" w:hAnsi="Times New Roman" w:cs="Times New Roman"/>
          <w:sz w:val="24"/>
          <w:szCs w:val="24"/>
        </w:rPr>
        <w:t xml:space="preserve"> </w:t>
      </w:r>
    </w:p>
    <w:p w14:paraId="7B743E7E" w14:textId="77777777" w:rsidR="0093363F" w:rsidRPr="00186695" w:rsidRDefault="0093363F" w:rsidP="00EA7275">
      <w:pPr>
        <w:tabs>
          <w:tab w:val="left" w:pos="540"/>
        </w:tabs>
        <w:spacing w:after="0" w:line="240" w:lineRule="auto"/>
        <w:jc w:val="both"/>
        <w:rPr>
          <w:rFonts w:ascii="Times New Roman" w:hAnsi="Times New Roman" w:cs="Times New Roman"/>
          <w:sz w:val="24"/>
          <w:szCs w:val="24"/>
          <w:u w:val="single"/>
        </w:rPr>
      </w:pPr>
    </w:p>
    <w:p w14:paraId="358E67C0" w14:textId="6602257D" w:rsidR="0093363F" w:rsidRPr="00186695" w:rsidRDefault="0093363F" w:rsidP="00EA7275">
      <w:pPr>
        <w:tabs>
          <w:tab w:val="left" w:pos="540"/>
        </w:tabs>
        <w:spacing w:after="0" w:line="240" w:lineRule="auto"/>
        <w:jc w:val="both"/>
        <w:rPr>
          <w:rFonts w:ascii="Times New Roman" w:hAnsi="Times New Roman" w:cs="Times New Roman"/>
          <w:sz w:val="24"/>
          <w:szCs w:val="24"/>
        </w:rPr>
      </w:pPr>
      <w:r w:rsidRPr="00186695">
        <w:rPr>
          <w:rFonts w:ascii="Times New Roman" w:hAnsi="Times New Roman" w:cs="Times New Roman"/>
          <w:sz w:val="24"/>
          <w:szCs w:val="24"/>
          <w:u w:val="single"/>
        </w:rPr>
        <w:t>Responsables du dossier</w:t>
      </w:r>
      <w:r w:rsidRPr="00186695">
        <w:rPr>
          <w:rFonts w:ascii="Times New Roman" w:hAnsi="Times New Roman" w:cs="Times New Roman"/>
          <w:sz w:val="24"/>
          <w:szCs w:val="24"/>
        </w:rPr>
        <w:t> : Laurene POLI</w:t>
      </w:r>
      <w:r w:rsidR="00FB2299">
        <w:rPr>
          <w:rFonts w:ascii="Times New Roman" w:hAnsi="Times New Roman" w:cs="Times New Roman"/>
          <w:sz w:val="24"/>
          <w:szCs w:val="24"/>
        </w:rPr>
        <w:t>, Chargée</w:t>
      </w:r>
      <w:r w:rsidR="0070305D">
        <w:rPr>
          <w:rFonts w:ascii="Times New Roman" w:hAnsi="Times New Roman" w:cs="Times New Roman"/>
          <w:sz w:val="24"/>
          <w:szCs w:val="24"/>
        </w:rPr>
        <w:t xml:space="preserve"> de programmes SAE Afrique</w:t>
      </w:r>
      <w:r w:rsidR="00EA7275">
        <w:rPr>
          <w:rFonts w:ascii="Times New Roman" w:hAnsi="Times New Roman" w:cs="Times New Roman"/>
          <w:sz w:val="24"/>
          <w:szCs w:val="24"/>
        </w:rPr>
        <w:t>,</w:t>
      </w:r>
      <w:r w:rsidRPr="00186695">
        <w:rPr>
          <w:rFonts w:ascii="Times New Roman" w:hAnsi="Times New Roman" w:cs="Times New Roman"/>
          <w:sz w:val="24"/>
          <w:szCs w:val="24"/>
        </w:rPr>
        <w:t xml:space="preserve"> et Sara TEILLARD, </w:t>
      </w:r>
      <w:r w:rsidR="0070305D">
        <w:rPr>
          <w:rFonts w:ascii="Times New Roman" w:hAnsi="Times New Roman" w:cs="Times New Roman"/>
          <w:sz w:val="24"/>
          <w:szCs w:val="24"/>
        </w:rPr>
        <w:t>Responsable</w:t>
      </w:r>
      <w:r w:rsidR="0070305D" w:rsidRPr="00186695">
        <w:rPr>
          <w:rFonts w:ascii="Times New Roman" w:hAnsi="Times New Roman" w:cs="Times New Roman"/>
          <w:sz w:val="24"/>
          <w:szCs w:val="24"/>
        </w:rPr>
        <w:t xml:space="preserve"> </w:t>
      </w:r>
      <w:r w:rsidRPr="00186695">
        <w:rPr>
          <w:rFonts w:ascii="Times New Roman" w:hAnsi="Times New Roman" w:cs="Times New Roman"/>
          <w:sz w:val="24"/>
          <w:szCs w:val="24"/>
        </w:rPr>
        <w:t>de</w:t>
      </w:r>
      <w:r w:rsidR="0070305D">
        <w:rPr>
          <w:rFonts w:ascii="Times New Roman" w:hAnsi="Times New Roman" w:cs="Times New Roman"/>
          <w:sz w:val="24"/>
          <w:szCs w:val="24"/>
        </w:rPr>
        <w:t>s</w:t>
      </w:r>
      <w:r w:rsidRPr="00186695">
        <w:rPr>
          <w:rFonts w:ascii="Times New Roman" w:hAnsi="Times New Roman" w:cs="Times New Roman"/>
          <w:sz w:val="24"/>
          <w:szCs w:val="24"/>
        </w:rPr>
        <w:t xml:space="preserve"> </w:t>
      </w:r>
      <w:r w:rsidR="0070305D">
        <w:rPr>
          <w:rFonts w:ascii="Times New Roman" w:hAnsi="Times New Roman" w:cs="Times New Roman"/>
          <w:sz w:val="24"/>
          <w:szCs w:val="24"/>
        </w:rPr>
        <w:t>p</w:t>
      </w:r>
      <w:r w:rsidRPr="00186695">
        <w:rPr>
          <w:rFonts w:ascii="Times New Roman" w:hAnsi="Times New Roman" w:cs="Times New Roman"/>
          <w:sz w:val="24"/>
          <w:szCs w:val="24"/>
        </w:rPr>
        <w:t>rogrammes</w:t>
      </w:r>
      <w:r w:rsidR="0070305D">
        <w:rPr>
          <w:rFonts w:ascii="Times New Roman" w:hAnsi="Times New Roman" w:cs="Times New Roman"/>
          <w:sz w:val="24"/>
          <w:szCs w:val="24"/>
        </w:rPr>
        <w:t xml:space="preserve"> Amérique latine</w:t>
      </w:r>
    </w:p>
    <w:p w14:paraId="332F13E2" w14:textId="77777777" w:rsidR="0093363F" w:rsidRPr="00186695" w:rsidRDefault="0093363F" w:rsidP="00EA7275">
      <w:pPr>
        <w:tabs>
          <w:tab w:val="left" w:pos="540"/>
        </w:tabs>
        <w:spacing w:after="0" w:line="240" w:lineRule="auto"/>
        <w:jc w:val="both"/>
        <w:rPr>
          <w:rFonts w:ascii="Times New Roman" w:hAnsi="Times New Roman" w:cs="Times New Roman"/>
          <w:sz w:val="24"/>
          <w:szCs w:val="24"/>
        </w:rPr>
      </w:pPr>
    </w:p>
    <w:p w14:paraId="301A847E" w14:textId="7B651083" w:rsidR="0093363F" w:rsidRPr="00186695" w:rsidRDefault="0093363F" w:rsidP="00EA7275">
      <w:pPr>
        <w:spacing w:after="0" w:line="240" w:lineRule="auto"/>
        <w:ind w:right="-1"/>
        <w:jc w:val="both"/>
        <w:rPr>
          <w:rFonts w:ascii="Times New Roman" w:eastAsia="Calibri" w:hAnsi="Times New Roman" w:cs="Times New Roman"/>
          <w:sz w:val="24"/>
          <w:szCs w:val="24"/>
        </w:rPr>
      </w:pPr>
      <w:r w:rsidRPr="00186695">
        <w:rPr>
          <w:rFonts w:ascii="Times New Roman" w:hAnsi="Times New Roman" w:cs="Times New Roman"/>
          <w:sz w:val="24"/>
          <w:szCs w:val="24"/>
          <w:u w:val="single"/>
        </w:rPr>
        <w:t>Objet</w:t>
      </w:r>
      <w:r w:rsidRPr="00186695">
        <w:rPr>
          <w:rFonts w:ascii="Times New Roman" w:hAnsi="Times New Roman" w:cs="Times New Roman"/>
          <w:sz w:val="24"/>
          <w:szCs w:val="24"/>
        </w:rPr>
        <w:t> :</w:t>
      </w:r>
      <w:r w:rsidRPr="00186695">
        <w:rPr>
          <w:rFonts w:ascii="Times New Roman" w:hAnsi="Times New Roman" w:cs="Times New Roman"/>
          <w:sz w:val="24"/>
          <w:szCs w:val="24"/>
        </w:rPr>
        <w:tab/>
      </w:r>
      <w:r w:rsidR="00EA7275">
        <w:rPr>
          <w:rFonts w:ascii="Times New Roman" w:hAnsi="Times New Roman" w:cs="Times New Roman"/>
          <w:sz w:val="24"/>
          <w:szCs w:val="24"/>
        </w:rPr>
        <w:t xml:space="preserve"> </w:t>
      </w:r>
      <w:r>
        <w:rPr>
          <w:rFonts w:ascii="Times New Roman" w:eastAsia="Calibri" w:hAnsi="Times New Roman" w:cs="Times New Roman"/>
          <w:sz w:val="24"/>
          <w:szCs w:val="24"/>
        </w:rPr>
        <w:t xml:space="preserve">Evaluation finale </w:t>
      </w:r>
      <w:r w:rsidRPr="00186695">
        <w:rPr>
          <w:rFonts w:ascii="Times New Roman" w:eastAsia="Calibri" w:hAnsi="Times New Roman" w:cs="Times New Roman"/>
          <w:sz w:val="24"/>
          <w:szCs w:val="24"/>
        </w:rPr>
        <w:t>du programme « Transition des Systèmes Agricoles et Alimentaires sur les Territoires » (TERSAA), mis en œuvre en Afrique et en Amérique Latine.</w:t>
      </w:r>
    </w:p>
    <w:p w14:paraId="0459A2E1" w14:textId="77777777" w:rsidR="0093363F" w:rsidRPr="00186695" w:rsidRDefault="0093363F" w:rsidP="00EA7275">
      <w:pPr>
        <w:spacing w:after="0" w:line="240" w:lineRule="auto"/>
        <w:ind w:right="-1"/>
        <w:jc w:val="both"/>
        <w:rPr>
          <w:rFonts w:ascii="Times New Roman" w:eastAsia="Calibri" w:hAnsi="Times New Roman" w:cs="Times New Roman"/>
          <w:sz w:val="24"/>
          <w:szCs w:val="24"/>
        </w:rPr>
      </w:pPr>
    </w:p>
    <w:p w14:paraId="66DA0F45" w14:textId="1359CA9E" w:rsidR="0093363F" w:rsidRPr="00186695" w:rsidRDefault="0093363F" w:rsidP="00EA7275">
      <w:pPr>
        <w:pBdr>
          <w:bottom w:val="single" w:sz="12" w:space="1" w:color="auto"/>
        </w:pBdr>
        <w:tabs>
          <w:tab w:val="left" w:pos="540"/>
        </w:tabs>
        <w:spacing w:after="0" w:line="240" w:lineRule="auto"/>
        <w:jc w:val="both"/>
        <w:rPr>
          <w:rFonts w:ascii="Times New Roman" w:hAnsi="Times New Roman" w:cs="Times New Roman"/>
          <w:sz w:val="24"/>
          <w:szCs w:val="24"/>
        </w:rPr>
      </w:pPr>
      <w:r w:rsidRPr="00186695">
        <w:rPr>
          <w:rFonts w:ascii="Times New Roman" w:hAnsi="Times New Roman" w:cs="Times New Roman"/>
          <w:sz w:val="24"/>
          <w:szCs w:val="24"/>
          <w:u w:val="single"/>
        </w:rPr>
        <w:t>Budget </w:t>
      </w:r>
      <w:r w:rsidRPr="00186695">
        <w:rPr>
          <w:rFonts w:ascii="Times New Roman" w:hAnsi="Times New Roman" w:cs="Times New Roman"/>
          <w:sz w:val="24"/>
          <w:szCs w:val="24"/>
        </w:rPr>
        <w:t xml:space="preserve">: </w:t>
      </w:r>
      <w:r w:rsidR="0078127B" w:rsidRPr="00494B6B">
        <w:rPr>
          <w:rFonts w:ascii="Times New Roman" w:hAnsi="Times New Roman" w:cs="Times New Roman"/>
          <w:sz w:val="24"/>
          <w:szCs w:val="24"/>
        </w:rPr>
        <w:t>70</w:t>
      </w:r>
      <w:r w:rsidR="0070305D" w:rsidRPr="00494B6B">
        <w:rPr>
          <w:rFonts w:ascii="Times New Roman" w:hAnsi="Times New Roman" w:cs="Times New Roman"/>
          <w:sz w:val="24"/>
          <w:szCs w:val="24"/>
        </w:rPr>
        <w:t xml:space="preserve"> </w:t>
      </w:r>
      <w:r w:rsidRPr="00494B6B">
        <w:rPr>
          <w:rFonts w:ascii="Times New Roman" w:hAnsi="Times New Roman" w:cs="Times New Roman"/>
          <w:sz w:val="24"/>
          <w:szCs w:val="24"/>
        </w:rPr>
        <w:t>000 € maximum</w:t>
      </w:r>
    </w:p>
    <w:p w14:paraId="5688B404" w14:textId="77777777" w:rsidR="0093363F" w:rsidRPr="00186695" w:rsidRDefault="0093363F" w:rsidP="00EA7275">
      <w:pPr>
        <w:pBdr>
          <w:bottom w:val="single" w:sz="12" w:space="1" w:color="auto"/>
        </w:pBdr>
        <w:tabs>
          <w:tab w:val="left" w:pos="540"/>
        </w:tabs>
        <w:spacing w:after="0" w:line="240" w:lineRule="auto"/>
        <w:jc w:val="both"/>
        <w:rPr>
          <w:rFonts w:ascii="Times New Roman" w:hAnsi="Times New Roman" w:cs="Times New Roman"/>
          <w:sz w:val="24"/>
          <w:szCs w:val="24"/>
        </w:rPr>
      </w:pPr>
    </w:p>
    <w:p w14:paraId="556ED126" w14:textId="53E5DE9A" w:rsidR="0093363F" w:rsidRDefault="0093363F" w:rsidP="00EA7275">
      <w:pPr>
        <w:pBdr>
          <w:bottom w:val="single" w:sz="12" w:space="1" w:color="auto"/>
        </w:pBdr>
        <w:tabs>
          <w:tab w:val="left" w:pos="540"/>
        </w:tabs>
        <w:spacing w:after="0" w:line="240" w:lineRule="auto"/>
        <w:jc w:val="both"/>
        <w:rPr>
          <w:rFonts w:ascii="Times New Roman" w:hAnsi="Times New Roman" w:cs="Times New Roman"/>
          <w:bCs/>
          <w:sz w:val="24"/>
          <w:szCs w:val="24"/>
        </w:rPr>
      </w:pPr>
      <w:r w:rsidRPr="00186695">
        <w:rPr>
          <w:rFonts w:ascii="Times New Roman" w:hAnsi="Times New Roman" w:cs="Times New Roman"/>
          <w:sz w:val="24"/>
          <w:szCs w:val="24"/>
          <w:u w:val="single"/>
        </w:rPr>
        <w:t>Date limite d’envoi des offres</w:t>
      </w:r>
      <w:r w:rsidRPr="00186695">
        <w:rPr>
          <w:rFonts w:ascii="Times New Roman" w:hAnsi="Times New Roman" w:cs="Times New Roman"/>
          <w:sz w:val="24"/>
          <w:szCs w:val="24"/>
        </w:rPr>
        <w:t xml:space="preserve"> : </w:t>
      </w:r>
      <w:r w:rsidR="00517232" w:rsidRPr="00494B6B">
        <w:rPr>
          <w:rFonts w:ascii="Times New Roman" w:hAnsi="Times New Roman" w:cs="Times New Roman"/>
          <w:bCs/>
          <w:sz w:val="24"/>
          <w:szCs w:val="24"/>
        </w:rPr>
        <w:t>2</w:t>
      </w:r>
      <w:r w:rsidR="00365DC8">
        <w:rPr>
          <w:rFonts w:ascii="Times New Roman" w:hAnsi="Times New Roman" w:cs="Times New Roman"/>
          <w:bCs/>
          <w:sz w:val="24"/>
          <w:szCs w:val="24"/>
        </w:rPr>
        <w:t>2</w:t>
      </w:r>
      <w:r w:rsidR="00517232" w:rsidRPr="00494B6B">
        <w:rPr>
          <w:rFonts w:ascii="Times New Roman" w:hAnsi="Times New Roman" w:cs="Times New Roman"/>
          <w:bCs/>
          <w:sz w:val="24"/>
          <w:szCs w:val="24"/>
        </w:rPr>
        <w:t>/02</w:t>
      </w:r>
      <w:r w:rsidRPr="00494B6B">
        <w:rPr>
          <w:rFonts w:ascii="Times New Roman" w:hAnsi="Times New Roman" w:cs="Times New Roman"/>
          <w:bCs/>
          <w:sz w:val="24"/>
          <w:szCs w:val="24"/>
        </w:rPr>
        <w:t>/2024</w:t>
      </w:r>
      <w:r w:rsidRPr="00186695">
        <w:rPr>
          <w:rFonts w:ascii="Times New Roman" w:hAnsi="Times New Roman" w:cs="Times New Roman"/>
          <w:bCs/>
          <w:sz w:val="24"/>
          <w:szCs w:val="24"/>
        </w:rPr>
        <w:t xml:space="preserve"> à 1</w:t>
      </w:r>
      <w:r w:rsidR="00365DC8">
        <w:rPr>
          <w:rFonts w:ascii="Times New Roman" w:hAnsi="Times New Roman" w:cs="Times New Roman"/>
          <w:bCs/>
          <w:sz w:val="24"/>
          <w:szCs w:val="24"/>
        </w:rPr>
        <w:t>8</w:t>
      </w:r>
      <w:r w:rsidRPr="00186695">
        <w:rPr>
          <w:rFonts w:ascii="Times New Roman" w:hAnsi="Times New Roman" w:cs="Times New Roman"/>
          <w:bCs/>
          <w:sz w:val="24"/>
          <w:szCs w:val="24"/>
        </w:rPr>
        <w:t>h (TU)</w:t>
      </w:r>
    </w:p>
    <w:p w14:paraId="2C1590FD" w14:textId="77777777" w:rsidR="0046309C" w:rsidRDefault="0046309C" w:rsidP="00EA7275">
      <w:pPr>
        <w:pBdr>
          <w:bottom w:val="single" w:sz="12" w:space="1" w:color="auto"/>
        </w:pBdr>
        <w:tabs>
          <w:tab w:val="left" w:pos="540"/>
        </w:tabs>
        <w:spacing w:after="0" w:line="240" w:lineRule="auto"/>
        <w:jc w:val="both"/>
        <w:rPr>
          <w:rFonts w:ascii="Times New Roman" w:hAnsi="Times New Roman" w:cs="Times New Roman"/>
          <w:bCs/>
          <w:sz w:val="24"/>
          <w:szCs w:val="24"/>
        </w:rPr>
      </w:pPr>
    </w:p>
    <w:p w14:paraId="23A7488D" w14:textId="77777777" w:rsidR="0046309C" w:rsidRDefault="0046309C" w:rsidP="00EA7275">
      <w:pPr>
        <w:tabs>
          <w:tab w:val="left" w:pos="540"/>
        </w:tabs>
        <w:spacing w:line="240" w:lineRule="auto"/>
        <w:jc w:val="both"/>
        <w:rPr>
          <w:rFonts w:ascii="Times New Roman" w:hAnsi="Times New Roman" w:cs="Times New Roman"/>
          <w:b/>
          <w:bCs/>
          <w:sz w:val="24"/>
          <w:szCs w:val="24"/>
        </w:rPr>
      </w:pPr>
    </w:p>
    <w:p w14:paraId="455A033D" w14:textId="331E120D" w:rsidR="00B178B2" w:rsidRPr="0093363F" w:rsidRDefault="009B7C2C" w:rsidP="00EA7275">
      <w:pPr>
        <w:tabs>
          <w:tab w:val="left" w:pos="540"/>
        </w:tabs>
        <w:spacing w:line="240" w:lineRule="auto"/>
        <w:jc w:val="both"/>
        <w:rPr>
          <w:rFonts w:ascii="Times New Roman" w:hAnsi="Times New Roman" w:cs="Times New Roman"/>
          <w:b/>
          <w:bCs/>
          <w:sz w:val="24"/>
          <w:szCs w:val="24"/>
        </w:rPr>
      </w:pPr>
      <w:r w:rsidRPr="0093363F">
        <w:rPr>
          <w:rFonts w:ascii="Times New Roman" w:hAnsi="Times New Roman" w:cs="Times New Roman"/>
          <w:b/>
          <w:bCs/>
          <w:sz w:val="24"/>
          <w:szCs w:val="24"/>
        </w:rPr>
        <w:t xml:space="preserve">2. </w:t>
      </w:r>
      <w:r w:rsidR="00B178B2" w:rsidRPr="0093363F">
        <w:rPr>
          <w:rFonts w:ascii="Times New Roman" w:hAnsi="Times New Roman" w:cs="Times New Roman"/>
          <w:b/>
          <w:bCs/>
          <w:sz w:val="24"/>
          <w:szCs w:val="24"/>
        </w:rPr>
        <w:t xml:space="preserve">CONTEXTE DE LA PRESTATION </w:t>
      </w:r>
    </w:p>
    <w:p w14:paraId="2D9FA251" w14:textId="48EAF829" w:rsidR="00143C0F" w:rsidRPr="0093363F" w:rsidRDefault="0093363F" w:rsidP="00EA7275">
      <w:pPr>
        <w:tabs>
          <w:tab w:val="left" w:pos="540"/>
        </w:tabs>
        <w:spacing w:line="240" w:lineRule="auto"/>
        <w:jc w:val="both"/>
        <w:rPr>
          <w:rFonts w:ascii="Times New Roman" w:hAnsi="Times New Roman" w:cs="Times New Roman"/>
          <w:b/>
          <w:bCs/>
          <w:sz w:val="24"/>
          <w:szCs w:val="24"/>
        </w:rPr>
      </w:pPr>
      <w:r w:rsidRPr="0093363F">
        <w:rPr>
          <w:rFonts w:ascii="Times New Roman" w:hAnsi="Times New Roman" w:cs="Times New Roman"/>
          <w:b/>
          <w:bCs/>
          <w:sz w:val="24"/>
          <w:szCs w:val="24"/>
        </w:rPr>
        <w:tab/>
      </w:r>
      <w:r w:rsidR="00143C0F" w:rsidRPr="0093363F">
        <w:rPr>
          <w:rFonts w:ascii="Times New Roman" w:hAnsi="Times New Roman" w:cs="Times New Roman"/>
          <w:b/>
          <w:bCs/>
          <w:sz w:val="24"/>
          <w:szCs w:val="24"/>
        </w:rPr>
        <w:t>2.1 Contexte et objet de la prestation</w:t>
      </w:r>
    </w:p>
    <w:p w14:paraId="39EBD352" w14:textId="6A1D7BCE" w:rsidR="00167D60" w:rsidRPr="00186695" w:rsidRDefault="00167D60" w:rsidP="00EA7275">
      <w:pPr>
        <w:spacing w:after="0" w:line="240" w:lineRule="auto"/>
        <w:jc w:val="both"/>
        <w:rPr>
          <w:rFonts w:ascii="Times New Roman" w:eastAsia="Times New Roman" w:hAnsi="Times New Roman" w:cs="Times New Roman"/>
          <w:color w:val="000000"/>
          <w:sz w:val="24"/>
          <w:szCs w:val="24"/>
          <w:lang w:eastAsia="fr-FR"/>
        </w:rPr>
      </w:pPr>
      <w:r w:rsidRPr="00186695">
        <w:rPr>
          <w:rFonts w:ascii="Times New Roman" w:hAnsi="Times New Roman" w:cs="Times New Roman"/>
          <w:sz w:val="24"/>
          <w:szCs w:val="24"/>
        </w:rPr>
        <w:t>Dans le cadre d’une convention programme signée avec l’AFD, l’ONG Acting for Life (AFL) et ses partenaires mettent en œuvre le Programme de Transition des Systèmes Agricoles et Alimentaires sur les Territoires (TERSAA), dont l’</w:t>
      </w:r>
      <w:r w:rsidRPr="00186695">
        <w:rPr>
          <w:rFonts w:ascii="Times New Roman" w:eastAsia="Times New Roman" w:hAnsi="Times New Roman" w:cs="Times New Roman"/>
          <w:color w:val="000000"/>
          <w:sz w:val="24"/>
          <w:szCs w:val="24"/>
          <w:lang w:eastAsia="fr-FR"/>
        </w:rPr>
        <w:t xml:space="preserve">objectif est d’améliorer la résilience des systèmes agricoles et alimentaires sur les territoires face au changement climatique à travers une meilleure maitrise de l’aval des filières. Le programme est mis en œuvre par AFL avec </w:t>
      </w:r>
      <w:r w:rsidRPr="00186695">
        <w:rPr>
          <w:rFonts w:ascii="Times New Roman" w:eastAsia="Times New Roman" w:hAnsi="Times New Roman" w:cs="Times New Roman"/>
          <w:bCs/>
          <w:color w:val="000000"/>
          <w:sz w:val="24"/>
          <w:szCs w:val="24"/>
          <w:lang w:eastAsia="fr-FR"/>
        </w:rPr>
        <w:t>8 partenaires locaux, auprès de producteurs et transformateurs issus de l’agriculture familiale, dans 5 pays</w:t>
      </w:r>
      <w:r w:rsidRPr="00186695">
        <w:rPr>
          <w:rFonts w:ascii="Times New Roman" w:hAnsi="Times New Roman" w:cs="Times New Roman"/>
          <w:bCs/>
          <w:sz w:val="24"/>
          <w:szCs w:val="24"/>
        </w:rPr>
        <w:t xml:space="preserve"> d’intervention (Bénin, Burkina Faso, Togo, Colombie et Pérou)</w:t>
      </w:r>
      <w:r w:rsidRPr="00186695">
        <w:rPr>
          <w:rFonts w:ascii="Times New Roman" w:eastAsia="Times New Roman" w:hAnsi="Times New Roman" w:cs="Times New Roman"/>
          <w:bCs/>
          <w:color w:val="000000"/>
          <w:sz w:val="24"/>
          <w:szCs w:val="24"/>
          <w:lang w:eastAsia="fr-FR"/>
        </w:rPr>
        <w:t>. La première phase du programme a démarré le 1</w:t>
      </w:r>
      <w:r w:rsidRPr="00186695">
        <w:rPr>
          <w:rFonts w:ascii="Times New Roman" w:eastAsia="Times New Roman" w:hAnsi="Times New Roman" w:cs="Times New Roman"/>
          <w:bCs/>
          <w:color w:val="000000"/>
          <w:sz w:val="24"/>
          <w:szCs w:val="24"/>
          <w:vertAlign w:val="superscript"/>
          <w:lang w:eastAsia="fr-FR"/>
        </w:rPr>
        <w:t>er</w:t>
      </w:r>
      <w:r w:rsidRPr="00186695">
        <w:rPr>
          <w:rFonts w:ascii="Times New Roman" w:eastAsia="Times New Roman" w:hAnsi="Times New Roman" w:cs="Times New Roman"/>
          <w:bCs/>
          <w:color w:val="000000"/>
          <w:sz w:val="24"/>
          <w:szCs w:val="24"/>
          <w:lang w:eastAsia="fr-FR"/>
        </w:rPr>
        <w:t xml:space="preserve"> décembre 2021 pour une durée de 3 ans. Son montant global s’élève à 3 666 400 </w:t>
      </w:r>
      <w:r w:rsidRPr="00186695">
        <w:rPr>
          <w:rFonts w:ascii="Times New Roman" w:eastAsia="Times New Roman" w:hAnsi="Times New Roman" w:cs="Times New Roman"/>
          <w:color w:val="000000"/>
          <w:sz w:val="24"/>
          <w:szCs w:val="24"/>
          <w:lang w:eastAsia="fr-FR"/>
        </w:rPr>
        <w:t>€ et est co-financé par l’AFD</w:t>
      </w:r>
      <w:r w:rsidR="002401E2">
        <w:rPr>
          <w:rFonts w:ascii="Times New Roman" w:eastAsia="Times New Roman" w:hAnsi="Times New Roman" w:cs="Times New Roman"/>
          <w:color w:val="000000"/>
          <w:sz w:val="24"/>
          <w:szCs w:val="24"/>
          <w:lang w:eastAsia="fr-FR"/>
        </w:rPr>
        <w:t xml:space="preserve"> à hauteur de 57%</w:t>
      </w:r>
      <w:r w:rsidRPr="00186695">
        <w:rPr>
          <w:rFonts w:ascii="Times New Roman" w:eastAsia="Times New Roman" w:hAnsi="Times New Roman" w:cs="Times New Roman"/>
          <w:color w:val="000000"/>
          <w:sz w:val="24"/>
          <w:szCs w:val="24"/>
          <w:lang w:eastAsia="fr-FR"/>
        </w:rPr>
        <w:t>.</w:t>
      </w:r>
      <w:r w:rsidRPr="00186695">
        <w:rPr>
          <w:rFonts w:ascii="Times New Roman" w:hAnsi="Times New Roman" w:cs="Times New Roman"/>
          <w:sz w:val="24"/>
          <w:szCs w:val="24"/>
        </w:rPr>
        <w:t xml:space="preserve"> </w:t>
      </w:r>
    </w:p>
    <w:p w14:paraId="2716B341" w14:textId="77777777" w:rsidR="00167D60" w:rsidRPr="00186695" w:rsidRDefault="00167D60" w:rsidP="00EA7275">
      <w:pPr>
        <w:spacing w:after="0" w:line="240" w:lineRule="auto"/>
        <w:jc w:val="both"/>
        <w:rPr>
          <w:rFonts w:ascii="Times New Roman" w:hAnsi="Times New Roman" w:cs="Times New Roman"/>
          <w:sz w:val="24"/>
          <w:szCs w:val="24"/>
        </w:rPr>
      </w:pPr>
    </w:p>
    <w:p w14:paraId="2CE77C83" w14:textId="77777777" w:rsidR="00167D60" w:rsidRDefault="00167D60" w:rsidP="00EA7275">
      <w:pPr>
        <w:spacing w:after="0" w:line="240" w:lineRule="auto"/>
        <w:jc w:val="both"/>
        <w:rPr>
          <w:rFonts w:ascii="Times New Roman" w:hAnsi="Times New Roman" w:cs="Times New Roman"/>
          <w:sz w:val="24"/>
          <w:szCs w:val="24"/>
        </w:rPr>
      </w:pPr>
      <w:r w:rsidRPr="00186695">
        <w:rPr>
          <w:rFonts w:ascii="Times New Roman" w:hAnsi="Times New Roman" w:cs="Times New Roman"/>
          <w:sz w:val="24"/>
          <w:szCs w:val="24"/>
        </w:rPr>
        <w:t xml:space="preserve">L’ONG Acting for Life souhaite bénéficier de la prestation d’un </w:t>
      </w:r>
      <w:r>
        <w:rPr>
          <w:rFonts w:ascii="Times New Roman" w:hAnsi="Times New Roman" w:cs="Times New Roman"/>
          <w:sz w:val="24"/>
          <w:szCs w:val="24"/>
        </w:rPr>
        <w:t>consultant externe pour réaliser l’évaluation finale de</w:t>
      </w:r>
      <w:r w:rsidRPr="00186695">
        <w:rPr>
          <w:rFonts w:ascii="Times New Roman" w:hAnsi="Times New Roman" w:cs="Times New Roman"/>
          <w:sz w:val="24"/>
          <w:szCs w:val="24"/>
        </w:rPr>
        <w:t xml:space="preserve"> la </w:t>
      </w:r>
      <w:r>
        <w:rPr>
          <w:rFonts w:ascii="Times New Roman" w:hAnsi="Times New Roman" w:cs="Times New Roman"/>
          <w:sz w:val="24"/>
          <w:szCs w:val="24"/>
        </w:rPr>
        <w:t xml:space="preserve">première </w:t>
      </w:r>
      <w:r w:rsidRPr="00186695">
        <w:rPr>
          <w:rFonts w:ascii="Times New Roman" w:hAnsi="Times New Roman" w:cs="Times New Roman"/>
          <w:sz w:val="24"/>
          <w:szCs w:val="24"/>
        </w:rPr>
        <w:t>phase du programme TERSAA.</w:t>
      </w:r>
    </w:p>
    <w:p w14:paraId="488BE563" w14:textId="77777777" w:rsidR="00167D60" w:rsidRDefault="00167D60" w:rsidP="00EA7275">
      <w:pPr>
        <w:tabs>
          <w:tab w:val="left" w:pos="540"/>
        </w:tabs>
        <w:spacing w:line="240" w:lineRule="auto"/>
        <w:jc w:val="both"/>
        <w:rPr>
          <w:rFonts w:ascii="Times New Roman" w:hAnsi="Times New Roman" w:cs="Times New Roman"/>
          <w:b/>
          <w:bCs/>
          <w:sz w:val="24"/>
          <w:szCs w:val="24"/>
        </w:rPr>
      </w:pPr>
    </w:p>
    <w:p w14:paraId="3421454A" w14:textId="00F816B6" w:rsidR="00143C0F" w:rsidRPr="0093363F" w:rsidRDefault="0093363F" w:rsidP="00EA7275">
      <w:pPr>
        <w:tabs>
          <w:tab w:val="left" w:pos="540"/>
        </w:tabs>
        <w:spacing w:line="240" w:lineRule="auto"/>
        <w:jc w:val="both"/>
        <w:rPr>
          <w:rFonts w:ascii="Times New Roman" w:hAnsi="Times New Roman" w:cs="Times New Roman"/>
          <w:b/>
          <w:bCs/>
          <w:sz w:val="24"/>
          <w:szCs w:val="24"/>
        </w:rPr>
      </w:pPr>
      <w:r w:rsidRPr="0093363F">
        <w:rPr>
          <w:rFonts w:ascii="Times New Roman" w:hAnsi="Times New Roman" w:cs="Times New Roman"/>
          <w:b/>
          <w:bCs/>
          <w:sz w:val="24"/>
          <w:szCs w:val="24"/>
        </w:rPr>
        <w:tab/>
      </w:r>
      <w:r w:rsidR="00143C0F" w:rsidRPr="0093363F">
        <w:rPr>
          <w:rFonts w:ascii="Times New Roman" w:hAnsi="Times New Roman" w:cs="Times New Roman"/>
          <w:b/>
          <w:bCs/>
          <w:sz w:val="24"/>
          <w:szCs w:val="24"/>
        </w:rPr>
        <w:t>2.2 Présentation d’Acting for Life (structure commanditaire)</w:t>
      </w:r>
    </w:p>
    <w:p w14:paraId="1CD98365" w14:textId="6582E4E2" w:rsidR="00DA29E1" w:rsidRDefault="00DA29E1" w:rsidP="00EA7275">
      <w:pPr>
        <w:spacing w:after="0" w:line="240" w:lineRule="auto"/>
        <w:jc w:val="both"/>
        <w:rPr>
          <w:rFonts w:ascii="Times New Roman" w:hAnsi="Times New Roman" w:cs="Times New Roman"/>
          <w:sz w:val="24"/>
          <w:szCs w:val="24"/>
        </w:rPr>
      </w:pPr>
      <w:r w:rsidRPr="00186695">
        <w:rPr>
          <w:rFonts w:ascii="Times New Roman" w:hAnsi="Times New Roman" w:cs="Times New Roman"/>
          <w:sz w:val="24"/>
          <w:szCs w:val="24"/>
        </w:rPr>
        <w:t xml:space="preserve">Depuis plus de 40 ans, Acting For Life soutient l’émergence et le développement d’organisations locales solides et porteuses de réponses innovantes aux défis de la pauvreté et de l’exclusion, en agissant plus particulièrement dans les domaines de l’agropastoralisme, des systèmes alimentaires et écosystèmes (SAE), et de la formation insertion professionnelle (FIP). Présente dans plus de </w:t>
      </w:r>
      <w:r w:rsidR="0070305D">
        <w:rPr>
          <w:rFonts w:ascii="Times New Roman" w:hAnsi="Times New Roman" w:cs="Times New Roman"/>
          <w:sz w:val="24"/>
          <w:szCs w:val="24"/>
        </w:rPr>
        <w:t>15</w:t>
      </w:r>
      <w:r w:rsidR="0070305D" w:rsidRPr="00186695">
        <w:rPr>
          <w:rFonts w:ascii="Times New Roman" w:hAnsi="Times New Roman" w:cs="Times New Roman"/>
          <w:sz w:val="24"/>
          <w:szCs w:val="24"/>
        </w:rPr>
        <w:t xml:space="preserve"> </w:t>
      </w:r>
      <w:r w:rsidRPr="00186695">
        <w:rPr>
          <w:rFonts w:ascii="Times New Roman" w:hAnsi="Times New Roman" w:cs="Times New Roman"/>
          <w:sz w:val="24"/>
          <w:szCs w:val="24"/>
        </w:rPr>
        <w:t xml:space="preserve">pays, Acting for Life identifie, apporte un soutien technique, logistique, et financier aux partenaires qu’elle soutient dans le cadre de programmes de développement de territoires. </w:t>
      </w:r>
    </w:p>
    <w:p w14:paraId="5F927256" w14:textId="77777777" w:rsidR="00DA29E1" w:rsidRDefault="00DA29E1" w:rsidP="00EA7275">
      <w:pPr>
        <w:spacing w:after="0" w:line="240" w:lineRule="auto"/>
        <w:jc w:val="both"/>
        <w:rPr>
          <w:rFonts w:ascii="Times New Roman" w:hAnsi="Times New Roman" w:cs="Times New Roman"/>
          <w:sz w:val="24"/>
          <w:szCs w:val="24"/>
        </w:rPr>
      </w:pPr>
    </w:p>
    <w:p w14:paraId="1039335F" w14:textId="3B11256E" w:rsidR="00DA29E1" w:rsidRPr="00B70C18" w:rsidRDefault="00DA29E1" w:rsidP="00EA7275">
      <w:pPr>
        <w:spacing w:after="0" w:line="240" w:lineRule="auto"/>
        <w:jc w:val="both"/>
        <w:rPr>
          <w:rFonts w:ascii="Times New Roman" w:hAnsi="Times New Roman" w:cs="Times New Roman"/>
          <w:sz w:val="28"/>
          <w:szCs w:val="28"/>
        </w:rPr>
      </w:pPr>
      <w:r w:rsidRPr="00B70C18">
        <w:rPr>
          <w:rFonts w:ascii="Times New Roman" w:hAnsi="Times New Roman" w:cs="Times New Roman"/>
          <w:sz w:val="24"/>
          <w:szCs w:val="24"/>
        </w:rPr>
        <w:t>Alliant à la fois des actions de formation et de renforcement de filières économiques, AFL a développé une expertise dans l’accompagnement des organisations locales et dans la mise en œuvre de projets d’appui en aval des filières agricoles, à travers</w:t>
      </w:r>
      <w:r w:rsidR="0070305D">
        <w:rPr>
          <w:rFonts w:ascii="Times New Roman" w:hAnsi="Times New Roman" w:cs="Times New Roman"/>
          <w:sz w:val="24"/>
          <w:szCs w:val="24"/>
        </w:rPr>
        <w:t xml:space="preserve"> différentes</w:t>
      </w:r>
      <w:r w:rsidRPr="00B70C18">
        <w:rPr>
          <w:rFonts w:ascii="Times New Roman" w:hAnsi="Times New Roman" w:cs="Times New Roman"/>
          <w:sz w:val="24"/>
          <w:szCs w:val="24"/>
        </w:rPr>
        <w:t xml:space="preserve"> stratégie</w:t>
      </w:r>
      <w:r w:rsidR="0070305D">
        <w:rPr>
          <w:rFonts w:ascii="Times New Roman" w:hAnsi="Times New Roman" w:cs="Times New Roman"/>
          <w:sz w:val="24"/>
          <w:szCs w:val="24"/>
        </w:rPr>
        <w:t>s</w:t>
      </w:r>
      <w:r w:rsidRPr="00B70C18">
        <w:rPr>
          <w:rFonts w:ascii="Times New Roman" w:hAnsi="Times New Roman" w:cs="Times New Roman"/>
          <w:sz w:val="24"/>
          <w:szCs w:val="24"/>
        </w:rPr>
        <w:t xml:space="preserve"> de </w:t>
      </w:r>
      <w:r w:rsidR="0070305D">
        <w:rPr>
          <w:rFonts w:ascii="Times New Roman" w:hAnsi="Times New Roman" w:cs="Times New Roman"/>
          <w:sz w:val="24"/>
          <w:szCs w:val="24"/>
        </w:rPr>
        <w:t>commercialisation dont la</w:t>
      </w:r>
      <w:r w:rsidRPr="00B70C18">
        <w:rPr>
          <w:rFonts w:ascii="Times New Roman" w:hAnsi="Times New Roman" w:cs="Times New Roman"/>
          <w:sz w:val="24"/>
          <w:szCs w:val="24"/>
        </w:rPr>
        <w:t xml:space="preserve"> commande publique et l’agriculture contractuelle comme levier de développement. AFL transmet ainsi aux acteurs locaux les moyens de générer plus de valeur ajoutée sur leurs filières et leur territoire</w:t>
      </w:r>
      <w:r>
        <w:rPr>
          <w:rFonts w:ascii="Times New Roman" w:hAnsi="Times New Roman" w:cs="Times New Roman"/>
          <w:sz w:val="24"/>
          <w:szCs w:val="24"/>
        </w:rPr>
        <w:t>.</w:t>
      </w:r>
    </w:p>
    <w:p w14:paraId="7D748D16" w14:textId="77777777" w:rsidR="00DA29E1" w:rsidRPr="00B70C18" w:rsidRDefault="00DA29E1" w:rsidP="00EA7275">
      <w:pPr>
        <w:spacing w:after="0" w:line="240" w:lineRule="auto"/>
        <w:jc w:val="both"/>
        <w:rPr>
          <w:rFonts w:ascii="Times New Roman" w:hAnsi="Times New Roman" w:cs="Times New Roman"/>
          <w:sz w:val="24"/>
          <w:szCs w:val="24"/>
        </w:rPr>
      </w:pPr>
    </w:p>
    <w:p w14:paraId="7B55936D" w14:textId="77777777" w:rsidR="00DA29E1" w:rsidRDefault="00DA29E1" w:rsidP="00EA7275">
      <w:pPr>
        <w:pStyle w:val="ListParagraph"/>
        <w:tabs>
          <w:tab w:val="left" w:pos="0"/>
        </w:tabs>
        <w:ind w:left="0"/>
        <w:jc w:val="both"/>
        <w:rPr>
          <w:rFonts w:ascii="Verdana" w:hAnsi="Verdana"/>
          <w:sz w:val="18"/>
          <w:szCs w:val="18"/>
        </w:rPr>
      </w:pPr>
      <w:r w:rsidRPr="00186695">
        <w:t>Depuis plus de dix ans en Amérique latine puis en Afrique de l’Ouest, Acting For Life, avec ses partenaires du Sud, accompagne l’agriculture familiale, à travers un appui intégré depuis l’amont jusqu’à l’aval des filières, avec une attention sur l’inclusion et la participation active des acteurs clés du territoire</w:t>
      </w:r>
      <w:r w:rsidRPr="00DC49BC">
        <w:rPr>
          <w:rFonts w:ascii="Verdana" w:hAnsi="Verdana"/>
          <w:sz w:val="18"/>
          <w:szCs w:val="18"/>
        </w:rPr>
        <w:t>.</w:t>
      </w:r>
    </w:p>
    <w:p w14:paraId="25F98055" w14:textId="77777777" w:rsidR="00167D60" w:rsidRDefault="00167D60" w:rsidP="00EA7275">
      <w:pPr>
        <w:tabs>
          <w:tab w:val="left" w:pos="540"/>
        </w:tabs>
        <w:spacing w:line="240" w:lineRule="auto"/>
        <w:jc w:val="both"/>
        <w:rPr>
          <w:rFonts w:ascii="Times New Roman" w:hAnsi="Times New Roman" w:cs="Times New Roman"/>
          <w:b/>
          <w:bCs/>
          <w:sz w:val="24"/>
          <w:szCs w:val="24"/>
        </w:rPr>
      </w:pPr>
    </w:p>
    <w:p w14:paraId="15765F40" w14:textId="01654AF6" w:rsidR="00143C0F" w:rsidRDefault="0093363F" w:rsidP="00EA7275">
      <w:pPr>
        <w:tabs>
          <w:tab w:val="left" w:pos="540"/>
        </w:tabs>
        <w:spacing w:line="240" w:lineRule="auto"/>
        <w:jc w:val="both"/>
        <w:rPr>
          <w:rFonts w:ascii="Times New Roman" w:hAnsi="Times New Roman" w:cs="Times New Roman"/>
          <w:b/>
          <w:bCs/>
          <w:sz w:val="24"/>
          <w:szCs w:val="24"/>
        </w:rPr>
      </w:pPr>
      <w:r w:rsidRPr="0093363F">
        <w:rPr>
          <w:rFonts w:ascii="Times New Roman" w:hAnsi="Times New Roman" w:cs="Times New Roman"/>
          <w:b/>
          <w:bCs/>
          <w:sz w:val="24"/>
          <w:szCs w:val="24"/>
        </w:rPr>
        <w:tab/>
      </w:r>
      <w:r w:rsidR="00143C0F" w:rsidRPr="0093363F">
        <w:rPr>
          <w:rFonts w:ascii="Times New Roman" w:hAnsi="Times New Roman" w:cs="Times New Roman"/>
          <w:b/>
          <w:bCs/>
          <w:sz w:val="24"/>
          <w:szCs w:val="24"/>
        </w:rPr>
        <w:t>2.3 Justification de la mission et enjeux</w:t>
      </w:r>
    </w:p>
    <w:p w14:paraId="6870F203" w14:textId="027F7AEE" w:rsidR="00402AD8" w:rsidRDefault="00865F01" w:rsidP="00EA7275">
      <w:pPr>
        <w:tabs>
          <w:tab w:val="left" w:pos="54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mission </w:t>
      </w:r>
      <w:r w:rsidR="00811990" w:rsidRPr="00811990">
        <w:rPr>
          <w:rFonts w:ascii="Times New Roman" w:hAnsi="Times New Roman" w:cs="Times New Roman"/>
          <w:sz w:val="24"/>
          <w:szCs w:val="24"/>
        </w:rPr>
        <w:t xml:space="preserve">a pour objectif général de réaliser l’évaluation finale </w:t>
      </w:r>
      <w:r w:rsidR="0070305D">
        <w:rPr>
          <w:rFonts w:ascii="Times New Roman" w:hAnsi="Times New Roman" w:cs="Times New Roman"/>
          <w:sz w:val="24"/>
          <w:szCs w:val="24"/>
        </w:rPr>
        <w:t>de la première phase</w:t>
      </w:r>
      <w:r w:rsidR="00811990" w:rsidRPr="00811990">
        <w:rPr>
          <w:rFonts w:ascii="Times New Roman" w:hAnsi="Times New Roman" w:cs="Times New Roman"/>
          <w:sz w:val="24"/>
          <w:szCs w:val="24"/>
        </w:rPr>
        <w:t xml:space="preserve"> </w:t>
      </w:r>
      <w:r w:rsidR="00F0546A">
        <w:rPr>
          <w:rFonts w:ascii="Times New Roman" w:hAnsi="Times New Roman" w:cs="Times New Roman"/>
          <w:sz w:val="24"/>
          <w:szCs w:val="24"/>
        </w:rPr>
        <w:t xml:space="preserve">de trois ans </w:t>
      </w:r>
      <w:r w:rsidR="00811990" w:rsidRPr="00811990">
        <w:rPr>
          <w:rFonts w:ascii="Times New Roman" w:hAnsi="Times New Roman" w:cs="Times New Roman"/>
          <w:sz w:val="24"/>
          <w:szCs w:val="24"/>
        </w:rPr>
        <w:t xml:space="preserve">du </w:t>
      </w:r>
      <w:r w:rsidR="00893017">
        <w:rPr>
          <w:rFonts w:ascii="Times New Roman" w:hAnsi="Times New Roman" w:cs="Times New Roman"/>
          <w:sz w:val="24"/>
          <w:szCs w:val="24"/>
        </w:rPr>
        <w:t xml:space="preserve">programme TERSAA. Celle-ci </w:t>
      </w:r>
      <w:r w:rsidRPr="00865F01">
        <w:rPr>
          <w:rFonts w:ascii="Times New Roman" w:hAnsi="Times New Roman" w:cs="Times New Roman"/>
          <w:sz w:val="24"/>
          <w:szCs w:val="24"/>
        </w:rPr>
        <w:t>doit permettre d’apporter des recommandations stratégiques d’intervention et une réflexion globale sur les modèles d’organisation facilitant la commercialisation des produits agricoles locaux</w:t>
      </w:r>
      <w:r w:rsidR="0070305D">
        <w:rPr>
          <w:rFonts w:ascii="Times New Roman" w:hAnsi="Times New Roman" w:cs="Times New Roman"/>
          <w:sz w:val="24"/>
          <w:szCs w:val="24"/>
        </w:rPr>
        <w:t>, ainsi que d’apporter des recommandations pour la formulation de la phase 2</w:t>
      </w:r>
      <w:r>
        <w:rPr>
          <w:rFonts w:ascii="Times New Roman" w:hAnsi="Times New Roman" w:cs="Times New Roman"/>
          <w:sz w:val="24"/>
          <w:szCs w:val="24"/>
        </w:rPr>
        <w:t>.</w:t>
      </w:r>
    </w:p>
    <w:p w14:paraId="785EEFBF" w14:textId="7B35633A" w:rsidR="00B66462" w:rsidRPr="00186695" w:rsidRDefault="00B66462" w:rsidP="00EA7275">
      <w:pPr>
        <w:pStyle w:val="NormalWeb"/>
        <w:spacing w:before="0" w:beforeAutospacing="0" w:after="0"/>
        <w:jc w:val="both"/>
      </w:pPr>
      <w:r w:rsidRPr="00186695">
        <w:t>AFL sollicite l’appui d’un consultant dont le regard extérieur et l’expertise reconnue en la matière, doi</w:t>
      </w:r>
      <w:r w:rsidR="00517232">
        <w:t>ven</w:t>
      </w:r>
      <w:r w:rsidRPr="00186695">
        <w:t>t permettre 1) d’identifier les similitudes et complémentarités entre partenaires et pays ; 2) de prendre en compte la dimension bi</w:t>
      </w:r>
      <w:r w:rsidR="000E5FEC">
        <w:t>-</w:t>
      </w:r>
      <w:r w:rsidRPr="00186695">
        <w:t xml:space="preserve">continentale du projet </w:t>
      </w:r>
      <w:r w:rsidR="000E5FEC">
        <w:t>en vue d’</w:t>
      </w:r>
      <w:r w:rsidRPr="00186695">
        <w:t>une meilleure mutualisation et capitalisation d</w:t>
      </w:r>
      <w:r w:rsidRPr="00186695">
        <w:rPr>
          <w:bCs/>
        </w:rPr>
        <w:t xml:space="preserve">es savoir-faire </w:t>
      </w:r>
      <w:r w:rsidRPr="00186695">
        <w:t xml:space="preserve">et expériences, une meilleure </w:t>
      </w:r>
      <w:r w:rsidR="000E5FEC">
        <w:t>identification des résultats</w:t>
      </w:r>
      <w:r w:rsidRPr="00186695">
        <w:t xml:space="preserve"> et indicateurs</w:t>
      </w:r>
      <w:r w:rsidR="000E5FEC">
        <w:t xml:space="preserve"> obtenus</w:t>
      </w:r>
      <w:r w:rsidRPr="00186695">
        <w:t xml:space="preserve"> ; 3) </w:t>
      </w:r>
      <w:r w:rsidR="000E5FEC">
        <w:t xml:space="preserve">à travers les apprentissages réalisés, </w:t>
      </w:r>
      <w:r w:rsidRPr="00186695">
        <w:t>de renforcer les capacités des acteurs impliqués sur la commercialisation agricole, mais aussi d’AFL et de ses partenaires de mise en œuvre.</w:t>
      </w:r>
    </w:p>
    <w:p w14:paraId="1C08EE21" w14:textId="77777777" w:rsidR="0046309C" w:rsidRDefault="0046309C" w:rsidP="00EA7275">
      <w:pPr>
        <w:pBdr>
          <w:bottom w:val="single" w:sz="12" w:space="1" w:color="auto"/>
        </w:pBdr>
        <w:tabs>
          <w:tab w:val="left" w:pos="540"/>
        </w:tabs>
        <w:spacing w:after="0" w:line="240" w:lineRule="auto"/>
        <w:jc w:val="both"/>
        <w:rPr>
          <w:rFonts w:ascii="Times New Roman" w:hAnsi="Times New Roman" w:cs="Times New Roman"/>
          <w:bCs/>
          <w:sz w:val="24"/>
          <w:szCs w:val="24"/>
        </w:rPr>
      </w:pPr>
    </w:p>
    <w:p w14:paraId="1DA428F4" w14:textId="77777777" w:rsidR="0046309C" w:rsidRDefault="0046309C" w:rsidP="00EA7275">
      <w:pPr>
        <w:tabs>
          <w:tab w:val="left" w:pos="540"/>
        </w:tabs>
        <w:spacing w:line="240" w:lineRule="auto"/>
        <w:jc w:val="both"/>
        <w:rPr>
          <w:rFonts w:ascii="Times New Roman" w:hAnsi="Times New Roman" w:cs="Times New Roman"/>
          <w:b/>
          <w:bCs/>
          <w:sz w:val="24"/>
          <w:szCs w:val="24"/>
        </w:rPr>
      </w:pPr>
    </w:p>
    <w:p w14:paraId="293B18D2" w14:textId="5A9AF8F6" w:rsidR="00B178B2" w:rsidRPr="0093363F" w:rsidRDefault="009B7C2C" w:rsidP="00EA7275">
      <w:pPr>
        <w:tabs>
          <w:tab w:val="left" w:pos="540"/>
        </w:tabs>
        <w:spacing w:line="240" w:lineRule="auto"/>
        <w:jc w:val="both"/>
        <w:rPr>
          <w:rFonts w:ascii="Times New Roman" w:hAnsi="Times New Roman" w:cs="Times New Roman"/>
          <w:b/>
          <w:bCs/>
          <w:sz w:val="24"/>
          <w:szCs w:val="24"/>
        </w:rPr>
      </w:pPr>
      <w:r w:rsidRPr="0093363F">
        <w:rPr>
          <w:rFonts w:ascii="Times New Roman" w:hAnsi="Times New Roman" w:cs="Times New Roman"/>
          <w:b/>
          <w:bCs/>
          <w:sz w:val="24"/>
          <w:szCs w:val="24"/>
        </w:rPr>
        <w:t xml:space="preserve">3. </w:t>
      </w:r>
      <w:r w:rsidR="00B178B2" w:rsidRPr="0093363F">
        <w:rPr>
          <w:rFonts w:ascii="Times New Roman" w:hAnsi="Times New Roman" w:cs="Times New Roman"/>
          <w:b/>
          <w:bCs/>
          <w:sz w:val="24"/>
          <w:szCs w:val="24"/>
        </w:rPr>
        <w:t>DESCRIPTION DU PROGRAMME A EVALUER</w:t>
      </w:r>
    </w:p>
    <w:p w14:paraId="06FA3F0C" w14:textId="25150C32" w:rsidR="00AF6CE0" w:rsidRPr="0093363F" w:rsidRDefault="0093363F" w:rsidP="00EA7275">
      <w:pPr>
        <w:tabs>
          <w:tab w:val="left" w:pos="540"/>
        </w:tabs>
        <w:spacing w:before="240" w:line="240" w:lineRule="auto"/>
        <w:jc w:val="both"/>
        <w:rPr>
          <w:rFonts w:ascii="Times New Roman" w:hAnsi="Times New Roman" w:cs="Times New Roman"/>
          <w:b/>
          <w:bCs/>
          <w:sz w:val="24"/>
          <w:szCs w:val="24"/>
        </w:rPr>
      </w:pPr>
      <w:bookmarkStart w:id="2" w:name="_Hlk155270349"/>
      <w:r w:rsidRPr="0093363F">
        <w:rPr>
          <w:rFonts w:ascii="Times New Roman" w:hAnsi="Times New Roman" w:cs="Times New Roman"/>
          <w:b/>
          <w:bCs/>
          <w:sz w:val="24"/>
          <w:szCs w:val="24"/>
        </w:rPr>
        <w:tab/>
      </w:r>
      <w:r w:rsidR="00AF6CE0" w:rsidRPr="0093363F">
        <w:rPr>
          <w:rFonts w:ascii="Times New Roman" w:hAnsi="Times New Roman" w:cs="Times New Roman"/>
          <w:b/>
          <w:bCs/>
          <w:sz w:val="24"/>
          <w:szCs w:val="24"/>
        </w:rPr>
        <w:t>3.1 Présentation générale du programme TERSAA</w:t>
      </w:r>
    </w:p>
    <w:bookmarkEnd w:id="2"/>
    <w:p w14:paraId="355FB9FF" w14:textId="35114CC6" w:rsidR="00402AD8" w:rsidRPr="00186695" w:rsidRDefault="00402AD8" w:rsidP="00EA7275">
      <w:pPr>
        <w:pStyle w:val="ListParagraph"/>
        <w:numPr>
          <w:ilvl w:val="0"/>
          <w:numId w:val="6"/>
        </w:numPr>
        <w:spacing w:before="240"/>
        <w:ind w:left="426" w:hanging="426"/>
        <w:jc w:val="both"/>
        <w:rPr>
          <w:b/>
        </w:rPr>
      </w:pPr>
      <w:r w:rsidRPr="00186695">
        <w:rPr>
          <w:b/>
        </w:rPr>
        <w:t>Logique</w:t>
      </w:r>
      <w:r w:rsidR="00486BF2">
        <w:rPr>
          <w:b/>
        </w:rPr>
        <w:t xml:space="preserve"> et stratégie</w:t>
      </w:r>
      <w:r w:rsidRPr="00186695">
        <w:rPr>
          <w:b/>
        </w:rPr>
        <w:t xml:space="preserve"> d’intervention</w:t>
      </w:r>
    </w:p>
    <w:p w14:paraId="346F2EEC" w14:textId="77777777" w:rsidR="00402AD8" w:rsidRPr="00186695" w:rsidRDefault="00402AD8" w:rsidP="00EA7275">
      <w:pPr>
        <w:pStyle w:val="NormalWeb"/>
        <w:spacing w:before="0" w:beforeAutospacing="0" w:after="0" w:afterAutospacing="0"/>
        <w:jc w:val="both"/>
        <w:rPr>
          <w:bCs/>
          <w:color w:val="000000"/>
        </w:rPr>
      </w:pPr>
    </w:p>
    <w:p w14:paraId="12F15214" w14:textId="423653E8" w:rsidR="00BC02AF" w:rsidRPr="00BC02AF" w:rsidRDefault="00BC02AF" w:rsidP="00EA7275">
      <w:pPr>
        <w:spacing w:after="0" w:line="240" w:lineRule="auto"/>
        <w:jc w:val="both"/>
        <w:rPr>
          <w:rFonts w:ascii="Times New Roman" w:eastAsia="Times New Roman" w:hAnsi="Times New Roman" w:cs="Times New Roman"/>
          <w:color w:val="000000"/>
          <w:sz w:val="24"/>
          <w:szCs w:val="24"/>
          <w:lang w:eastAsia="fr-FR"/>
        </w:rPr>
      </w:pPr>
      <w:r w:rsidRPr="00BC02AF">
        <w:rPr>
          <w:rFonts w:ascii="Times New Roman" w:eastAsia="Times New Roman" w:hAnsi="Times New Roman" w:cs="Times New Roman"/>
          <w:color w:val="000000"/>
          <w:sz w:val="24"/>
          <w:szCs w:val="24"/>
          <w:lang w:eastAsia="fr-FR"/>
        </w:rPr>
        <w:t xml:space="preserve">Bien que secteur prioritaire dans le cadre de la lutte contre le réchauffement planétaire, l’agriculture </w:t>
      </w:r>
      <w:r w:rsidR="00CF7127">
        <w:rPr>
          <w:rFonts w:ascii="Times New Roman" w:eastAsia="Times New Roman" w:hAnsi="Times New Roman" w:cs="Times New Roman"/>
          <w:color w:val="000000"/>
          <w:sz w:val="24"/>
          <w:szCs w:val="24"/>
          <w:lang w:eastAsia="fr-FR"/>
        </w:rPr>
        <w:t xml:space="preserve">familiale </w:t>
      </w:r>
      <w:r w:rsidRPr="00BC02AF">
        <w:rPr>
          <w:rFonts w:ascii="Times New Roman" w:eastAsia="Times New Roman" w:hAnsi="Times New Roman" w:cs="Times New Roman"/>
          <w:color w:val="000000"/>
          <w:sz w:val="24"/>
          <w:szCs w:val="24"/>
          <w:lang w:eastAsia="fr-FR"/>
        </w:rPr>
        <w:t xml:space="preserve">peine à accéder aux investissements </w:t>
      </w:r>
      <w:r w:rsidR="00CF7127">
        <w:rPr>
          <w:rFonts w:ascii="Times New Roman" w:eastAsia="Times New Roman" w:hAnsi="Times New Roman" w:cs="Times New Roman"/>
          <w:color w:val="000000"/>
          <w:sz w:val="24"/>
          <w:szCs w:val="24"/>
          <w:lang w:eastAsia="fr-FR"/>
        </w:rPr>
        <w:t>pour renforcer</w:t>
      </w:r>
      <w:r w:rsidR="00CF7127" w:rsidRPr="00BC02AF">
        <w:rPr>
          <w:rFonts w:ascii="Times New Roman" w:eastAsia="Times New Roman" w:hAnsi="Times New Roman" w:cs="Times New Roman"/>
          <w:color w:val="000000"/>
          <w:sz w:val="24"/>
          <w:szCs w:val="24"/>
          <w:lang w:eastAsia="fr-FR"/>
        </w:rPr>
        <w:t xml:space="preserve"> </w:t>
      </w:r>
      <w:r w:rsidRPr="00BC02AF">
        <w:rPr>
          <w:rFonts w:ascii="Times New Roman" w:eastAsia="Times New Roman" w:hAnsi="Times New Roman" w:cs="Times New Roman"/>
          <w:color w:val="000000"/>
          <w:sz w:val="24"/>
          <w:szCs w:val="24"/>
          <w:lang w:eastAsia="fr-FR"/>
        </w:rPr>
        <w:t xml:space="preserve">les capacités de production durable et dans la mise à l’échelle de solutions techniques déjà éprouvées pour faire face à la sécurité alimentaire et au changement climatique. </w:t>
      </w:r>
      <w:r w:rsidR="00CF7127">
        <w:rPr>
          <w:rFonts w:ascii="Times New Roman" w:eastAsia="Times New Roman" w:hAnsi="Times New Roman" w:cs="Times New Roman"/>
          <w:color w:val="000000"/>
          <w:sz w:val="24"/>
          <w:szCs w:val="24"/>
          <w:lang w:eastAsia="fr-FR"/>
        </w:rPr>
        <w:t>L</w:t>
      </w:r>
      <w:r w:rsidRPr="00BC02AF">
        <w:rPr>
          <w:rFonts w:ascii="Times New Roman" w:eastAsia="Times New Roman" w:hAnsi="Times New Roman" w:cs="Times New Roman"/>
          <w:color w:val="000000"/>
          <w:sz w:val="24"/>
          <w:szCs w:val="24"/>
          <w:lang w:eastAsia="fr-FR"/>
        </w:rPr>
        <w:t>’accumulation des crises climatiques et environnementales à travers le monde, accentuées par la séquence du Covid 19, viennent questionner encore plus les modèles de production, de consommation et de transactions, en particulier des produits agricoles. Le modèle productiviste, dans un système mondialisé dérégulé, dégrade les écosystèmes et représente une impasse pour la pérennité et le développement de l’agriculture familiale. Les systèmes alimentaires durables fondés sur une gestion économe et partagée des ressources sont une nécessité et une réelle opportunité pour les économies rurales.</w:t>
      </w:r>
    </w:p>
    <w:p w14:paraId="4EE688BB" w14:textId="77777777" w:rsidR="00BC02AF" w:rsidRPr="00BC02AF" w:rsidRDefault="00BC02AF" w:rsidP="00EA7275">
      <w:pPr>
        <w:spacing w:after="0" w:line="240" w:lineRule="auto"/>
        <w:jc w:val="both"/>
        <w:rPr>
          <w:rFonts w:ascii="Times New Roman" w:eastAsia="Times New Roman" w:hAnsi="Times New Roman" w:cs="Times New Roman"/>
          <w:color w:val="000000"/>
          <w:sz w:val="24"/>
          <w:szCs w:val="24"/>
          <w:lang w:eastAsia="fr-FR"/>
        </w:rPr>
      </w:pPr>
      <w:r w:rsidRPr="00BC02AF">
        <w:rPr>
          <w:rFonts w:ascii="Times New Roman" w:eastAsia="Times New Roman" w:hAnsi="Times New Roman" w:cs="Times New Roman"/>
          <w:color w:val="000000"/>
          <w:sz w:val="24"/>
          <w:szCs w:val="24"/>
          <w:lang w:eastAsia="fr-FR"/>
        </w:rPr>
        <w:t xml:space="preserve">  </w:t>
      </w:r>
    </w:p>
    <w:p w14:paraId="7D184200" w14:textId="02F61110" w:rsidR="00BC02AF" w:rsidRPr="00BC02AF" w:rsidRDefault="00BC02AF" w:rsidP="00EA7275">
      <w:pPr>
        <w:spacing w:after="0" w:line="240" w:lineRule="auto"/>
        <w:jc w:val="both"/>
        <w:rPr>
          <w:rFonts w:ascii="Times New Roman" w:eastAsia="Times New Roman" w:hAnsi="Times New Roman" w:cs="Times New Roman"/>
          <w:color w:val="000000"/>
          <w:sz w:val="24"/>
          <w:szCs w:val="24"/>
          <w:lang w:eastAsia="fr-FR"/>
        </w:rPr>
      </w:pPr>
      <w:r w:rsidRPr="00BC02AF">
        <w:rPr>
          <w:rFonts w:ascii="Times New Roman" w:eastAsia="Times New Roman" w:hAnsi="Times New Roman" w:cs="Times New Roman"/>
          <w:color w:val="000000"/>
          <w:sz w:val="24"/>
          <w:szCs w:val="24"/>
          <w:lang w:eastAsia="fr-FR"/>
        </w:rPr>
        <w:t>Depuis plus de dix ans en Amérique latine puis en Afrique de l’Ouest, Acting For Life, avec ses partenaires du Sud concentre ses interventions sur les thématiques suivantes</w:t>
      </w:r>
      <w:r>
        <w:rPr>
          <w:rFonts w:ascii="Times New Roman" w:eastAsia="Times New Roman" w:hAnsi="Times New Roman" w:cs="Times New Roman"/>
          <w:color w:val="000000"/>
          <w:sz w:val="24"/>
          <w:szCs w:val="24"/>
          <w:lang w:eastAsia="fr-FR"/>
        </w:rPr>
        <w:t xml:space="preserve"> </w:t>
      </w:r>
      <w:r w:rsidRPr="00BC02AF">
        <w:rPr>
          <w:rFonts w:ascii="Times New Roman" w:eastAsia="Times New Roman" w:hAnsi="Times New Roman" w:cs="Times New Roman"/>
          <w:color w:val="000000"/>
          <w:sz w:val="24"/>
          <w:szCs w:val="24"/>
          <w:lang w:eastAsia="fr-FR"/>
        </w:rPr>
        <w:t>:</w:t>
      </w:r>
    </w:p>
    <w:p w14:paraId="26A8F290" w14:textId="393DCF63" w:rsidR="00BC02AF" w:rsidRPr="00BC02AF" w:rsidRDefault="00BC02AF" w:rsidP="00EA7275">
      <w:pPr>
        <w:spacing w:after="0" w:line="240" w:lineRule="auto"/>
        <w:jc w:val="both"/>
        <w:rPr>
          <w:rFonts w:ascii="Times New Roman" w:eastAsia="Times New Roman" w:hAnsi="Times New Roman" w:cs="Times New Roman"/>
          <w:color w:val="000000"/>
          <w:sz w:val="24"/>
          <w:szCs w:val="24"/>
          <w:lang w:eastAsia="fr-FR"/>
        </w:rPr>
      </w:pPr>
      <w:r w:rsidRPr="00BC02AF">
        <w:rPr>
          <w:rFonts w:ascii="Times New Roman" w:eastAsia="Times New Roman" w:hAnsi="Times New Roman" w:cs="Times New Roman"/>
          <w:color w:val="000000"/>
          <w:sz w:val="24"/>
          <w:szCs w:val="24"/>
          <w:lang w:eastAsia="fr-FR"/>
        </w:rPr>
        <w:t xml:space="preserve">-Accompagner </w:t>
      </w:r>
      <w:r w:rsidR="00CF7127">
        <w:rPr>
          <w:rFonts w:ascii="Times New Roman" w:eastAsia="Times New Roman" w:hAnsi="Times New Roman" w:cs="Times New Roman"/>
          <w:color w:val="000000"/>
          <w:sz w:val="24"/>
          <w:szCs w:val="24"/>
          <w:lang w:eastAsia="fr-FR"/>
        </w:rPr>
        <w:t>des mesures d’</w:t>
      </w:r>
      <w:r w:rsidR="00E4450A">
        <w:rPr>
          <w:rFonts w:ascii="Times New Roman" w:eastAsia="Times New Roman" w:hAnsi="Times New Roman" w:cs="Times New Roman"/>
          <w:color w:val="000000"/>
          <w:sz w:val="24"/>
          <w:szCs w:val="24"/>
          <w:lang w:eastAsia="fr-FR"/>
        </w:rPr>
        <w:t>a</w:t>
      </w:r>
      <w:r w:rsidRPr="00BC02AF">
        <w:rPr>
          <w:rFonts w:ascii="Times New Roman" w:eastAsia="Times New Roman" w:hAnsi="Times New Roman" w:cs="Times New Roman"/>
          <w:color w:val="000000"/>
          <w:sz w:val="24"/>
          <w:szCs w:val="24"/>
          <w:lang w:eastAsia="fr-FR"/>
        </w:rPr>
        <w:t xml:space="preserve">daptation </w:t>
      </w:r>
      <w:r w:rsidR="00CF7127">
        <w:rPr>
          <w:rFonts w:ascii="Times New Roman" w:eastAsia="Times New Roman" w:hAnsi="Times New Roman" w:cs="Times New Roman"/>
          <w:color w:val="000000"/>
          <w:sz w:val="24"/>
          <w:szCs w:val="24"/>
          <w:lang w:eastAsia="fr-FR"/>
        </w:rPr>
        <w:t xml:space="preserve">au changement climatique </w:t>
      </w:r>
      <w:r w:rsidRPr="00BC02AF">
        <w:rPr>
          <w:rFonts w:ascii="Times New Roman" w:eastAsia="Times New Roman" w:hAnsi="Times New Roman" w:cs="Times New Roman"/>
          <w:color w:val="000000"/>
          <w:sz w:val="24"/>
          <w:szCs w:val="24"/>
          <w:lang w:eastAsia="fr-FR"/>
        </w:rPr>
        <w:t>basée</w:t>
      </w:r>
      <w:r w:rsidR="00CF7127">
        <w:rPr>
          <w:rFonts w:ascii="Times New Roman" w:eastAsia="Times New Roman" w:hAnsi="Times New Roman" w:cs="Times New Roman"/>
          <w:color w:val="000000"/>
          <w:sz w:val="24"/>
          <w:szCs w:val="24"/>
          <w:lang w:eastAsia="fr-FR"/>
        </w:rPr>
        <w:t>s</w:t>
      </w:r>
      <w:r w:rsidRPr="00BC02AF">
        <w:rPr>
          <w:rFonts w:ascii="Times New Roman" w:eastAsia="Times New Roman" w:hAnsi="Times New Roman" w:cs="Times New Roman"/>
          <w:color w:val="000000"/>
          <w:sz w:val="24"/>
          <w:szCs w:val="24"/>
          <w:lang w:eastAsia="fr-FR"/>
        </w:rPr>
        <w:t xml:space="preserve"> sur les </w:t>
      </w:r>
      <w:r w:rsidR="0046309C" w:rsidRPr="00BC02AF">
        <w:rPr>
          <w:rFonts w:ascii="Times New Roman" w:eastAsia="Times New Roman" w:hAnsi="Times New Roman" w:cs="Times New Roman"/>
          <w:color w:val="000000"/>
          <w:sz w:val="24"/>
          <w:szCs w:val="24"/>
          <w:lang w:eastAsia="fr-FR"/>
        </w:rPr>
        <w:t>écosystèmes</w:t>
      </w:r>
      <w:r w:rsidRPr="00BC02AF">
        <w:rPr>
          <w:rFonts w:ascii="Times New Roman" w:eastAsia="Times New Roman" w:hAnsi="Times New Roman" w:cs="Times New Roman"/>
          <w:color w:val="000000"/>
          <w:sz w:val="24"/>
          <w:szCs w:val="24"/>
          <w:lang w:eastAsia="fr-FR"/>
        </w:rPr>
        <w:t xml:space="preserve"> (ex : projet «</w:t>
      </w:r>
      <w:r>
        <w:rPr>
          <w:rFonts w:ascii="Times New Roman" w:eastAsia="Times New Roman" w:hAnsi="Times New Roman" w:cs="Times New Roman"/>
          <w:color w:val="000000"/>
          <w:sz w:val="24"/>
          <w:szCs w:val="24"/>
          <w:lang w:eastAsia="fr-FR"/>
        </w:rPr>
        <w:t xml:space="preserve"> </w:t>
      </w:r>
      <w:r w:rsidRPr="00BC02AF">
        <w:rPr>
          <w:rFonts w:ascii="Times New Roman" w:eastAsia="Times New Roman" w:hAnsi="Times New Roman" w:cs="Times New Roman"/>
          <w:color w:val="000000"/>
          <w:sz w:val="24"/>
          <w:szCs w:val="24"/>
          <w:lang w:eastAsia="fr-FR"/>
        </w:rPr>
        <w:t>Préservation et gestion durable du socio-écosystème de la Cienaga de Zapatosa</w:t>
      </w:r>
      <w:r>
        <w:rPr>
          <w:rFonts w:ascii="Times New Roman" w:eastAsia="Times New Roman" w:hAnsi="Times New Roman" w:cs="Times New Roman"/>
          <w:color w:val="000000"/>
          <w:sz w:val="24"/>
          <w:szCs w:val="24"/>
          <w:lang w:eastAsia="fr-FR"/>
        </w:rPr>
        <w:t xml:space="preserve"> </w:t>
      </w:r>
      <w:r w:rsidRPr="00BC02AF">
        <w:rPr>
          <w:rFonts w:ascii="Times New Roman" w:eastAsia="Times New Roman" w:hAnsi="Times New Roman" w:cs="Times New Roman"/>
          <w:color w:val="000000"/>
          <w:sz w:val="24"/>
          <w:szCs w:val="24"/>
          <w:lang w:eastAsia="fr-FR"/>
        </w:rPr>
        <w:t>» mené par AFL en Colombie) ;</w:t>
      </w:r>
    </w:p>
    <w:p w14:paraId="3A6E3BD4" w14:textId="045BFA88" w:rsidR="00BC02AF" w:rsidRPr="00BC02AF" w:rsidRDefault="00BC02AF" w:rsidP="00EA7275">
      <w:pPr>
        <w:spacing w:after="0" w:line="240" w:lineRule="auto"/>
        <w:jc w:val="both"/>
        <w:rPr>
          <w:rFonts w:ascii="Times New Roman" w:eastAsia="Times New Roman" w:hAnsi="Times New Roman" w:cs="Times New Roman"/>
          <w:color w:val="000000"/>
          <w:sz w:val="24"/>
          <w:szCs w:val="24"/>
          <w:lang w:eastAsia="fr-FR"/>
        </w:rPr>
      </w:pPr>
      <w:r w:rsidRPr="00BC02AF">
        <w:rPr>
          <w:rFonts w:ascii="Times New Roman" w:eastAsia="Times New Roman" w:hAnsi="Times New Roman" w:cs="Times New Roman"/>
          <w:color w:val="000000"/>
          <w:sz w:val="24"/>
          <w:szCs w:val="24"/>
          <w:lang w:eastAsia="fr-FR"/>
        </w:rPr>
        <w:t>-Promouvoir l’accès au marché des productions paysannes (ex : projet «</w:t>
      </w:r>
      <w:r>
        <w:rPr>
          <w:rFonts w:ascii="Times New Roman" w:eastAsia="Times New Roman" w:hAnsi="Times New Roman" w:cs="Times New Roman"/>
          <w:color w:val="000000"/>
          <w:sz w:val="24"/>
          <w:szCs w:val="24"/>
          <w:lang w:eastAsia="fr-FR"/>
        </w:rPr>
        <w:t xml:space="preserve"> </w:t>
      </w:r>
      <w:r w:rsidRPr="00BC02AF">
        <w:rPr>
          <w:rFonts w:ascii="Times New Roman" w:eastAsia="Times New Roman" w:hAnsi="Times New Roman" w:cs="Times New Roman"/>
          <w:color w:val="000000"/>
          <w:sz w:val="24"/>
          <w:szCs w:val="24"/>
          <w:lang w:eastAsia="fr-FR"/>
        </w:rPr>
        <w:t>Faciliter l’accès des produits agricoles locaux aux marchés institutionnels</w:t>
      </w:r>
      <w:r>
        <w:rPr>
          <w:rFonts w:ascii="Times New Roman" w:eastAsia="Times New Roman" w:hAnsi="Times New Roman" w:cs="Times New Roman"/>
          <w:color w:val="000000"/>
          <w:sz w:val="24"/>
          <w:szCs w:val="24"/>
          <w:lang w:eastAsia="fr-FR"/>
        </w:rPr>
        <w:t xml:space="preserve"> </w:t>
      </w:r>
      <w:r w:rsidRPr="00BC02AF">
        <w:rPr>
          <w:rFonts w:ascii="Times New Roman" w:eastAsia="Times New Roman" w:hAnsi="Times New Roman" w:cs="Times New Roman"/>
          <w:color w:val="000000"/>
          <w:sz w:val="24"/>
          <w:szCs w:val="24"/>
          <w:lang w:eastAsia="fr-FR"/>
        </w:rPr>
        <w:t xml:space="preserve">» mené par AFL au Togo et au Bénin) ; </w:t>
      </w:r>
    </w:p>
    <w:p w14:paraId="31FA12BA" w14:textId="57A6D31A" w:rsidR="00BC02AF" w:rsidRPr="00BC02AF" w:rsidRDefault="00BC02AF" w:rsidP="00EA7275">
      <w:pPr>
        <w:spacing w:after="0" w:line="240" w:lineRule="auto"/>
        <w:jc w:val="both"/>
        <w:rPr>
          <w:rFonts w:ascii="Times New Roman" w:eastAsia="Times New Roman" w:hAnsi="Times New Roman" w:cs="Times New Roman"/>
          <w:color w:val="000000"/>
          <w:sz w:val="24"/>
          <w:szCs w:val="24"/>
          <w:lang w:eastAsia="fr-FR"/>
        </w:rPr>
      </w:pPr>
      <w:r w:rsidRPr="00BC02AF">
        <w:rPr>
          <w:rFonts w:ascii="Times New Roman" w:eastAsia="Times New Roman" w:hAnsi="Times New Roman" w:cs="Times New Roman"/>
          <w:color w:val="000000"/>
          <w:sz w:val="24"/>
          <w:szCs w:val="24"/>
          <w:lang w:eastAsia="fr-FR"/>
        </w:rPr>
        <w:t>-Créer de la valeur par une approche territoriale concertée (ex : projet « Transition vers une Agriculture Durable et une Economie Sociale et Solidaire dans la province de Quispicanchi au Pérou ») ;</w:t>
      </w:r>
    </w:p>
    <w:p w14:paraId="61AD33D3" w14:textId="35FD5FEB" w:rsidR="00BC02AF" w:rsidRPr="00BC02AF" w:rsidRDefault="00BC02AF" w:rsidP="00EA7275">
      <w:pPr>
        <w:spacing w:after="0" w:line="240" w:lineRule="auto"/>
        <w:jc w:val="both"/>
        <w:rPr>
          <w:rFonts w:ascii="Times New Roman" w:eastAsia="Times New Roman" w:hAnsi="Times New Roman" w:cs="Times New Roman"/>
          <w:color w:val="000000"/>
          <w:sz w:val="24"/>
          <w:szCs w:val="24"/>
          <w:lang w:eastAsia="fr-FR"/>
        </w:rPr>
      </w:pPr>
      <w:r w:rsidRPr="00BC02AF">
        <w:rPr>
          <w:rFonts w:ascii="Times New Roman" w:eastAsia="Times New Roman" w:hAnsi="Times New Roman" w:cs="Times New Roman"/>
          <w:color w:val="000000"/>
          <w:sz w:val="24"/>
          <w:szCs w:val="24"/>
          <w:lang w:eastAsia="fr-FR"/>
        </w:rPr>
        <w:t>-Répartir d’une façon équitable la valeur créée grâce à l’entrepreneuriat social et solidaire (ex : «</w:t>
      </w:r>
      <w:r>
        <w:rPr>
          <w:rFonts w:ascii="Times New Roman" w:eastAsia="Times New Roman" w:hAnsi="Times New Roman" w:cs="Times New Roman"/>
          <w:color w:val="000000"/>
          <w:sz w:val="24"/>
          <w:szCs w:val="24"/>
          <w:lang w:eastAsia="fr-FR"/>
        </w:rPr>
        <w:t xml:space="preserve"> </w:t>
      </w:r>
      <w:r w:rsidRPr="00BC02AF">
        <w:rPr>
          <w:rFonts w:ascii="Times New Roman" w:eastAsia="Times New Roman" w:hAnsi="Times New Roman" w:cs="Times New Roman"/>
          <w:color w:val="000000"/>
          <w:sz w:val="24"/>
          <w:szCs w:val="24"/>
          <w:lang w:eastAsia="fr-FR"/>
        </w:rPr>
        <w:t>Economie sociale et solidaire pour la construction de la paix dans le Valle Del Cauca, Colombie</w:t>
      </w:r>
      <w:r>
        <w:rPr>
          <w:rFonts w:ascii="Times New Roman" w:eastAsia="Times New Roman" w:hAnsi="Times New Roman" w:cs="Times New Roman"/>
          <w:color w:val="000000"/>
          <w:sz w:val="24"/>
          <w:szCs w:val="24"/>
          <w:lang w:eastAsia="fr-FR"/>
        </w:rPr>
        <w:t xml:space="preserve"> </w:t>
      </w:r>
      <w:r w:rsidRPr="00BC02AF">
        <w:rPr>
          <w:rFonts w:ascii="Times New Roman" w:eastAsia="Times New Roman" w:hAnsi="Times New Roman" w:cs="Times New Roman"/>
          <w:color w:val="000000"/>
          <w:sz w:val="24"/>
          <w:szCs w:val="24"/>
          <w:lang w:eastAsia="fr-FR"/>
        </w:rPr>
        <w:t>»).</w:t>
      </w:r>
    </w:p>
    <w:p w14:paraId="4CA9FFB7" w14:textId="77777777" w:rsidR="00BC02AF" w:rsidRPr="00BC02AF" w:rsidRDefault="00BC02AF" w:rsidP="00EA7275">
      <w:pPr>
        <w:spacing w:after="0" w:line="240" w:lineRule="auto"/>
        <w:jc w:val="both"/>
        <w:rPr>
          <w:rFonts w:ascii="Times New Roman" w:eastAsia="Times New Roman" w:hAnsi="Times New Roman" w:cs="Times New Roman"/>
          <w:color w:val="000000"/>
          <w:sz w:val="24"/>
          <w:szCs w:val="24"/>
          <w:lang w:eastAsia="fr-FR"/>
        </w:rPr>
      </w:pPr>
    </w:p>
    <w:p w14:paraId="54A44D85" w14:textId="77777777" w:rsidR="00F52C99" w:rsidRDefault="00FD33A9" w:rsidP="00EA7275">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w:t>
      </w:r>
      <w:r w:rsidR="00BC02AF" w:rsidRPr="00BC02AF">
        <w:rPr>
          <w:rFonts w:ascii="Times New Roman" w:eastAsia="Times New Roman" w:hAnsi="Times New Roman" w:cs="Times New Roman"/>
          <w:color w:val="000000"/>
          <w:sz w:val="24"/>
          <w:szCs w:val="24"/>
          <w:lang w:eastAsia="fr-FR"/>
        </w:rPr>
        <w:t>e programme</w:t>
      </w:r>
      <w:r>
        <w:rPr>
          <w:rFonts w:ascii="Times New Roman" w:eastAsia="Times New Roman" w:hAnsi="Times New Roman" w:cs="Times New Roman"/>
          <w:color w:val="000000"/>
          <w:sz w:val="24"/>
          <w:szCs w:val="24"/>
          <w:lang w:eastAsia="fr-FR"/>
        </w:rPr>
        <w:t xml:space="preserve"> TERSAA</w:t>
      </w:r>
      <w:r w:rsidR="00BC02AF" w:rsidRPr="00BC02AF">
        <w:rPr>
          <w:rFonts w:ascii="Times New Roman" w:eastAsia="Times New Roman" w:hAnsi="Times New Roman" w:cs="Times New Roman"/>
          <w:color w:val="000000"/>
          <w:sz w:val="24"/>
          <w:szCs w:val="24"/>
          <w:lang w:eastAsia="fr-FR"/>
        </w:rPr>
        <w:t xml:space="preserve"> constitue </w:t>
      </w:r>
      <w:r w:rsidR="00D01217">
        <w:rPr>
          <w:rFonts w:ascii="Times New Roman" w:eastAsia="Times New Roman" w:hAnsi="Times New Roman" w:cs="Times New Roman"/>
          <w:color w:val="000000"/>
          <w:sz w:val="24"/>
          <w:szCs w:val="24"/>
          <w:lang w:eastAsia="fr-FR"/>
        </w:rPr>
        <w:t xml:space="preserve">donc </w:t>
      </w:r>
      <w:r w:rsidR="00BC02AF" w:rsidRPr="00BC02AF">
        <w:rPr>
          <w:rFonts w:ascii="Times New Roman" w:eastAsia="Times New Roman" w:hAnsi="Times New Roman" w:cs="Times New Roman"/>
          <w:color w:val="000000"/>
          <w:sz w:val="24"/>
          <w:szCs w:val="24"/>
          <w:lang w:eastAsia="fr-FR"/>
        </w:rPr>
        <w:t xml:space="preserve">la suite logique de différents projets, menés par AFL, au Togo, au Bénin, au Burkina Faso, au Pérou et en Colombie. </w:t>
      </w:r>
    </w:p>
    <w:p w14:paraId="08F2284B" w14:textId="77777777" w:rsidR="00F52C99" w:rsidRDefault="00F52C99" w:rsidP="00EA7275">
      <w:pPr>
        <w:spacing w:after="0" w:line="240" w:lineRule="auto"/>
        <w:jc w:val="both"/>
        <w:rPr>
          <w:rFonts w:ascii="Times New Roman" w:eastAsia="Times New Roman" w:hAnsi="Times New Roman" w:cs="Times New Roman"/>
          <w:color w:val="000000"/>
          <w:sz w:val="24"/>
          <w:szCs w:val="24"/>
          <w:lang w:eastAsia="fr-FR"/>
        </w:rPr>
      </w:pPr>
    </w:p>
    <w:p w14:paraId="7373FDF8" w14:textId="77777777" w:rsidR="00F52C99" w:rsidRPr="00F52C99" w:rsidRDefault="00F52C99" w:rsidP="00EA7275">
      <w:pPr>
        <w:spacing w:after="0" w:line="240" w:lineRule="auto"/>
        <w:jc w:val="both"/>
        <w:rPr>
          <w:rFonts w:ascii="Times New Roman" w:eastAsia="Times New Roman" w:hAnsi="Times New Roman" w:cs="Times New Roman"/>
          <w:color w:val="000000"/>
          <w:sz w:val="24"/>
          <w:szCs w:val="24"/>
          <w:lang w:eastAsia="fr-FR"/>
        </w:rPr>
      </w:pPr>
      <w:r w:rsidRPr="00F52C99">
        <w:rPr>
          <w:rFonts w:ascii="Times New Roman" w:eastAsia="Times New Roman" w:hAnsi="Times New Roman" w:cs="Times New Roman"/>
          <w:color w:val="000000"/>
          <w:sz w:val="24"/>
          <w:szCs w:val="24"/>
          <w:lang w:eastAsia="fr-FR"/>
        </w:rPr>
        <w:t>La transformation des systèmes alimentaires vers des modèles durables et résilients constitue un enjeu majeur. Longtemps marginalisée dans les agendas politiques, l’agriculture familiale peut jouer un rôle dans la transition des systèmes alimentaires. Elle est capable de fournir 80% de la production des denrées alimentaires mondiales et est source d’emploi dans un milieu rural toujours plus frappé par l’exode des populations vers les centres urbains. Elle est aussi plus compatible avec la préservation de la biodiversité et se différencie en ce sens des grandes exploitations agricoles. Par conséquent, l’agriculture familiale peut être un vecteur de transformation important si elle est soutenue pour améliorer l’efficience et la qualité de la production, si elle est articulée autour des marchés par le biais de stratégies de commercialisation adaptées aux contextes spécifiques et qui soient intégrés avec des politiques publiques locales et nationales favorables.</w:t>
      </w:r>
    </w:p>
    <w:p w14:paraId="43E30C07" w14:textId="77777777" w:rsidR="00F52C99" w:rsidRPr="00F52C99" w:rsidRDefault="00F52C99" w:rsidP="00EA7275">
      <w:pPr>
        <w:spacing w:after="0" w:line="240" w:lineRule="auto"/>
        <w:jc w:val="both"/>
        <w:rPr>
          <w:rFonts w:ascii="Times New Roman" w:eastAsia="Times New Roman" w:hAnsi="Times New Roman" w:cs="Times New Roman"/>
          <w:color w:val="000000"/>
          <w:sz w:val="24"/>
          <w:szCs w:val="24"/>
          <w:lang w:eastAsia="fr-FR"/>
        </w:rPr>
      </w:pPr>
    </w:p>
    <w:p w14:paraId="259A2917" w14:textId="785148F9" w:rsidR="00F52C99" w:rsidRDefault="00F52C99" w:rsidP="00EA7275">
      <w:pPr>
        <w:spacing w:after="0" w:line="240" w:lineRule="auto"/>
        <w:jc w:val="both"/>
        <w:rPr>
          <w:rFonts w:ascii="Times New Roman" w:eastAsia="Times New Roman" w:hAnsi="Times New Roman" w:cs="Times New Roman"/>
          <w:color w:val="000000"/>
          <w:sz w:val="24"/>
          <w:szCs w:val="24"/>
          <w:lang w:eastAsia="fr-FR"/>
        </w:rPr>
      </w:pPr>
      <w:r w:rsidRPr="00F52C99">
        <w:rPr>
          <w:rFonts w:ascii="Times New Roman" w:eastAsia="Times New Roman" w:hAnsi="Times New Roman" w:cs="Times New Roman"/>
          <w:color w:val="000000"/>
          <w:sz w:val="24"/>
          <w:szCs w:val="24"/>
          <w:lang w:eastAsia="fr-FR"/>
        </w:rPr>
        <w:t>Le programme de Transition des Systèmes Agricoles et Alimentaires sur les territoires (TERSAA) s’inscrit dans cette vision en visant à garantir la disponibilité et l’accès aux consommateurs à des aliments de qualité produits localement.</w:t>
      </w:r>
    </w:p>
    <w:p w14:paraId="43AC157B" w14:textId="77777777" w:rsidR="00F52C99" w:rsidRDefault="00F52C99" w:rsidP="00EA7275">
      <w:pPr>
        <w:spacing w:after="0" w:line="240" w:lineRule="auto"/>
        <w:jc w:val="both"/>
        <w:rPr>
          <w:rFonts w:ascii="Times New Roman" w:eastAsia="Times New Roman" w:hAnsi="Times New Roman" w:cs="Times New Roman"/>
          <w:color w:val="000000"/>
          <w:sz w:val="24"/>
          <w:szCs w:val="24"/>
          <w:lang w:eastAsia="fr-FR"/>
        </w:rPr>
      </w:pPr>
    </w:p>
    <w:p w14:paraId="560129FC" w14:textId="52530BE6" w:rsidR="00BC02AF" w:rsidRDefault="00BC02AF" w:rsidP="00EA7275">
      <w:pPr>
        <w:spacing w:after="0" w:line="240" w:lineRule="auto"/>
        <w:jc w:val="both"/>
        <w:rPr>
          <w:rFonts w:ascii="Times New Roman" w:eastAsia="Times New Roman" w:hAnsi="Times New Roman" w:cs="Times New Roman"/>
          <w:color w:val="000000"/>
          <w:sz w:val="24"/>
          <w:szCs w:val="24"/>
          <w:lang w:eastAsia="fr-FR"/>
        </w:rPr>
      </w:pPr>
      <w:r w:rsidRPr="00BC02AF">
        <w:rPr>
          <w:rFonts w:ascii="Times New Roman" w:eastAsia="Times New Roman" w:hAnsi="Times New Roman" w:cs="Times New Roman"/>
          <w:color w:val="000000"/>
          <w:sz w:val="24"/>
          <w:szCs w:val="24"/>
          <w:lang w:eastAsia="fr-FR"/>
        </w:rPr>
        <w:t xml:space="preserve">Ainsi AFL accompagne-t-elle l’agriculture familiale, à travers un appui intégré depuis l’amont jusqu’à l’aval des filières, avec une attention particulière sur l’inclusion et la participation active des acteurs clés du territoire et notamment la prise en compte de la jeunesse agricole. Les circuits courts de commercialisation, adaptés à chaque type de production, sont privilégiés. Pour cela, des actions de valorisation des produits agricoles locaux sont menées auprès des producteurs et productrices, des consommateurs et consommatrices, des autorités locales, et des acheteurs institutionnels (du secteur public et privé). De nombreux résultats ont déjà été atteints sur ces projets : augmentation du volume de production et du nombre de produits certifiés bio SPG, baisse de la perte de produits après la récolte, des contrats signés entre OP/entreprises et OP/communes, etc. De plus, AFL accompagne un contexte réglementaire évoluant en faveur d’une production plus durable et une consommation responsable ; au Burkina Faso, les budgets pour l’approvisionnement des cantines scolaires sont transférés aux communes depuis 2016 ; en Colombie une loi sur les achats publics de denrées alimentaires auprès de l'agriculture familiale, communautaire et paysanne </w:t>
      </w:r>
      <w:r w:rsidR="00AA71A6">
        <w:rPr>
          <w:rFonts w:ascii="Times New Roman" w:eastAsia="Times New Roman" w:hAnsi="Times New Roman" w:cs="Times New Roman"/>
          <w:color w:val="000000"/>
          <w:sz w:val="24"/>
          <w:szCs w:val="24"/>
          <w:lang w:eastAsia="fr-FR"/>
        </w:rPr>
        <w:t>a été récemment</w:t>
      </w:r>
      <w:r w:rsidRPr="00BC02AF">
        <w:rPr>
          <w:rFonts w:ascii="Times New Roman" w:eastAsia="Times New Roman" w:hAnsi="Times New Roman" w:cs="Times New Roman"/>
          <w:color w:val="000000"/>
          <w:sz w:val="24"/>
          <w:szCs w:val="24"/>
          <w:lang w:eastAsia="fr-FR"/>
        </w:rPr>
        <w:t xml:space="preserve"> adoptée.</w:t>
      </w:r>
    </w:p>
    <w:p w14:paraId="38D32FFA" w14:textId="77777777" w:rsidR="00BC02AF" w:rsidRDefault="00BC02AF" w:rsidP="00EA7275">
      <w:pPr>
        <w:spacing w:after="0" w:line="240" w:lineRule="auto"/>
        <w:jc w:val="both"/>
        <w:rPr>
          <w:rFonts w:ascii="Times New Roman" w:eastAsia="Times New Roman" w:hAnsi="Times New Roman" w:cs="Times New Roman"/>
          <w:color w:val="000000"/>
          <w:sz w:val="24"/>
          <w:szCs w:val="24"/>
          <w:lang w:eastAsia="fr-FR"/>
        </w:rPr>
      </w:pPr>
    </w:p>
    <w:p w14:paraId="6D2AF2D0" w14:textId="2A3268F4" w:rsidR="00486BF2" w:rsidRDefault="00E4450A" w:rsidP="00EA7275">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fr-FR"/>
        </w:rPr>
        <w:t>Enfin, s</w:t>
      </w:r>
      <w:r w:rsidR="00402AD8" w:rsidRPr="00186695">
        <w:rPr>
          <w:rFonts w:ascii="Times New Roman" w:eastAsia="Times New Roman" w:hAnsi="Times New Roman" w:cs="Times New Roman"/>
          <w:color w:val="000000"/>
          <w:sz w:val="24"/>
          <w:szCs w:val="24"/>
          <w:lang w:eastAsia="fr-FR"/>
        </w:rPr>
        <w:t xml:space="preserve">i les contextes entre l’Afrique et l’Amérique Latine sont différents, les zones sélectionnées partagent un certain nombre de défis communs à relever pour améliorer l’accès aux marchés des petits producteurs, et permettre une transition des systèmes alimentaires sur les territoires. AFL accompagne ses partenaires pour répondre à ces enjeux à travers des stratégies qui sont adaptées à chaque contexte. Le programme TERSAA est donc multithématique (agriculture, alimentation, formation-insertion des jeunes) et répond à l’enjeu d’ancrage territorial en mobilisant de nombreux acteurs différents. </w:t>
      </w:r>
      <w:r w:rsidR="00402AD8" w:rsidRPr="00186695">
        <w:rPr>
          <w:rFonts w:ascii="Times New Roman" w:hAnsi="Times New Roman" w:cs="Times New Roman"/>
          <w:sz w:val="24"/>
          <w:szCs w:val="24"/>
        </w:rPr>
        <w:t>Le programme porte avant tout sur la phase aval de filières agricoles (gestion entrepreneuriale, distribution et accès au marché) mais aussi sur la production agricole durable et sur la dimension territoriale.</w:t>
      </w:r>
    </w:p>
    <w:p w14:paraId="36B8AA93" w14:textId="77777777" w:rsidR="00402AD8" w:rsidRPr="00186695" w:rsidRDefault="00402AD8" w:rsidP="00EA7275">
      <w:pPr>
        <w:tabs>
          <w:tab w:val="left" w:pos="540"/>
        </w:tabs>
        <w:spacing w:after="0" w:line="240" w:lineRule="auto"/>
        <w:jc w:val="both"/>
        <w:rPr>
          <w:rFonts w:ascii="Times New Roman" w:eastAsia="Times New Roman" w:hAnsi="Times New Roman" w:cs="Times New Roman"/>
          <w:color w:val="000000"/>
          <w:sz w:val="24"/>
          <w:szCs w:val="24"/>
          <w:lang w:eastAsia="fr-FR"/>
        </w:rPr>
      </w:pPr>
    </w:p>
    <w:p w14:paraId="657499F3" w14:textId="18B000DE" w:rsidR="00402AD8" w:rsidRPr="00186695" w:rsidRDefault="00402AD8" w:rsidP="00EA7275">
      <w:pPr>
        <w:tabs>
          <w:tab w:val="left" w:pos="540"/>
        </w:tabs>
        <w:spacing w:after="0" w:line="240" w:lineRule="auto"/>
        <w:jc w:val="both"/>
        <w:rPr>
          <w:rFonts w:ascii="Times New Roman" w:eastAsia="Times New Roman" w:hAnsi="Times New Roman" w:cs="Times New Roman"/>
          <w:color w:val="000000"/>
          <w:sz w:val="24"/>
          <w:szCs w:val="24"/>
          <w:lang w:eastAsia="fr-FR"/>
        </w:rPr>
      </w:pPr>
      <w:r w:rsidRPr="00186695">
        <w:rPr>
          <w:rFonts w:ascii="Times New Roman" w:eastAsia="Times New Roman" w:hAnsi="Times New Roman" w:cs="Times New Roman"/>
          <w:color w:val="000000"/>
          <w:sz w:val="24"/>
          <w:szCs w:val="24"/>
          <w:lang w:eastAsia="fr-FR"/>
        </w:rPr>
        <w:t xml:space="preserve">Le programme articule </w:t>
      </w:r>
      <w:r w:rsidR="00E4450A">
        <w:rPr>
          <w:rFonts w:ascii="Times New Roman" w:eastAsia="Times New Roman" w:hAnsi="Times New Roman" w:cs="Times New Roman"/>
          <w:color w:val="000000"/>
          <w:sz w:val="24"/>
          <w:szCs w:val="24"/>
          <w:lang w:eastAsia="fr-FR"/>
        </w:rPr>
        <w:t xml:space="preserve">donc </w:t>
      </w:r>
      <w:r w:rsidRPr="00186695">
        <w:rPr>
          <w:rFonts w:ascii="Times New Roman" w:eastAsia="Times New Roman" w:hAnsi="Times New Roman" w:cs="Times New Roman"/>
          <w:color w:val="000000"/>
          <w:sz w:val="24"/>
          <w:szCs w:val="24"/>
          <w:lang w:eastAsia="fr-FR"/>
        </w:rPr>
        <w:t>les 3 priorités suivante</w:t>
      </w:r>
      <w:r w:rsidR="0046309C">
        <w:rPr>
          <w:rFonts w:ascii="Times New Roman" w:eastAsia="Times New Roman" w:hAnsi="Times New Roman" w:cs="Times New Roman"/>
          <w:color w:val="000000"/>
          <w:sz w:val="24"/>
          <w:szCs w:val="24"/>
          <w:lang w:eastAsia="fr-FR"/>
        </w:rPr>
        <w:t> :</w:t>
      </w:r>
    </w:p>
    <w:p w14:paraId="4542E33B" w14:textId="77777777" w:rsidR="00402AD8" w:rsidRPr="00186695" w:rsidRDefault="00402AD8" w:rsidP="00EA7275">
      <w:pPr>
        <w:spacing w:after="0" w:line="240" w:lineRule="auto"/>
        <w:jc w:val="both"/>
        <w:rPr>
          <w:rFonts w:ascii="Times New Roman" w:eastAsia="Times New Roman" w:hAnsi="Times New Roman" w:cs="Times New Roman"/>
          <w:color w:val="000000"/>
          <w:sz w:val="24"/>
          <w:szCs w:val="24"/>
          <w:lang w:eastAsia="fr-FR"/>
        </w:rPr>
      </w:pPr>
      <w:r w:rsidRPr="00186695">
        <w:rPr>
          <w:rFonts w:ascii="Times New Roman" w:eastAsia="Times New Roman" w:hAnsi="Times New Roman" w:cs="Times New Roman"/>
          <w:color w:val="000000"/>
          <w:sz w:val="24"/>
          <w:szCs w:val="24"/>
          <w:lang w:eastAsia="fr-FR"/>
        </w:rPr>
        <w:t xml:space="preserve">i) </w:t>
      </w:r>
      <w:r w:rsidRPr="00186695">
        <w:rPr>
          <w:rFonts w:ascii="Times New Roman" w:eastAsia="Times New Roman" w:hAnsi="Times New Roman" w:cs="Times New Roman"/>
          <w:b/>
          <w:color w:val="000000"/>
          <w:sz w:val="24"/>
          <w:szCs w:val="24"/>
          <w:lang w:eastAsia="fr-FR"/>
        </w:rPr>
        <w:t>une meilleure articulation entre l’agriculture familiale et les marchés locaux</w:t>
      </w:r>
      <w:r w:rsidRPr="00186695">
        <w:rPr>
          <w:rFonts w:ascii="Times New Roman" w:eastAsia="Times New Roman" w:hAnsi="Times New Roman" w:cs="Times New Roman"/>
          <w:color w:val="000000"/>
          <w:sz w:val="24"/>
          <w:szCs w:val="24"/>
          <w:lang w:eastAsia="fr-FR"/>
        </w:rPr>
        <w:t xml:space="preserve"> grâce à l’accès à de nouveaux débouchés commerciaux, et la professionnalisation des filières par une meilleure maîtrise de l’aval et sous le prisme de l’économie sociale et solidaire ;</w:t>
      </w:r>
    </w:p>
    <w:p w14:paraId="3214341D" w14:textId="77777777" w:rsidR="00402AD8" w:rsidRPr="00186695" w:rsidRDefault="00402AD8" w:rsidP="00EA7275">
      <w:pPr>
        <w:spacing w:after="0" w:line="240" w:lineRule="auto"/>
        <w:jc w:val="both"/>
        <w:rPr>
          <w:rFonts w:ascii="Times New Roman" w:eastAsia="Times New Roman" w:hAnsi="Times New Roman" w:cs="Times New Roman"/>
          <w:color w:val="000000"/>
          <w:sz w:val="24"/>
          <w:szCs w:val="24"/>
          <w:lang w:eastAsia="fr-FR"/>
        </w:rPr>
      </w:pPr>
      <w:r w:rsidRPr="00186695">
        <w:rPr>
          <w:rFonts w:ascii="Times New Roman" w:eastAsia="Times New Roman" w:hAnsi="Times New Roman" w:cs="Times New Roman"/>
          <w:color w:val="000000"/>
          <w:sz w:val="24"/>
          <w:szCs w:val="24"/>
          <w:lang w:eastAsia="fr-FR"/>
        </w:rPr>
        <w:t xml:space="preserve">ii) </w:t>
      </w:r>
      <w:r w:rsidRPr="00186695">
        <w:rPr>
          <w:rFonts w:ascii="Times New Roman" w:eastAsia="Times New Roman" w:hAnsi="Times New Roman" w:cs="Times New Roman"/>
          <w:b/>
          <w:color w:val="000000"/>
          <w:sz w:val="24"/>
          <w:szCs w:val="24"/>
          <w:lang w:eastAsia="fr-FR"/>
        </w:rPr>
        <w:t>l’amélioration de la durabilité des systèmes de production et de transformation</w:t>
      </w:r>
      <w:r w:rsidRPr="00186695">
        <w:rPr>
          <w:rFonts w:ascii="Times New Roman" w:eastAsia="Times New Roman" w:hAnsi="Times New Roman" w:cs="Times New Roman"/>
          <w:color w:val="000000"/>
          <w:sz w:val="24"/>
          <w:szCs w:val="24"/>
          <w:lang w:eastAsia="fr-FR"/>
        </w:rPr>
        <w:t xml:space="preserve"> grâce à l’adaptation des productions aux changements climatiques et aux comportements alimentaires, et à l’implication des jeunes et des femmes sur les différents éléments de la chaîne de la valeur ;</w:t>
      </w:r>
    </w:p>
    <w:p w14:paraId="4C2002AB" w14:textId="77777777" w:rsidR="00402AD8" w:rsidRPr="00186695" w:rsidRDefault="00402AD8" w:rsidP="00EA7275">
      <w:pPr>
        <w:tabs>
          <w:tab w:val="left" w:pos="540"/>
        </w:tabs>
        <w:spacing w:after="0" w:line="240" w:lineRule="auto"/>
        <w:jc w:val="both"/>
        <w:rPr>
          <w:rFonts w:ascii="Times New Roman" w:eastAsia="Times New Roman" w:hAnsi="Times New Roman" w:cs="Times New Roman"/>
          <w:color w:val="000000"/>
          <w:sz w:val="24"/>
          <w:szCs w:val="24"/>
          <w:lang w:eastAsia="fr-FR"/>
        </w:rPr>
      </w:pPr>
      <w:r w:rsidRPr="00186695">
        <w:rPr>
          <w:rFonts w:ascii="Times New Roman" w:eastAsia="Times New Roman" w:hAnsi="Times New Roman" w:cs="Times New Roman"/>
          <w:color w:val="000000"/>
          <w:sz w:val="24"/>
          <w:szCs w:val="24"/>
          <w:lang w:eastAsia="fr-FR"/>
        </w:rPr>
        <w:t xml:space="preserve">iii) </w:t>
      </w:r>
      <w:r w:rsidRPr="00186695">
        <w:rPr>
          <w:rFonts w:ascii="Times New Roman" w:eastAsia="Times New Roman" w:hAnsi="Times New Roman" w:cs="Times New Roman"/>
          <w:b/>
          <w:color w:val="000000"/>
          <w:sz w:val="24"/>
          <w:szCs w:val="24"/>
          <w:lang w:eastAsia="fr-FR"/>
        </w:rPr>
        <w:t>une mobilisation accrue des acteurs des territoires</w:t>
      </w:r>
      <w:r w:rsidRPr="00186695">
        <w:rPr>
          <w:rFonts w:ascii="Times New Roman" w:eastAsia="Times New Roman" w:hAnsi="Times New Roman" w:cs="Times New Roman"/>
          <w:color w:val="000000"/>
          <w:sz w:val="24"/>
          <w:szCs w:val="24"/>
          <w:lang w:eastAsia="fr-FR"/>
        </w:rPr>
        <w:t xml:space="preserve"> à travers l’incitation à la mise en place de mécanismes de gouvernance économique territoriale facilitant la création de valeur et l’élaboration de politiques publiques locales en faveur de filières durables.</w:t>
      </w:r>
    </w:p>
    <w:p w14:paraId="03133490" w14:textId="77777777" w:rsidR="00402AD8" w:rsidRDefault="00402AD8" w:rsidP="00EA7275">
      <w:pPr>
        <w:pStyle w:val="NormalWeb"/>
        <w:spacing w:before="0" w:beforeAutospacing="0" w:after="0" w:afterAutospacing="0"/>
        <w:jc w:val="both"/>
        <w:rPr>
          <w:bCs/>
          <w:color w:val="000000"/>
        </w:rPr>
      </w:pPr>
    </w:p>
    <w:p w14:paraId="58FD34C3" w14:textId="6D178FD1" w:rsidR="00353631" w:rsidRPr="00186695" w:rsidRDefault="00486BF2" w:rsidP="00EA7275">
      <w:pPr>
        <w:pStyle w:val="ListParagraph"/>
        <w:numPr>
          <w:ilvl w:val="0"/>
          <w:numId w:val="6"/>
        </w:numPr>
        <w:ind w:left="426" w:hanging="426"/>
        <w:jc w:val="both"/>
        <w:rPr>
          <w:b/>
        </w:rPr>
      </w:pPr>
      <w:r>
        <w:rPr>
          <w:b/>
        </w:rPr>
        <w:t>Cadre logique et résultats attendus</w:t>
      </w:r>
    </w:p>
    <w:p w14:paraId="5F17E4A0" w14:textId="77777777" w:rsidR="00353631" w:rsidRPr="00186695" w:rsidRDefault="00353631" w:rsidP="00EA7275">
      <w:pPr>
        <w:pStyle w:val="NormalWeb"/>
        <w:spacing w:before="0" w:beforeAutospacing="0" w:after="0" w:afterAutospacing="0"/>
        <w:jc w:val="both"/>
        <w:rPr>
          <w:bCs/>
          <w:color w:val="000000"/>
        </w:rPr>
      </w:pPr>
    </w:p>
    <w:p w14:paraId="12D43502" w14:textId="77777777" w:rsidR="00402AD8" w:rsidRPr="00186695" w:rsidRDefault="00402AD8" w:rsidP="00EA7275">
      <w:pPr>
        <w:spacing w:after="0" w:line="240" w:lineRule="auto"/>
        <w:jc w:val="both"/>
        <w:rPr>
          <w:rFonts w:ascii="Times New Roman" w:eastAsia="Times New Roman" w:hAnsi="Times New Roman" w:cs="Times New Roman"/>
          <w:color w:val="000000"/>
          <w:sz w:val="24"/>
          <w:szCs w:val="24"/>
          <w:lang w:eastAsia="fr-FR"/>
        </w:rPr>
      </w:pPr>
      <w:r w:rsidRPr="00186695">
        <w:rPr>
          <w:rFonts w:ascii="Times New Roman" w:eastAsia="Times New Roman" w:hAnsi="Times New Roman" w:cs="Times New Roman"/>
          <w:b/>
          <w:color w:val="000000"/>
          <w:sz w:val="24"/>
          <w:szCs w:val="24"/>
          <w:lang w:eastAsia="fr-FR"/>
        </w:rPr>
        <w:t>L’objectif global</w:t>
      </w:r>
      <w:r w:rsidRPr="00186695">
        <w:rPr>
          <w:rFonts w:ascii="Times New Roman" w:eastAsia="Times New Roman" w:hAnsi="Times New Roman" w:cs="Times New Roman"/>
          <w:color w:val="000000"/>
          <w:sz w:val="24"/>
          <w:szCs w:val="24"/>
          <w:lang w:eastAsia="fr-FR"/>
        </w:rPr>
        <w:t xml:space="preserve"> du programme est d’améliorer la résilience des systèmes agricoles et alimentaires sur les territoires face au changement climatique à travers une meilleure maitrise de l’aval des filières. </w:t>
      </w:r>
    </w:p>
    <w:p w14:paraId="72024626" w14:textId="77777777" w:rsidR="00402AD8" w:rsidRPr="00186695" w:rsidRDefault="00402AD8" w:rsidP="00EA7275">
      <w:pPr>
        <w:spacing w:after="0" w:line="240" w:lineRule="auto"/>
        <w:jc w:val="both"/>
        <w:rPr>
          <w:rFonts w:ascii="Times New Roman" w:eastAsia="Times New Roman" w:hAnsi="Times New Roman" w:cs="Times New Roman"/>
          <w:color w:val="000000"/>
          <w:sz w:val="24"/>
          <w:szCs w:val="24"/>
          <w:lang w:eastAsia="fr-FR"/>
        </w:rPr>
      </w:pPr>
      <w:r w:rsidRPr="00186695">
        <w:rPr>
          <w:rFonts w:ascii="Times New Roman" w:eastAsia="Times New Roman" w:hAnsi="Times New Roman" w:cs="Times New Roman"/>
          <w:b/>
          <w:color w:val="000000"/>
          <w:sz w:val="24"/>
          <w:szCs w:val="24"/>
          <w:lang w:eastAsia="fr-FR"/>
        </w:rPr>
        <w:t>L’objectif spécifique</w:t>
      </w:r>
      <w:r w:rsidRPr="00186695">
        <w:rPr>
          <w:rFonts w:ascii="Times New Roman" w:eastAsia="Times New Roman" w:hAnsi="Times New Roman" w:cs="Times New Roman"/>
          <w:color w:val="000000"/>
          <w:sz w:val="24"/>
          <w:szCs w:val="24"/>
          <w:lang w:eastAsia="fr-FR"/>
        </w:rPr>
        <w:t xml:space="preserve"> : La disponibilité et l’accès à des aliments de qualité, produits localement sont garantis auprès des consommateurs grâce à la professionnalisation, à une meilleure articulation de l’agriculture familiale aux marchés locaux et à des partenariats durables et équitables.</w:t>
      </w:r>
    </w:p>
    <w:p w14:paraId="5C4A0807" w14:textId="77777777" w:rsidR="00402AD8" w:rsidRDefault="00402AD8" w:rsidP="00EA7275">
      <w:pPr>
        <w:spacing w:after="0" w:line="240" w:lineRule="auto"/>
        <w:jc w:val="both"/>
        <w:rPr>
          <w:rFonts w:ascii="Times New Roman" w:eastAsia="Times New Roman" w:hAnsi="Times New Roman" w:cs="Times New Roman"/>
          <w:color w:val="000000"/>
          <w:sz w:val="24"/>
          <w:szCs w:val="24"/>
          <w:lang w:eastAsia="fr-FR"/>
        </w:rPr>
      </w:pPr>
      <w:r w:rsidRPr="00186695">
        <w:rPr>
          <w:rFonts w:ascii="Times New Roman" w:eastAsia="Times New Roman" w:hAnsi="Times New Roman" w:cs="Times New Roman"/>
          <w:b/>
          <w:color w:val="000000"/>
          <w:sz w:val="24"/>
          <w:szCs w:val="24"/>
          <w:lang w:eastAsia="fr-FR"/>
        </w:rPr>
        <w:t>Indicateurs :</w:t>
      </w:r>
      <w:r w:rsidRPr="00186695">
        <w:rPr>
          <w:rFonts w:ascii="Times New Roman" w:eastAsia="Times New Roman" w:hAnsi="Times New Roman" w:cs="Times New Roman"/>
          <w:color w:val="000000"/>
          <w:sz w:val="24"/>
          <w:szCs w:val="24"/>
          <w:lang w:eastAsia="fr-FR"/>
        </w:rPr>
        <w:t xml:space="preserve"> Augmentation de 3 à 5% de la part de marché des produits locaux dans les communes d’intervention ; Augmentation de 10% des volumes de produits vendus qui respectent un cahier des charges et/ou des normes de qualité.</w:t>
      </w:r>
    </w:p>
    <w:p w14:paraId="16C7C132" w14:textId="77777777" w:rsidR="00517232" w:rsidRPr="00186695" w:rsidRDefault="00517232" w:rsidP="00EA7275">
      <w:pPr>
        <w:spacing w:after="0" w:line="240" w:lineRule="auto"/>
        <w:jc w:val="both"/>
        <w:rPr>
          <w:rFonts w:ascii="Times New Roman" w:eastAsia="Times New Roman" w:hAnsi="Times New Roman" w:cs="Times New Roman"/>
          <w:color w:val="000000"/>
          <w:sz w:val="24"/>
          <w:szCs w:val="24"/>
          <w:lang w:eastAsia="fr-FR"/>
        </w:rPr>
      </w:pPr>
    </w:p>
    <w:p w14:paraId="1F22E7DC" w14:textId="5349746B" w:rsidR="00402AD8" w:rsidRPr="00186695" w:rsidRDefault="00402AD8" w:rsidP="00EA7275">
      <w:pPr>
        <w:spacing w:after="0" w:line="240" w:lineRule="auto"/>
        <w:jc w:val="both"/>
        <w:rPr>
          <w:rFonts w:ascii="Times New Roman" w:eastAsia="Times New Roman" w:hAnsi="Times New Roman" w:cs="Times New Roman"/>
          <w:color w:val="000000"/>
          <w:sz w:val="24"/>
          <w:szCs w:val="24"/>
          <w:lang w:eastAsia="fr-FR"/>
        </w:rPr>
      </w:pPr>
      <w:r w:rsidRPr="00215953">
        <w:rPr>
          <w:rFonts w:ascii="Times New Roman" w:eastAsia="Times New Roman" w:hAnsi="Times New Roman" w:cs="Times New Roman"/>
          <w:color w:val="000000"/>
          <w:sz w:val="24"/>
          <w:szCs w:val="24"/>
          <w:u w:val="single"/>
          <w:lang w:eastAsia="fr-FR"/>
        </w:rPr>
        <w:t>Résultat</w:t>
      </w:r>
      <w:r w:rsidR="00215953">
        <w:rPr>
          <w:rFonts w:ascii="Times New Roman" w:eastAsia="Times New Roman" w:hAnsi="Times New Roman" w:cs="Times New Roman"/>
          <w:color w:val="000000"/>
          <w:sz w:val="24"/>
          <w:szCs w:val="24"/>
          <w:u w:val="single"/>
          <w:lang w:eastAsia="fr-FR"/>
        </w:rPr>
        <w:t xml:space="preserve"> </w:t>
      </w:r>
      <w:r w:rsidRPr="00215953">
        <w:rPr>
          <w:rFonts w:ascii="Times New Roman" w:eastAsia="Times New Roman" w:hAnsi="Times New Roman" w:cs="Times New Roman"/>
          <w:color w:val="000000"/>
          <w:sz w:val="24"/>
          <w:szCs w:val="24"/>
          <w:u w:val="single"/>
          <w:lang w:eastAsia="fr-FR"/>
        </w:rPr>
        <w:t>1</w:t>
      </w:r>
      <w:r w:rsidRPr="00186695">
        <w:rPr>
          <w:rFonts w:ascii="Times New Roman" w:eastAsia="Times New Roman" w:hAnsi="Times New Roman" w:cs="Times New Roman"/>
          <w:color w:val="000000"/>
          <w:sz w:val="24"/>
          <w:szCs w:val="24"/>
          <w:lang w:eastAsia="fr-FR"/>
        </w:rPr>
        <w:t xml:space="preserve">. Les producteurs accèdent à de nouveaux débouchés commerciaux </w:t>
      </w:r>
    </w:p>
    <w:p w14:paraId="1925AB4E" w14:textId="77777777" w:rsidR="00402AD8" w:rsidRDefault="00402AD8" w:rsidP="00EA7275">
      <w:pPr>
        <w:spacing w:after="0" w:line="240" w:lineRule="auto"/>
        <w:jc w:val="both"/>
        <w:rPr>
          <w:rFonts w:ascii="Times New Roman" w:hAnsi="Times New Roman" w:cs="Times New Roman"/>
          <w:color w:val="000000"/>
          <w:sz w:val="24"/>
          <w:szCs w:val="24"/>
        </w:rPr>
      </w:pPr>
      <w:r w:rsidRPr="00186695">
        <w:rPr>
          <w:rFonts w:ascii="Times New Roman" w:eastAsia="Times New Roman" w:hAnsi="Times New Roman" w:cs="Times New Roman"/>
          <w:color w:val="000000"/>
          <w:sz w:val="24"/>
          <w:szCs w:val="24"/>
          <w:lang w:eastAsia="fr-FR"/>
        </w:rPr>
        <w:t xml:space="preserve">Activités : Former et accompagner à la gestion entrepreneuriale ; Elaborer les cahiers des charges produits et mettre en place la stratégie de </w:t>
      </w:r>
      <w:r w:rsidRPr="00186695">
        <w:rPr>
          <w:rFonts w:ascii="Times New Roman" w:hAnsi="Times New Roman" w:cs="Times New Roman"/>
          <w:color w:val="000000"/>
          <w:sz w:val="24"/>
          <w:szCs w:val="24"/>
        </w:rPr>
        <w:t xml:space="preserve">commercialisation ; Mutualiser certaines fonctions de la distribution sur les principes de l’ESS </w:t>
      </w:r>
    </w:p>
    <w:p w14:paraId="084B5277" w14:textId="77777777" w:rsidR="00517232" w:rsidRPr="00186695" w:rsidRDefault="00517232" w:rsidP="00EA7275">
      <w:pPr>
        <w:spacing w:after="0" w:line="240" w:lineRule="auto"/>
        <w:jc w:val="both"/>
        <w:rPr>
          <w:rFonts w:ascii="Times New Roman" w:hAnsi="Times New Roman" w:cs="Times New Roman"/>
          <w:color w:val="000000"/>
          <w:sz w:val="24"/>
          <w:szCs w:val="24"/>
        </w:rPr>
      </w:pPr>
    </w:p>
    <w:p w14:paraId="552994A5" w14:textId="77777777" w:rsidR="00402AD8" w:rsidRPr="00186695" w:rsidRDefault="00402AD8" w:rsidP="00EA7275">
      <w:pPr>
        <w:spacing w:after="0" w:line="240" w:lineRule="auto"/>
        <w:jc w:val="both"/>
        <w:rPr>
          <w:rFonts w:ascii="Times New Roman" w:hAnsi="Times New Roman" w:cs="Times New Roman"/>
          <w:color w:val="000000"/>
          <w:sz w:val="24"/>
          <w:szCs w:val="24"/>
        </w:rPr>
      </w:pPr>
      <w:r w:rsidRPr="00215953">
        <w:rPr>
          <w:rFonts w:ascii="Times New Roman" w:hAnsi="Times New Roman" w:cs="Times New Roman"/>
          <w:color w:val="000000"/>
          <w:sz w:val="24"/>
          <w:szCs w:val="24"/>
          <w:u w:val="single"/>
        </w:rPr>
        <w:t>Résultat 2</w:t>
      </w:r>
      <w:r w:rsidRPr="00186695">
        <w:rPr>
          <w:rFonts w:ascii="Times New Roman" w:hAnsi="Times New Roman" w:cs="Times New Roman"/>
          <w:color w:val="000000"/>
          <w:sz w:val="24"/>
          <w:szCs w:val="24"/>
        </w:rPr>
        <w:t xml:space="preserve">. Des pratiques durables et résilientes sont diffusées et adoptées </w:t>
      </w:r>
    </w:p>
    <w:p w14:paraId="37385875" w14:textId="6BCA847C" w:rsidR="00402AD8" w:rsidRDefault="00402AD8" w:rsidP="00EA7275">
      <w:pPr>
        <w:spacing w:after="0" w:line="240" w:lineRule="auto"/>
        <w:jc w:val="both"/>
        <w:rPr>
          <w:rFonts w:ascii="Times New Roman" w:hAnsi="Times New Roman" w:cs="Times New Roman"/>
          <w:color w:val="000000"/>
          <w:sz w:val="24"/>
          <w:szCs w:val="24"/>
        </w:rPr>
      </w:pPr>
      <w:r w:rsidRPr="00186695">
        <w:rPr>
          <w:rFonts w:ascii="Times New Roman" w:hAnsi="Times New Roman" w:cs="Times New Roman"/>
          <w:color w:val="000000"/>
          <w:sz w:val="24"/>
          <w:szCs w:val="24"/>
        </w:rPr>
        <w:t xml:space="preserve">Activités : Former et apporter une assistance technique aux producteurs dans la transition </w:t>
      </w:r>
      <w:r w:rsidR="00215953" w:rsidRPr="00186695">
        <w:rPr>
          <w:rFonts w:ascii="Times New Roman" w:hAnsi="Times New Roman" w:cs="Times New Roman"/>
          <w:color w:val="000000"/>
          <w:sz w:val="24"/>
          <w:szCs w:val="24"/>
        </w:rPr>
        <w:t>agroécologique</w:t>
      </w:r>
      <w:r w:rsidRPr="00186695">
        <w:rPr>
          <w:rFonts w:ascii="Times New Roman" w:hAnsi="Times New Roman" w:cs="Times New Roman"/>
          <w:color w:val="000000"/>
          <w:sz w:val="24"/>
          <w:szCs w:val="24"/>
        </w:rPr>
        <w:t xml:space="preserve"> ; Appuyer la démarche qualité et la certification ; Réaliser des aménagements permettant une gestion optimisée des sols et de l’eau et fournir des équipements ; Appuyer l'installation des jeunes agriculteurs et agricultrices </w:t>
      </w:r>
    </w:p>
    <w:p w14:paraId="4CA754A7" w14:textId="77777777" w:rsidR="00517232" w:rsidRPr="00186695" w:rsidRDefault="00517232" w:rsidP="00EA7275">
      <w:pPr>
        <w:spacing w:after="0" w:line="240" w:lineRule="auto"/>
        <w:jc w:val="both"/>
        <w:rPr>
          <w:rFonts w:ascii="Times New Roman" w:hAnsi="Times New Roman" w:cs="Times New Roman"/>
          <w:color w:val="000000"/>
          <w:sz w:val="24"/>
          <w:szCs w:val="24"/>
        </w:rPr>
      </w:pPr>
    </w:p>
    <w:p w14:paraId="07A6442B" w14:textId="77777777" w:rsidR="00402AD8" w:rsidRPr="00186695" w:rsidRDefault="00402AD8" w:rsidP="00EA7275">
      <w:pPr>
        <w:spacing w:after="0" w:line="240" w:lineRule="auto"/>
        <w:jc w:val="both"/>
        <w:rPr>
          <w:rFonts w:ascii="Times New Roman" w:hAnsi="Times New Roman" w:cs="Times New Roman"/>
          <w:color w:val="000000"/>
          <w:sz w:val="24"/>
          <w:szCs w:val="24"/>
        </w:rPr>
      </w:pPr>
      <w:r w:rsidRPr="00215953">
        <w:rPr>
          <w:rFonts w:ascii="Times New Roman" w:hAnsi="Times New Roman" w:cs="Times New Roman"/>
          <w:color w:val="000000"/>
          <w:sz w:val="24"/>
          <w:szCs w:val="24"/>
          <w:u w:val="single"/>
        </w:rPr>
        <w:t>Résultat 3</w:t>
      </w:r>
      <w:r w:rsidRPr="00186695">
        <w:rPr>
          <w:rFonts w:ascii="Times New Roman" w:hAnsi="Times New Roman" w:cs="Times New Roman"/>
          <w:color w:val="000000"/>
          <w:sz w:val="24"/>
          <w:szCs w:val="24"/>
        </w:rPr>
        <w:t xml:space="preserve">. Les acteurs se mobilisent pour un développement durable des systèmes alimentaires </w:t>
      </w:r>
    </w:p>
    <w:p w14:paraId="1091D9ED" w14:textId="77777777" w:rsidR="00402AD8" w:rsidRDefault="00402AD8" w:rsidP="00EA7275">
      <w:pPr>
        <w:spacing w:after="0" w:line="240" w:lineRule="auto"/>
        <w:jc w:val="both"/>
        <w:rPr>
          <w:rFonts w:ascii="Times New Roman" w:hAnsi="Times New Roman" w:cs="Times New Roman"/>
          <w:color w:val="000000"/>
          <w:sz w:val="24"/>
          <w:szCs w:val="24"/>
        </w:rPr>
      </w:pPr>
      <w:r w:rsidRPr="00186695">
        <w:rPr>
          <w:rFonts w:ascii="Times New Roman" w:hAnsi="Times New Roman" w:cs="Times New Roman"/>
          <w:color w:val="000000"/>
          <w:sz w:val="24"/>
          <w:szCs w:val="24"/>
        </w:rPr>
        <w:t xml:space="preserve">Activités : Sensibiliser et renforcer les acteurs clés sur les grands enjeux du territoire ; Créer des partenariats commerciaux équitables et durables ; Capitaliser les expériences sur les systèmes agricoles et alimentaires durables </w:t>
      </w:r>
    </w:p>
    <w:p w14:paraId="6B317263" w14:textId="77777777" w:rsidR="00215953" w:rsidRDefault="00215953" w:rsidP="00EA7275">
      <w:pPr>
        <w:spacing w:after="0" w:line="240" w:lineRule="auto"/>
        <w:jc w:val="both"/>
        <w:rPr>
          <w:rFonts w:ascii="Times New Roman" w:hAnsi="Times New Roman" w:cs="Times New Roman"/>
          <w:color w:val="000000"/>
          <w:sz w:val="24"/>
          <w:szCs w:val="24"/>
        </w:rPr>
      </w:pPr>
    </w:p>
    <w:p w14:paraId="4E388BA5" w14:textId="5A562DB1" w:rsidR="00215953" w:rsidRDefault="00215953" w:rsidP="00EA727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 cadre logique détaillé est disponible en annexe. </w:t>
      </w:r>
    </w:p>
    <w:p w14:paraId="16A22694" w14:textId="77777777" w:rsidR="00EA7275" w:rsidRDefault="00EA7275" w:rsidP="00EA7275">
      <w:pPr>
        <w:spacing w:after="0" w:line="240" w:lineRule="auto"/>
        <w:jc w:val="both"/>
        <w:rPr>
          <w:rFonts w:ascii="Times New Roman" w:hAnsi="Times New Roman" w:cs="Times New Roman"/>
          <w:color w:val="000000"/>
          <w:sz w:val="24"/>
          <w:szCs w:val="24"/>
        </w:rPr>
      </w:pPr>
    </w:p>
    <w:p w14:paraId="65AEB442" w14:textId="77777777" w:rsidR="00EA7275" w:rsidRDefault="00EA7275" w:rsidP="00EA7275">
      <w:pPr>
        <w:spacing w:after="0" w:line="240" w:lineRule="auto"/>
        <w:jc w:val="both"/>
        <w:rPr>
          <w:rFonts w:ascii="Times New Roman" w:hAnsi="Times New Roman" w:cs="Times New Roman"/>
          <w:color w:val="000000"/>
          <w:sz w:val="24"/>
          <w:szCs w:val="24"/>
        </w:rPr>
      </w:pPr>
    </w:p>
    <w:p w14:paraId="0E6AC0FD" w14:textId="77777777" w:rsidR="00402AD8" w:rsidRPr="00186695" w:rsidRDefault="00402AD8" w:rsidP="00EA7275">
      <w:pPr>
        <w:spacing w:after="0" w:line="240" w:lineRule="auto"/>
        <w:jc w:val="both"/>
        <w:rPr>
          <w:rFonts w:ascii="Times New Roman" w:hAnsi="Times New Roman" w:cs="Times New Roman"/>
          <w:color w:val="000000"/>
          <w:sz w:val="24"/>
          <w:szCs w:val="24"/>
        </w:rPr>
      </w:pPr>
    </w:p>
    <w:p w14:paraId="3A94652D" w14:textId="63E49564" w:rsidR="00402AD8" w:rsidRPr="00186695" w:rsidRDefault="00402AD8" w:rsidP="00EA7275">
      <w:pPr>
        <w:pStyle w:val="ListParagraph"/>
        <w:numPr>
          <w:ilvl w:val="0"/>
          <w:numId w:val="11"/>
        </w:numPr>
        <w:tabs>
          <w:tab w:val="left" w:pos="540"/>
        </w:tabs>
        <w:ind w:left="426"/>
        <w:jc w:val="both"/>
        <w:rPr>
          <w:bCs/>
          <w:sz w:val="12"/>
          <w:szCs w:val="12"/>
        </w:rPr>
      </w:pPr>
      <w:r>
        <w:rPr>
          <w:b/>
        </w:rPr>
        <w:t>Démarche partenariale</w:t>
      </w:r>
      <w:r w:rsidRPr="00186695">
        <w:rPr>
          <w:b/>
        </w:rPr>
        <w:t xml:space="preserve"> et zones d’intervention </w:t>
      </w:r>
    </w:p>
    <w:p w14:paraId="69FA449D" w14:textId="77777777" w:rsidR="00402AD8" w:rsidRPr="00186695" w:rsidRDefault="00402AD8" w:rsidP="00EA7275">
      <w:pPr>
        <w:pStyle w:val="ListParagraph"/>
        <w:tabs>
          <w:tab w:val="left" w:pos="540"/>
        </w:tabs>
        <w:jc w:val="both"/>
        <w:rPr>
          <w:bCs/>
        </w:rPr>
      </w:pPr>
    </w:p>
    <w:p w14:paraId="41273000" w14:textId="77777777" w:rsidR="00402AD8" w:rsidRPr="00186695" w:rsidRDefault="00402AD8" w:rsidP="00EA7275">
      <w:pPr>
        <w:spacing w:after="0" w:line="240" w:lineRule="auto"/>
        <w:jc w:val="both"/>
        <w:rPr>
          <w:rFonts w:ascii="Times New Roman" w:eastAsia="Times New Roman" w:hAnsi="Times New Roman" w:cs="Times New Roman"/>
          <w:color w:val="000000"/>
          <w:sz w:val="24"/>
          <w:szCs w:val="24"/>
          <w:lang w:eastAsia="fr-FR"/>
        </w:rPr>
      </w:pPr>
      <w:r w:rsidRPr="00186695">
        <w:rPr>
          <w:rFonts w:ascii="Times New Roman" w:eastAsia="Times New Roman" w:hAnsi="Times New Roman" w:cs="Times New Roman"/>
          <w:color w:val="000000"/>
          <w:sz w:val="24"/>
          <w:szCs w:val="24"/>
          <w:lang w:eastAsia="fr-FR"/>
        </w:rPr>
        <w:t>AFL s’associe sur chaque territoire avec des partenaires de différents types : institutionnels (communes ou groupement de communes) ou associatifs (ONG, associations, OP). </w:t>
      </w:r>
    </w:p>
    <w:p w14:paraId="1769383C" w14:textId="77777777" w:rsidR="00402AD8" w:rsidRPr="00186695" w:rsidRDefault="00402AD8" w:rsidP="00EA7275">
      <w:pPr>
        <w:spacing w:after="0" w:line="240" w:lineRule="auto"/>
        <w:jc w:val="both"/>
        <w:rPr>
          <w:rFonts w:ascii="Times New Roman" w:eastAsia="Times New Roman" w:hAnsi="Times New Roman" w:cs="Times New Roman"/>
          <w:color w:val="000000"/>
          <w:sz w:val="24"/>
          <w:szCs w:val="24"/>
          <w:lang w:eastAsia="fr-FR"/>
        </w:rPr>
      </w:pPr>
      <w:r w:rsidRPr="00186695">
        <w:rPr>
          <w:rFonts w:ascii="Times New Roman" w:eastAsia="Times New Roman" w:hAnsi="Times New Roman" w:cs="Times New Roman"/>
          <w:color w:val="000000"/>
          <w:sz w:val="24"/>
          <w:szCs w:val="24"/>
          <w:lang w:eastAsia="fr-FR"/>
        </w:rPr>
        <w:t xml:space="preserve">Le pilotage du programme TERSAA est assuré par AFL qui est responsable vis-à-vis du bailleur et est en charge de la coordination technique, administrative et financière. Au niveau local, les partenaires sont responsables de la mise en œuvre opérationnelle du programme, selon leurs domaines de compétences et territoires d’intervention. L’approche partenariale privilégie l’autonomisation des partenaires afin de maximiser la durabilité des actions. </w:t>
      </w:r>
    </w:p>
    <w:p w14:paraId="3A9F0D2B" w14:textId="77777777" w:rsidR="00402AD8" w:rsidRPr="00186695" w:rsidRDefault="00402AD8" w:rsidP="00EA7275">
      <w:pPr>
        <w:spacing w:after="0" w:line="240" w:lineRule="auto"/>
        <w:jc w:val="both"/>
        <w:rPr>
          <w:rFonts w:ascii="Times New Roman" w:eastAsia="Times New Roman" w:hAnsi="Times New Roman" w:cs="Times New Roman"/>
          <w:color w:val="000000"/>
          <w:sz w:val="24"/>
          <w:szCs w:val="24"/>
          <w:lang w:eastAsia="fr-FR"/>
        </w:rPr>
      </w:pPr>
    </w:p>
    <w:p w14:paraId="02C90D61" w14:textId="77777777" w:rsidR="00402AD8" w:rsidRPr="00186695" w:rsidRDefault="00402AD8" w:rsidP="00EA7275">
      <w:pPr>
        <w:spacing w:after="0" w:line="240" w:lineRule="auto"/>
        <w:jc w:val="both"/>
        <w:rPr>
          <w:rFonts w:ascii="Times New Roman" w:eastAsia="Times New Roman" w:hAnsi="Times New Roman" w:cs="Times New Roman"/>
          <w:sz w:val="24"/>
          <w:szCs w:val="24"/>
          <w:lang w:eastAsia="fr-FR"/>
        </w:rPr>
      </w:pPr>
      <w:r w:rsidRPr="00186695">
        <w:rPr>
          <w:rFonts w:ascii="Times New Roman" w:eastAsia="Times New Roman" w:hAnsi="Times New Roman" w:cs="Times New Roman"/>
          <w:color w:val="000000"/>
          <w:sz w:val="24"/>
          <w:szCs w:val="24"/>
          <w:lang w:eastAsia="fr-FR"/>
        </w:rPr>
        <w:t>Dans la phase 1 du programme TERSAA, 8 partenaires locaux ont été impliqués :</w:t>
      </w:r>
    </w:p>
    <w:p w14:paraId="76130525" w14:textId="77777777" w:rsidR="00402AD8" w:rsidRPr="00186695" w:rsidRDefault="00402AD8" w:rsidP="00EA7275">
      <w:pPr>
        <w:spacing w:after="0" w:line="240" w:lineRule="auto"/>
        <w:jc w:val="both"/>
        <w:rPr>
          <w:rFonts w:ascii="Times New Roman" w:eastAsia="Times New Roman" w:hAnsi="Times New Roman" w:cs="Times New Roman"/>
          <w:sz w:val="10"/>
          <w:szCs w:val="10"/>
          <w:lang w:eastAsia="fr-FR"/>
        </w:rPr>
      </w:pPr>
    </w:p>
    <w:p w14:paraId="52B96483" w14:textId="77777777" w:rsidR="00402AD8" w:rsidRPr="00186695" w:rsidRDefault="00402AD8" w:rsidP="00EA7275">
      <w:pPr>
        <w:pStyle w:val="ListParagraph"/>
        <w:numPr>
          <w:ilvl w:val="0"/>
          <w:numId w:val="9"/>
        </w:numPr>
        <w:ind w:left="426" w:right="4" w:hanging="284"/>
        <w:jc w:val="both"/>
        <w:rPr>
          <w:color w:val="000000"/>
        </w:rPr>
      </w:pPr>
      <w:r w:rsidRPr="00186695">
        <w:rPr>
          <w:color w:val="000000"/>
        </w:rPr>
        <w:t xml:space="preserve">Au Togo (Régions Plateaux et Maritime) : l’ONG </w:t>
      </w:r>
      <w:r w:rsidRPr="00186695">
        <w:rPr>
          <w:bCs/>
          <w:color w:val="000000"/>
        </w:rPr>
        <w:t>Organisation pour l'Alimentation et le Développement Local</w:t>
      </w:r>
      <w:r w:rsidRPr="00186695">
        <w:rPr>
          <w:color w:val="000000"/>
        </w:rPr>
        <w:t xml:space="preserve"> (</w:t>
      </w:r>
      <w:r w:rsidRPr="00186695">
        <w:rPr>
          <w:b/>
          <w:color w:val="000000"/>
        </w:rPr>
        <w:t>OADEL</w:t>
      </w:r>
      <w:r w:rsidRPr="00186695">
        <w:rPr>
          <w:color w:val="000000"/>
        </w:rPr>
        <w:t>) et l’ONG</w:t>
      </w:r>
      <w:r w:rsidRPr="00186695">
        <w:rPr>
          <w:bCs/>
          <w:color w:val="000000"/>
        </w:rPr>
        <w:t xml:space="preserve"> Entreprises, Territoires et Développement </w:t>
      </w:r>
      <w:r w:rsidRPr="00186695">
        <w:rPr>
          <w:color w:val="000000"/>
        </w:rPr>
        <w:t>(</w:t>
      </w:r>
      <w:r w:rsidRPr="00186695">
        <w:rPr>
          <w:b/>
          <w:color w:val="000000"/>
        </w:rPr>
        <w:t>ETD</w:t>
      </w:r>
      <w:r w:rsidRPr="00186695">
        <w:rPr>
          <w:color w:val="000000"/>
        </w:rPr>
        <w:t xml:space="preserve">) </w:t>
      </w:r>
    </w:p>
    <w:p w14:paraId="2D51E11D" w14:textId="77777777" w:rsidR="00402AD8" w:rsidRPr="00186695" w:rsidRDefault="00402AD8" w:rsidP="00EA7275">
      <w:pPr>
        <w:pStyle w:val="ListParagraph"/>
        <w:numPr>
          <w:ilvl w:val="0"/>
          <w:numId w:val="9"/>
        </w:numPr>
        <w:ind w:left="426" w:hanging="284"/>
        <w:jc w:val="both"/>
      </w:pPr>
      <w:r w:rsidRPr="00186695">
        <w:rPr>
          <w:color w:val="000000"/>
        </w:rPr>
        <w:t>Au Bénin (département des Collines) : l</w:t>
      </w:r>
      <w:r w:rsidRPr="00186695">
        <w:t xml:space="preserve">e </w:t>
      </w:r>
      <w:r w:rsidRPr="00186695">
        <w:rPr>
          <w:bCs/>
        </w:rPr>
        <w:t>Groupement Intercommunal des Collines</w:t>
      </w:r>
      <w:r w:rsidRPr="00186695">
        <w:t xml:space="preserve"> (</w:t>
      </w:r>
      <w:r w:rsidRPr="00186695">
        <w:rPr>
          <w:b/>
        </w:rPr>
        <w:t>GIC</w:t>
      </w:r>
      <w:r w:rsidRPr="00186695">
        <w:t xml:space="preserve">) </w:t>
      </w:r>
    </w:p>
    <w:p w14:paraId="3935E21D" w14:textId="77777777" w:rsidR="00402AD8" w:rsidRPr="00186695" w:rsidRDefault="00402AD8" w:rsidP="00EA7275">
      <w:pPr>
        <w:pStyle w:val="ListParagraph"/>
        <w:numPr>
          <w:ilvl w:val="0"/>
          <w:numId w:val="9"/>
        </w:numPr>
        <w:ind w:left="426" w:hanging="284"/>
        <w:jc w:val="both"/>
      </w:pPr>
      <w:r w:rsidRPr="00186695">
        <w:rPr>
          <w:color w:val="000000"/>
        </w:rPr>
        <w:t xml:space="preserve">Au Burkina Faso (région des Hauts-Bassins) : la </w:t>
      </w:r>
      <w:r w:rsidRPr="00186695">
        <w:rPr>
          <w:bCs/>
          <w:color w:val="000000"/>
        </w:rPr>
        <w:t>Confédération Paysanne du Faso</w:t>
      </w:r>
      <w:r w:rsidRPr="00186695">
        <w:rPr>
          <w:color w:val="000000"/>
        </w:rPr>
        <w:t xml:space="preserve"> (</w:t>
      </w:r>
      <w:r w:rsidRPr="00186695">
        <w:rPr>
          <w:b/>
          <w:color w:val="000000"/>
        </w:rPr>
        <w:t>CPF</w:t>
      </w:r>
      <w:r w:rsidRPr="00186695">
        <w:rPr>
          <w:color w:val="000000"/>
        </w:rPr>
        <w:t xml:space="preserve">) et </w:t>
      </w:r>
      <w:r w:rsidRPr="00186695">
        <w:rPr>
          <w:b/>
          <w:bCs/>
        </w:rPr>
        <w:t>OCADES</w:t>
      </w:r>
      <w:r w:rsidRPr="00186695">
        <w:t xml:space="preserve"> </w:t>
      </w:r>
      <w:r w:rsidRPr="00186695">
        <w:rPr>
          <w:bCs/>
        </w:rPr>
        <w:t>Bobo Dioulasso</w:t>
      </w:r>
      <w:r w:rsidRPr="00186695">
        <w:t xml:space="preserve"> </w:t>
      </w:r>
    </w:p>
    <w:p w14:paraId="63303E70" w14:textId="63D35354" w:rsidR="00402AD8" w:rsidRPr="00186695" w:rsidRDefault="00402AD8" w:rsidP="00EA7275">
      <w:pPr>
        <w:pStyle w:val="ListParagraph"/>
        <w:numPr>
          <w:ilvl w:val="0"/>
          <w:numId w:val="9"/>
        </w:numPr>
        <w:ind w:left="426" w:right="4" w:hanging="284"/>
        <w:jc w:val="both"/>
        <w:rPr>
          <w:color w:val="000000"/>
          <w:lang w:val="es-ES"/>
        </w:rPr>
      </w:pPr>
      <w:r w:rsidRPr="00186695">
        <w:rPr>
          <w:bCs/>
          <w:color w:val="000000"/>
          <w:lang w:val="es-ES"/>
        </w:rPr>
        <w:t>Au Pérou </w:t>
      </w:r>
      <w:r w:rsidRPr="00186695">
        <w:rPr>
          <w:bCs/>
          <w:color w:val="000000"/>
        </w:rPr>
        <w:t>(région de Cusco)</w:t>
      </w:r>
      <w:r w:rsidRPr="00186695">
        <w:rPr>
          <w:bCs/>
          <w:color w:val="000000"/>
          <w:lang w:val="es-ES"/>
        </w:rPr>
        <w:t>: l’A</w:t>
      </w:r>
      <w:r w:rsidR="00D04373">
        <w:rPr>
          <w:bCs/>
          <w:color w:val="000000"/>
          <w:lang w:val="es-ES"/>
        </w:rPr>
        <w:t>s</w:t>
      </w:r>
      <w:r w:rsidRPr="00186695">
        <w:rPr>
          <w:bCs/>
          <w:color w:val="000000"/>
          <w:lang w:val="es-ES"/>
        </w:rPr>
        <w:t xml:space="preserve">sociación Jesús Obrero </w:t>
      </w:r>
      <w:r w:rsidRPr="00186695">
        <w:rPr>
          <w:color w:val="000000"/>
          <w:lang w:val="es-ES"/>
        </w:rPr>
        <w:t>(</w:t>
      </w:r>
      <w:r w:rsidRPr="00186695">
        <w:rPr>
          <w:b/>
          <w:color w:val="000000"/>
          <w:lang w:val="es-ES"/>
        </w:rPr>
        <w:t>CCAIJO</w:t>
      </w:r>
      <w:r w:rsidRPr="00186695">
        <w:rPr>
          <w:color w:val="000000"/>
          <w:lang w:val="es-ES"/>
        </w:rPr>
        <w:t>)</w:t>
      </w:r>
    </w:p>
    <w:p w14:paraId="4CD8289A" w14:textId="77777777" w:rsidR="00402AD8" w:rsidRPr="00186695" w:rsidRDefault="00402AD8" w:rsidP="00EA7275">
      <w:pPr>
        <w:pStyle w:val="ListParagraph"/>
        <w:numPr>
          <w:ilvl w:val="0"/>
          <w:numId w:val="9"/>
        </w:numPr>
        <w:ind w:left="426" w:hanging="284"/>
        <w:jc w:val="both"/>
        <w:rPr>
          <w:lang w:val="es-ES"/>
        </w:rPr>
      </w:pPr>
      <w:r w:rsidRPr="00186695">
        <w:rPr>
          <w:color w:val="000000"/>
          <w:lang w:val="es-ES"/>
        </w:rPr>
        <w:t xml:space="preserve">En Colombie </w:t>
      </w:r>
      <w:r w:rsidRPr="00D91B1B">
        <w:rPr>
          <w:color w:val="000000"/>
          <w:lang w:val="es-CO"/>
        </w:rPr>
        <w:t>(Valle del Cauca et département de Tolima)</w:t>
      </w:r>
      <w:r w:rsidRPr="00186695">
        <w:rPr>
          <w:color w:val="000000"/>
          <w:lang w:val="es-ES"/>
        </w:rPr>
        <w:t xml:space="preserve">: l </w:t>
      </w:r>
      <w:r w:rsidRPr="00186695">
        <w:rPr>
          <w:bCs/>
          <w:lang w:val="es-ES"/>
        </w:rPr>
        <w:t>’Instituto Mayor Campesino (</w:t>
      </w:r>
      <w:r w:rsidRPr="00186695">
        <w:rPr>
          <w:b/>
          <w:lang w:val="es-ES"/>
        </w:rPr>
        <w:t>IMCA</w:t>
      </w:r>
      <w:r w:rsidRPr="00186695">
        <w:rPr>
          <w:lang w:val="es-ES"/>
        </w:rPr>
        <w:t>) et l’</w:t>
      </w:r>
      <w:r w:rsidRPr="00186695">
        <w:rPr>
          <w:bCs/>
          <w:lang w:val="es-ES"/>
        </w:rPr>
        <w:t>Associacion de productores ecologicos de Planadas (</w:t>
      </w:r>
      <w:r w:rsidRPr="00186695">
        <w:rPr>
          <w:b/>
          <w:bCs/>
          <w:lang w:val="es-ES"/>
        </w:rPr>
        <w:t>ASOPEP</w:t>
      </w:r>
      <w:r w:rsidRPr="00186695">
        <w:rPr>
          <w:bCs/>
          <w:lang w:val="es-ES"/>
        </w:rPr>
        <w:t>)</w:t>
      </w:r>
    </w:p>
    <w:p w14:paraId="608E38FD" w14:textId="77777777" w:rsidR="00402AD8" w:rsidRPr="00D91B1B" w:rsidRDefault="00402AD8" w:rsidP="00EA7275">
      <w:pPr>
        <w:spacing w:after="0" w:line="240" w:lineRule="auto"/>
        <w:jc w:val="both"/>
        <w:rPr>
          <w:rFonts w:ascii="Times New Roman" w:hAnsi="Times New Roman" w:cs="Times New Roman"/>
          <w:color w:val="000000"/>
          <w:sz w:val="24"/>
          <w:szCs w:val="24"/>
          <w:lang w:val="es-CO"/>
        </w:rPr>
      </w:pPr>
    </w:p>
    <w:p w14:paraId="4B2D23EA" w14:textId="1888A0C2" w:rsidR="00402AD8" w:rsidRPr="00186695" w:rsidRDefault="00402AD8" w:rsidP="00EA7275">
      <w:pPr>
        <w:pStyle w:val="ListParagraph"/>
        <w:numPr>
          <w:ilvl w:val="0"/>
          <w:numId w:val="6"/>
        </w:numPr>
        <w:ind w:left="426" w:hanging="426"/>
        <w:jc w:val="both"/>
        <w:rPr>
          <w:b/>
        </w:rPr>
      </w:pPr>
      <w:r>
        <w:rPr>
          <w:b/>
        </w:rPr>
        <w:t>Bénéficiaires</w:t>
      </w:r>
    </w:p>
    <w:p w14:paraId="1DC7B854" w14:textId="77777777" w:rsidR="00402AD8" w:rsidRPr="00186695" w:rsidRDefault="00402AD8" w:rsidP="00EA7275">
      <w:pPr>
        <w:spacing w:after="0" w:line="240" w:lineRule="auto"/>
        <w:jc w:val="both"/>
        <w:rPr>
          <w:rFonts w:ascii="Times New Roman" w:hAnsi="Times New Roman" w:cs="Times New Roman"/>
          <w:color w:val="000000"/>
          <w:sz w:val="24"/>
          <w:szCs w:val="24"/>
        </w:rPr>
      </w:pPr>
    </w:p>
    <w:p w14:paraId="3BF1D4C0" w14:textId="77A00B4C" w:rsidR="007D5605" w:rsidRPr="00215953" w:rsidRDefault="007D5605" w:rsidP="00EA7275">
      <w:pPr>
        <w:spacing w:after="0" w:line="240" w:lineRule="auto"/>
        <w:jc w:val="both"/>
        <w:textAlignment w:val="baseline"/>
        <w:rPr>
          <w:rFonts w:ascii="Times New Roman" w:eastAsia="Times New Roman" w:hAnsi="Times New Roman" w:cs="Times New Roman"/>
          <w:color w:val="000000"/>
          <w:sz w:val="28"/>
          <w:szCs w:val="28"/>
          <w:lang w:eastAsia="fr-FR"/>
        </w:rPr>
      </w:pPr>
      <w:r w:rsidRPr="00215953">
        <w:rPr>
          <w:rFonts w:ascii="Times New Roman" w:eastAsia="Times New Roman" w:hAnsi="Times New Roman" w:cs="Times New Roman"/>
          <w:color w:val="000000"/>
          <w:sz w:val="24"/>
          <w:szCs w:val="24"/>
          <w:lang w:eastAsia="fr-FR"/>
        </w:rPr>
        <w:t xml:space="preserve">Les bénéficiaires ciblés directement sont les suivants : </w:t>
      </w:r>
    </w:p>
    <w:p w14:paraId="477BA84F" w14:textId="77777777" w:rsidR="007D5605" w:rsidRPr="00215953" w:rsidRDefault="007D5605" w:rsidP="00EA7275">
      <w:pPr>
        <w:spacing w:after="0" w:line="240" w:lineRule="auto"/>
        <w:jc w:val="both"/>
        <w:rPr>
          <w:rFonts w:ascii="Times New Roman" w:eastAsia="Times New Roman" w:hAnsi="Times New Roman" w:cs="Times New Roman"/>
          <w:sz w:val="28"/>
          <w:szCs w:val="28"/>
          <w:lang w:eastAsia="fr-FR"/>
        </w:rPr>
      </w:pPr>
      <w:r w:rsidRPr="00215953">
        <w:rPr>
          <w:rFonts w:ascii="Times New Roman" w:eastAsia="Times New Roman" w:hAnsi="Times New Roman" w:cs="Times New Roman"/>
          <w:b/>
          <w:bCs/>
          <w:sz w:val="24"/>
          <w:szCs w:val="24"/>
          <w:lang w:eastAsia="fr-FR"/>
        </w:rPr>
        <w:t>-</w:t>
      </w:r>
      <w:r w:rsidRPr="00215953">
        <w:rPr>
          <w:rFonts w:ascii="Times New Roman" w:eastAsia="Times New Roman" w:hAnsi="Times New Roman" w:cs="Times New Roman"/>
          <w:sz w:val="24"/>
          <w:szCs w:val="24"/>
          <w:lang w:eastAsia="fr-FR"/>
        </w:rPr>
        <w:t xml:space="preserve"> </w:t>
      </w:r>
      <w:r w:rsidRPr="00215953">
        <w:rPr>
          <w:rFonts w:ascii="Times New Roman" w:eastAsia="Times New Roman" w:hAnsi="Times New Roman" w:cs="Times New Roman"/>
          <w:b/>
          <w:bCs/>
          <w:sz w:val="24"/>
          <w:szCs w:val="24"/>
          <w:lang w:eastAsia="fr-FR"/>
        </w:rPr>
        <w:t>Producteurs agricoles</w:t>
      </w:r>
      <w:r w:rsidRPr="00215953">
        <w:rPr>
          <w:rFonts w:ascii="Times New Roman" w:eastAsia="Times New Roman" w:hAnsi="Times New Roman" w:cs="Times New Roman"/>
          <w:sz w:val="24"/>
          <w:szCs w:val="24"/>
          <w:lang w:eastAsia="fr-FR"/>
        </w:rPr>
        <w:t xml:space="preserve"> </w:t>
      </w:r>
      <w:r w:rsidRPr="00215953">
        <w:rPr>
          <w:rFonts w:ascii="Times New Roman" w:eastAsia="Times New Roman" w:hAnsi="Times New Roman" w:cs="Times New Roman"/>
          <w:b/>
          <w:bCs/>
          <w:sz w:val="24"/>
          <w:szCs w:val="24"/>
          <w:lang w:eastAsia="fr-FR"/>
        </w:rPr>
        <w:t xml:space="preserve">et transformateurs agroalimentaires </w:t>
      </w:r>
      <w:r w:rsidRPr="00215953">
        <w:rPr>
          <w:rFonts w:ascii="Times New Roman" w:eastAsia="Times New Roman" w:hAnsi="Times New Roman" w:cs="Times New Roman"/>
          <w:sz w:val="24"/>
          <w:szCs w:val="24"/>
          <w:lang w:eastAsia="fr-FR"/>
        </w:rPr>
        <w:t>: 7405 producteurs/transformateurs (6 025 en Afrique et 1 380 en Amérique latine)</w:t>
      </w:r>
    </w:p>
    <w:p w14:paraId="6DF4C161" w14:textId="6E7DBE9D" w:rsidR="007D5605" w:rsidRPr="00215953" w:rsidRDefault="00206B58" w:rsidP="00EA7275">
      <w:pPr>
        <w:numPr>
          <w:ilvl w:val="0"/>
          <w:numId w:val="20"/>
        </w:numPr>
        <w:spacing w:after="0" w:line="240" w:lineRule="auto"/>
        <w:jc w:val="both"/>
        <w:textAlignment w:val="baseline"/>
        <w:rPr>
          <w:rFonts w:ascii="Times New Roman" w:eastAsia="Times New Roman" w:hAnsi="Times New Roman" w:cs="Times New Roman"/>
          <w:sz w:val="24"/>
          <w:szCs w:val="24"/>
          <w:lang w:eastAsia="fr-FR"/>
        </w:rPr>
      </w:pPr>
      <w:r w:rsidRPr="00215953">
        <w:rPr>
          <w:rFonts w:ascii="Times New Roman" w:eastAsia="Times New Roman" w:hAnsi="Times New Roman" w:cs="Times New Roman"/>
          <w:sz w:val="24"/>
          <w:szCs w:val="24"/>
          <w:lang w:eastAsia="fr-FR"/>
        </w:rPr>
        <w:t>A</w:t>
      </w:r>
      <w:r w:rsidR="007D5605" w:rsidRPr="00215953">
        <w:rPr>
          <w:rFonts w:ascii="Times New Roman" w:eastAsia="Times New Roman" w:hAnsi="Times New Roman" w:cs="Times New Roman"/>
          <w:sz w:val="24"/>
          <w:szCs w:val="24"/>
          <w:lang w:eastAsia="fr-FR"/>
        </w:rPr>
        <w:t>u Burkina Faso, 4 coopératives de riz, de niébé et de maïs, soit 2500 producteurs dont 38% de femmes, et 15 unités de transformation soit 250 transformateurs dont 95% de femmes ; </w:t>
      </w:r>
    </w:p>
    <w:p w14:paraId="61AB888B" w14:textId="5A1EA6FD" w:rsidR="007D5605" w:rsidRPr="00215953" w:rsidRDefault="00206B58" w:rsidP="00EA7275">
      <w:pPr>
        <w:numPr>
          <w:ilvl w:val="0"/>
          <w:numId w:val="20"/>
        </w:numPr>
        <w:spacing w:after="0" w:line="240" w:lineRule="auto"/>
        <w:jc w:val="both"/>
        <w:textAlignment w:val="baseline"/>
        <w:rPr>
          <w:rFonts w:ascii="Times New Roman" w:eastAsia="Times New Roman" w:hAnsi="Times New Roman" w:cs="Times New Roman"/>
          <w:sz w:val="24"/>
          <w:szCs w:val="24"/>
          <w:lang w:eastAsia="fr-FR"/>
        </w:rPr>
      </w:pPr>
      <w:r w:rsidRPr="00215953">
        <w:rPr>
          <w:rFonts w:ascii="Times New Roman" w:eastAsia="Times New Roman" w:hAnsi="Times New Roman" w:cs="Times New Roman"/>
          <w:sz w:val="24"/>
          <w:szCs w:val="24"/>
          <w:lang w:eastAsia="fr-FR"/>
        </w:rPr>
        <w:t>A</w:t>
      </w:r>
      <w:r w:rsidR="007D5605" w:rsidRPr="00215953">
        <w:rPr>
          <w:rFonts w:ascii="Times New Roman" w:eastAsia="Times New Roman" w:hAnsi="Times New Roman" w:cs="Times New Roman"/>
          <w:sz w:val="24"/>
          <w:szCs w:val="24"/>
          <w:lang w:eastAsia="fr-FR"/>
        </w:rPr>
        <w:t>u Bénin, 15 OP agricoles (manioc, maïs, riz, maraîchage) soit 600 producteurs</w:t>
      </w:r>
      <w:r w:rsidR="00215953" w:rsidRPr="00215953">
        <w:rPr>
          <w:rFonts w:ascii="Times New Roman" w:eastAsia="Times New Roman" w:hAnsi="Times New Roman" w:cs="Times New Roman"/>
          <w:sz w:val="24"/>
          <w:szCs w:val="24"/>
          <w:lang w:eastAsia="fr-FR"/>
        </w:rPr>
        <w:t xml:space="preserve"> </w:t>
      </w:r>
      <w:r w:rsidR="007D5605" w:rsidRPr="00215953">
        <w:rPr>
          <w:rFonts w:ascii="Times New Roman" w:eastAsia="Times New Roman" w:hAnsi="Times New Roman" w:cs="Times New Roman"/>
          <w:sz w:val="24"/>
          <w:szCs w:val="24"/>
          <w:lang w:eastAsia="fr-FR"/>
        </w:rPr>
        <w:t>; 15 unités de transformation soit 600 transformateurs ; </w:t>
      </w:r>
    </w:p>
    <w:p w14:paraId="0CA22254" w14:textId="6EA4AA27" w:rsidR="007D5605" w:rsidRPr="00215953" w:rsidRDefault="00206B58" w:rsidP="00EA7275">
      <w:pPr>
        <w:numPr>
          <w:ilvl w:val="0"/>
          <w:numId w:val="20"/>
        </w:numPr>
        <w:spacing w:after="0" w:line="240" w:lineRule="auto"/>
        <w:jc w:val="both"/>
        <w:textAlignment w:val="baseline"/>
        <w:rPr>
          <w:rFonts w:ascii="Times New Roman" w:eastAsia="Times New Roman" w:hAnsi="Times New Roman" w:cs="Times New Roman"/>
          <w:sz w:val="24"/>
          <w:szCs w:val="24"/>
          <w:lang w:eastAsia="fr-FR"/>
        </w:rPr>
      </w:pPr>
      <w:r w:rsidRPr="00215953">
        <w:rPr>
          <w:rFonts w:ascii="Times New Roman" w:eastAsia="Times New Roman" w:hAnsi="Times New Roman" w:cs="Times New Roman"/>
          <w:sz w:val="24"/>
          <w:szCs w:val="24"/>
          <w:lang w:eastAsia="fr-FR"/>
        </w:rPr>
        <w:t>A</w:t>
      </w:r>
      <w:r w:rsidR="007D5605" w:rsidRPr="00215953">
        <w:rPr>
          <w:rFonts w:ascii="Times New Roman" w:eastAsia="Times New Roman" w:hAnsi="Times New Roman" w:cs="Times New Roman"/>
          <w:sz w:val="24"/>
          <w:szCs w:val="24"/>
          <w:lang w:eastAsia="fr-FR"/>
        </w:rPr>
        <w:t>u Togo, 36 unités de transformation (dont 3 ESOP</w:t>
      </w:r>
      <w:r w:rsidR="00136F45">
        <w:rPr>
          <w:rFonts w:ascii="Times New Roman" w:eastAsia="Times New Roman" w:hAnsi="Times New Roman" w:cs="Times New Roman"/>
          <w:sz w:val="24"/>
          <w:szCs w:val="24"/>
          <w:lang w:eastAsia="fr-FR"/>
        </w:rPr>
        <w:t xml:space="preserve"> et 2 SCOOPS</w:t>
      </w:r>
      <w:r w:rsidR="007D5605" w:rsidRPr="00215953">
        <w:rPr>
          <w:rFonts w:ascii="Times New Roman" w:eastAsia="Times New Roman" w:hAnsi="Times New Roman" w:cs="Times New Roman"/>
          <w:sz w:val="24"/>
          <w:szCs w:val="24"/>
          <w:lang w:eastAsia="fr-FR"/>
        </w:rPr>
        <w:t>) soit 900 transformateurs et 38 groupements agricoles soit 1000 producteurs de riz, de soja et de viande (dont 40% de femmes) ; </w:t>
      </w:r>
    </w:p>
    <w:p w14:paraId="430B9E39" w14:textId="1349D638" w:rsidR="007D5605" w:rsidRPr="00215953" w:rsidRDefault="00206B58" w:rsidP="00EA7275">
      <w:pPr>
        <w:numPr>
          <w:ilvl w:val="0"/>
          <w:numId w:val="20"/>
        </w:numPr>
        <w:spacing w:after="0" w:line="240" w:lineRule="auto"/>
        <w:jc w:val="both"/>
        <w:textAlignment w:val="baseline"/>
        <w:rPr>
          <w:rFonts w:ascii="Times New Roman" w:eastAsia="Times New Roman" w:hAnsi="Times New Roman" w:cs="Times New Roman"/>
          <w:sz w:val="24"/>
          <w:szCs w:val="24"/>
          <w:lang w:eastAsia="fr-FR"/>
        </w:rPr>
      </w:pPr>
      <w:r w:rsidRPr="00215953">
        <w:rPr>
          <w:rFonts w:ascii="Times New Roman" w:eastAsia="Times New Roman" w:hAnsi="Times New Roman" w:cs="Times New Roman"/>
          <w:sz w:val="24"/>
          <w:szCs w:val="24"/>
          <w:lang w:eastAsia="fr-FR"/>
        </w:rPr>
        <w:t>A</w:t>
      </w:r>
      <w:r w:rsidR="007D5605" w:rsidRPr="00215953">
        <w:rPr>
          <w:rFonts w:ascii="Times New Roman" w:eastAsia="Times New Roman" w:hAnsi="Times New Roman" w:cs="Times New Roman"/>
          <w:sz w:val="24"/>
          <w:szCs w:val="24"/>
          <w:lang w:eastAsia="fr-FR"/>
        </w:rPr>
        <w:t>u Pérou, 715 producteurs/transformateurs dont 76% de femmes appartenant à 29 OP (formels et informels) : 450 producteurs de lait, 250 éleveurs (dont 60 sont aussi transformateurs) de cochons d'Inde, 15 transformateurs de fromage</w:t>
      </w:r>
      <w:r w:rsidR="000F6359">
        <w:rPr>
          <w:rFonts w:ascii="Times New Roman" w:eastAsia="Times New Roman" w:hAnsi="Times New Roman" w:cs="Times New Roman"/>
          <w:sz w:val="24"/>
          <w:szCs w:val="24"/>
          <w:lang w:eastAsia="fr-FR"/>
        </w:rPr>
        <w:t>. Il s’agit d’</w:t>
      </w:r>
      <w:r w:rsidR="005F1FB1">
        <w:rPr>
          <w:rFonts w:ascii="Times New Roman" w:eastAsia="Times New Roman" w:hAnsi="Times New Roman" w:cs="Times New Roman"/>
          <w:sz w:val="24"/>
          <w:szCs w:val="24"/>
          <w:lang w:eastAsia="fr-FR"/>
        </w:rPr>
        <w:t>unités de production / transformation familiale</w:t>
      </w:r>
      <w:r w:rsidR="00DC5767">
        <w:rPr>
          <w:rFonts w:ascii="Times New Roman" w:eastAsia="Times New Roman" w:hAnsi="Times New Roman" w:cs="Times New Roman"/>
          <w:sz w:val="24"/>
          <w:szCs w:val="24"/>
          <w:lang w:eastAsia="fr-FR"/>
        </w:rPr>
        <w:t>s</w:t>
      </w:r>
      <w:r w:rsidR="005F1FB1">
        <w:rPr>
          <w:rFonts w:ascii="Times New Roman" w:eastAsia="Times New Roman" w:hAnsi="Times New Roman" w:cs="Times New Roman"/>
          <w:sz w:val="24"/>
          <w:szCs w:val="24"/>
          <w:lang w:eastAsia="fr-FR"/>
        </w:rPr>
        <w:t xml:space="preserve"> et le programme appuie également l’entreprise ESS de CCAIJO </w:t>
      </w:r>
    </w:p>
    <w:p w14:paraId="2FC1C2E8" w14:textId="33394DA8" w:rsidR="007D5605" w:rsidRPr="00215953" w:rsidRDefault="00206B58" w:rsidP="00EA7275">
      <w:pPr>
        <w:numPr>
          <w:ilvl w:val="0"/>
          <w:numId w:val="20"/>
        </w:numPr>
        <w:spacing w:after="0" w:line="240" w:lineRule="auto"/>
        <w:jc w:val="both"/>
        <w:textAlignment w:val="baseline"/>
        <w:rPr>
          <w:rFonts w:ascii="Times New Roman" w:eastAsia="Times New Roman" w:hAnsi="Times New Roman" w:cs="Times New Roman"/>
          <w:sz w:val="24"/>
          <w:szCs w:val="24"/>
          <w:lang w:eastAsia="fr-FR"/>
        </w:rPr>
      </w:pPr>
      <w:r w:rsidRPr="00215953">
        <w:rPr>
          <w:rFonts w:ascii="Times New Roman" w:eastAsia="Times New Roman" w:hAnsi="Times New Roman" w:cs="Times New Roman"/>
          <w:sz w:val="24"/>
          <w:szCs w:val="24"/>
          <w:lang w:eastAsia="fr-FR"/>
        </w:rPr>
        <w:t>E</w:t>
      </w:r>
      <w:r w:rsidR="007D5605" w:rsidRPr="00215953">
        <w:rPr>
          <w:rFonts w:ascii="Times New Roman" w:eastAsia="Times New Roman" w:hAnsi="Times New Roman" w:cs="Times New Roman"/>
          <w:sz w:val="24"/>
          <w:szCs w:val="24"/>
          <w:lang w:eastAsia="fr-FR"/>
        </w:rPr>
        <w:t>n Colombie, 665 producteurs et/ou transformateurs dont au moins 45% de femmes appartenant à 10 OP de 465 producteurs (maraîchage, café, lait et produits laitiers, cannes à sucre) dans la valle del Cauca et 200 producteurs (maraîchage) associés à des marchés paysans à Tolima.</w:t>
      </w:r>
      <w:r w:rsidR="005F1FB1">
        <w:rPr>
          <w:rFonts w:ascii="Times New Roman" w:eastAsia="Times New Roman" w:hAnsi="Times New Roman" w:cs="Times New Roman"/>
          <w:sz w:val="24"/>
          <w:szCs w:val="24"/>
          <w:lang w:eastAsia="fr-FR"/>
        </w:rPr>
        <w:t xml:space="preserve"> Le programme appuie également deux modèle</w:t>
      </w:r>
      <w:r w:rsidR="00343D3B">
        <w:rPr>
          <w:rFonts w:ascii="Times New Roman" w:eastAsia="Times New Roman" w:hAnsi="Times New Roman" w:cs="Times New Roman"/>
          <w:sz w:val="24"/>
          <w:szCs w:val="24"/>
          <w:lang w:eastAsia="fr-FR"/>
        </w:rPr>
        <w:t>s</w:t>
      </w:r>
      <w:r w:rsidR="005F1FB1">
        <w:rPr>
          <w:rFonts w:ascii="Times New Roman" w:eastAsia="Times New Roman" w:hAnsi="Times New Roman" w:cs="Times New Roman"/>
          <w:sz w:val="24"/>
          <w:szCs w:val="24"/>
          <w:lang w:eastAsia="fr-FR"/>
        </w:rPr>
        <w:t xml:space="preserve"> multi acteurs (association de IMCA et d’OP)</w:t>
      </w:r>
    </w:p>
    <w:p w14:paraId="375EFBB9" w14:textId="77777777" w:rsidR="007D5605" w:rsidRPr="00215953" w:rsidRDefault="007D5605" w:rsidP="00EA7275">
      <w:pPr>
        <w:numPr>
          <w:ilvl w:val="0"/>
          <w:numId w:val="20"/>
        </w:numPr>
        <w:spacing w:after="0" w:line="240" w:lineRule="auto"/>
        <w:jc w:val="both"/>
        <w:textAlignment w:val="baseline"/>
        <w:rPr>
          <w:rFonts w:ascii="Times New Roman" w:eastAsia="Times New Roman" w:hAnsi="Times New Roman" w:cs="Times New Roman"/>
          <w:sz w:val="24"/>
          <w:szCs w:val="24"/>
          <w:lang w:eastAsia="fr-FR"/>
        </w:rPr>
      </w:pPr>
      <w:r w:rsidRPr="00215953">
        <w:rPr>
          <w:rFonts w:ascii="Times New Roman" w:eastAsia="Times New Roman" w:hAnsi="Times New Roman" w:cs="Times New Roman"/>
          <w:b/>
          <w:sz w:val="24"/>
          <w:szCs w:val="24"/>
          <w:lang w:eastAsia="fr-FR"/>
        </w:rPr>
        <w:t>Jeunes spécifiquement ciblés</w:t>
      </w:r>
      <w:r w:rsidRPr="00215953">
        <w:rPr>
          <w:rFonts w:ascii="Times New Roman" w:eastAsia="Times New Roman" w:hAnsi="Times New Roman" w:cs="Times New Roman"/>
          <w:sz w:val="24"/>
          <w:szCs w:val="24"/>
          <w:lang w:eastAsia="fr-FR"/>
        </w:rPr>
        <w:t xml:space="preserve"> pour la formation-insertion professionnelle : 175 jeunes (dont 55 au Burkina Faso, 60 au Bénin, 50 au Togo et 10 en Colombie).</w:t>
      </w:r>
    </w:p>
    <w:p w14:paraId="51EBBFF3" w14:textId="77777777" w:rsidR="007D5605" w:rsidRPr="00215953" w:rsidRDefault="007D5605" w:rsidP="00EA7275">
      <w:pPr>
        <w:spacing w:after="0" w:line="240" w:lineRule="auto"/>
        <w:jc w:val="both"/>
        <w:rPr>
          <w:rFonts w:ascii="Times New Roman" w:eastAsia="Times New Roman" w:hAnsi="Times New Roman" w:cs="Times New Roman"/>
          <w:sz w:val="28"/>
          <w:szCs w:val="28"/>
          <w:lang w:eastAsia="fr-FR"/>
        </w:rPr>
      </w:pPr>
      <w:r w:rsidRPr="00215953">
        <w:rPr>
          <w:rFonts w:ascii="Times New Roman" w:eastAsia="Times New Roman" w:hAnsi="Times New Roman" w:cs="Times New Roman"/>
          <w:sz w:val="24"/>
          <w:szCs w:val="24"/>
          <w:lang w:eastAsia="fr-FR"/>
        </w:rPr>
        <w:t xml:space="preserve">- </w:t>
      </w:r>
      <w:r w:rsidRPr="00215953">
        <w:rPr>
          <w:rFonts w:ascii="Times New Roman" w:eastAsia="Times New Roman" w:hAnsi="Times New Roman" w:cs="Times New Roman"/>
          <w:b/>
          <w:bCs/>
          <w:sz w:val="24"/>
          <w:szCs w:val="24"/>
          <w:lang w:eastAsia="fr-FR"/>
        </w:rPr>
        <w:t>Promoteurs de produits locaux</w:t>
      </w:r>
      <w:r w:rsidRPr="00215953">
        <w:rPr>
          <w:rFonts w:ascii="Times New Roman" w:eastAsia="Times New Roman" w:hAnsi="Times New Roman" w:cs="Times New Roman"/>
          <w:sz w:val="24"/>
          <w:szCs w:val="24"/>
          <w:lang w:eastAsia="fr-FR"/>
        </w:rPr>
        <w:t xml:space="preserve"> </w:t>
      </w:r>
      <w:r w:rsidRPr="00215953">
        <w:rPr>
          <w:rFonts w:ascii="Times New Roman" w:eastAsia="Times New Roman" w:hAnsi="Times New Roman" w:cs="Times New Roman"/>
          <w:b/>
          <w:bCs/>
          <w:sz w:val="24"/>
          <w:szCs w:val="24"/>
          <w:lang w:eastAsia="fr-FR"/>
        </w:rPr>
        <w:t xml:space="preserve">et acteurs d’appuis </w:t>
      </w:r>
      <w:r w:rsidRPr="00215953">
        <w:rPr>
          <w:rFonts w:ascii="Times New Roman" w:eastAsia="Times New Roman" w:hAnsi="Times New Roman" w:cs="Times New Roman"/>
          <w:sz w:val="24"/>
          <w:szCs w:val="24"/>
          <w:lang w:eastAsia="fr-FR"/>
        </w:rPr>
        <w:t>: 4 ONG locales associées aux modèles ESS multi acteurs ; 3 centrales de distribution (Togo, Bénin, Colombie) soit au total 20 personnes, et 25 techniciens locaux.</w:t>
      </w:r>
    </w:p>
    <w:p w14:paraId="5C2F9BA7" w14:textId="2E4D64E0" w:rsidR="007D5605" w:rsidRPr="00215953" w:rsidRDefault="007D5605" w:rsidP="00EA7275">
      <w:pPr>
        <w:spacing w:after="0" w:line="240" w:lineRule="auto"/>
        <w:jc w:val="both"/>
        <w:rPr>
          <w:rFonts w:ascii="Times New Roman" w:eastAsia="Times New Roman" w:hAnsi="Times New Roman" w:cs="Times New Roman"/>
          <w:sz w:val="28"/>
          <w:szCs w:val="28"/>
          <w:lang w:eastAsia="fr-FR"/>
        </w:rPr>
      </w:pPr>
      <w:r w:rsidRPr="00215953">
        <w:rPr>
          <w:rFonts w:ascii="Times New Roman" w:eastAsia="Times New Roman" w:hAnsi="Times New Roman" w:cs="Times New Roman"/>
          <w:sz w:val="24"/>
          <w:szCs w:val="24"/>
          <w:lang w:eastAsia="fr-FR"/>
        </w:rPr>
        <w:t xml:space="preserve">- </w:t>
      </w:r>
      <w:r w:rsidRPr="00215953">
        <w:rPr>
          <w:rFonts w:ascii="Times New Roman" w:eastAsia="Times New Roman" w:hAnsi="Times New Roman" w:cs="Times New Roman"/>
          <w:b/>
          <w:bCs/>
          <w:sz w:val="24"/>
          <w:szCs w:val="24"/>
          <w:lang w:eastAsia="fr-FR"/>
        </w:rPr>
        <w:t>Collectivités locales des territoires visés</w:t>
      </w:r>
      <w:r w:rsidRPr="00215953">
        <w:rPr>
          <w:rFonts w:ascii="Times New Roman" w:eastAsia="Times New Roman" w:hAnsi="Times New Roman" w:cs="Times New Roman"/>
          <w:sz w:val="24"/>
          <w:szCs w:val="24"/>
          <w:lang w:eastAsia="fr-FR"/>
        </w:rPr>
        <w:t xml:space="preserve"> : 55 communes soit 110 représentants (dont 16 de la région des Hauts Bassin au Burkina Faso, 6 du département des Collines au Bénin, 26 des régions Maritime et Plateaux au Togo, 3 du territoire de la Valle del Cauca, 2 dans le territoire de Tolima en Colombie, 2 au Pérou).</w:t>
      </w:r>
    </w:p>
    <w:p w14:paraId="29732F5C" w14:textId="77777777" w:rsidR="007D5605" w:rsidRPr="00215953" w:rsidRDefault="007D5605" w:rsidP="00EA7275">
      <w:pPr>
        <w:spacing w:after="0" w:line="240" w:lineRule="auto"/>
        <w:jc w:val="both"/>
        <w:textAlignment w:val="baseline"/>
        <w:rPr>
          <w:rFonts w:ascii="Times New Roman" w:eastAsia="Times New Roman" w:hAnsi="Times New Roman" w:cs="Times New Roman"/>
          <w:sz w:val="24"/>
          <w:szCs w:val="24"/>
          <w:lang w:eastAsia="fr-FR"/>
        </w:rPr>
      </w:pPr>
      <w:r w:rsidRPr="00215953">
        <w:rPr>
          <w:rFonts w:ascii="Times New Roman" w:eastAsia="Times New Roman" w:hAnsi="Times New Roman" w:cs="Times New Roman"/>
          <w:b/>
          <w:bCs/>
          <w:sz w:val="24"/>
          <w:szCs w:val="24"/>
          <w:lang w:eastAsia="fr-FR"/>
        </w:rPr>
        <w:t>- Acheteurs (du secteur public et privé)</w:t>
      </w:r>
      <w:r w:rsidRPr="00215953">
        <w:rPr>
          <w:rFonts w:ascii="Times New Roman" w:eastAsia="Times New Roman" w:hAnsi="Times New Roman" w:cs="Times New Roman"/>
          <w:sz w:val="24"/>
          <w:szCs w:val="24"/>
          <w:lang w:eastAsia="fr-FR"/>
        </w:rPr>
        <w:t xml:space="preserve"> : au moins 100 institutions publiques (SONAGESS, ARAA, ANSAT, centres de santé, écoles, services déconcentrés, etc.) et 270 commerçants (entreprises, restaurants, hôtels)</w:t>
      </w:r>
    </w:p>
    <w:p w14:paraId="42ECA028" w14:textId="77777777" w:rsidR="007D5605" w:rsidRPr="00215953" w:rsidRDefault="007D5605" w:rsidP="00EA7275">
      <w:pPr>
        <w:spacing w:after="0" w:line="240" w:lineRule="auto"/>
        <w:jc w:val="both"/>
        <w:textAlignment w:val="baseline"/>
        <w:rPr>
          <w:rFonts w:ascii="Times New Roman" w:eastAsia="Times New Roman" w:hAnsi="Times New Roman" w:cs="Times New Roman"/>
          <w:sz w:val="24"/>
          <w:szCs w:val="24"/>
          <w:lang w:eastAsia="fr-FR"/>
        </w:rPr>
      </w:pPr>
      <w:r w:rsidRPr="00215953">
        <w:rPr>
          <w:rFonts w:ascii="Times New Roman" w:eastAsia="Times New Roman" w:hAnsi="Times New Roman" w:cs="Times New Roman"/>
          <w:sz w:val="24"/>
          <w:szCs w:val="24"/>
          <w:lang w:eastAsia="fr-FR"/>
        </w:rPr>
        <w:t xml:space="preserve">- </w:t>
      </w:r>
      <w:r w:rsidRPr="00215953">
        <w:rPr>
          <w:rFonts w:ascii="Times New Roman" w:eastAsia="Times New Roman" w:hAnsi="Times New Roman" w:cs="Times New Roman"/>
          <w:b/>
          <w:bCs/>
          <w:sz w:val="24"/>
          <w:szCs w:val="24"/>
          <w:lang w:eastAsia="fr-FR"/>
        </w:rPr>
        <w:t>Consommateurs :</w:t>
      </w:r>
      <w:r w:rsidRPr="00215953">
        <w:rPr>
          <w:rFonts w:ascii="Times New Roman" w:eastAsia="Times New Roman" w:hAnsi="Times New Roman" w:cs="Times New Roman"/>
          <w:sz w:val="24"/>
          <w:szCs w:val="24"/>
          <w:lang w:eastAsia="fr-FR"/>
        </w:rPr>
        <w:t xml:space="preserve"> 6 270 jeunes ciblés dans les écoles (6000 en Afrique) et étudiants et enseignants universitaires (270 en Colombie) et grand public sensibilisé lors d’évènements et communication de masse.</w:t>
      </w:r>
    </w:p>
    <w:p w14:paraId="24AD9A12" w14:textId="77777777" w:rsidR="007D5605" w:rsidRPr="00215953" w:rsidRDefault="007D5605" w:rsidP="00EA7275">
      <w:pPr>
        <w:spacing w:before="240" w:after="0" w:line="240" w:lineRule="auto"/>
        <w:jc w:val="both"/>
        <w:textAlignment w:val="baseline"/>
        <w:rPr>
          <w:rFonts w:ascii="Times New Roman" w:eastAsia="Times New Roman" w:hAnsi="Times New Roman" w:cs="Times New Roman"/>
          <w:color w:val="000000"/>
          <w:sz w:val="24"/>
          <w:szCs w:val="24"/>
          <w:lang w:eastAsia="fr-FR"/>
        </w:rPr>
      </w:pPr>
      <w:r w:rsidRPr="00215953">
        <w:rPr>
          <w:rFonts w:ascii="Times New Roman" w:eastAsia="Times New Roman" w:hAnsi="Times New Roman" w:cs="Times New Roman"/>
          <w:color w:val="000000"/>
          <w:sz w:val="24"/>
          <w:szCs w:val="24"/>
          <w:lang w:eastAsia="fr-FR"/>
        </w:rPr>
        <w:t xml:space="preserve">Les bénéficiaires ciblés indirectement sont les suivants : </w:t>
      </w:r>
    </w:p>
    <w:p w14:paraId="5C1818BB" w14:textId="7B23BA43" w:rsidR="007D5605" w:rsidRPr="00215953" w:rsidRDefault="007D5605" w:rsidP="00EA7275">
      <w:pPr>
        <w:spacing w:after="0" w:line="240" w:lineRule="auto"/>
        <w:jc w:val="both"/>
        <w:textAlignment w:val="baseline"/>
        <w:rPr>
          <w:rFonts w:ascii="Times New Roman" w:eastAsia="Times New Roman" w:hAnsi="Times New Roman" w:cs="Times New Roman"/>
          <w:sz w:val="24"/>
          <w:szCs w:val="24"/>
          <w:lang w:eastAsia="fr-FR"/>
        </w:rPr>
      </w:pPr>
      <w:r w:rsidRPr="00215953">
        <w:rPr>
          <w:rFonts w:ascii="Times New Roman" w:eastAsia="Times New Roman" w:hAnsi="Times New Roman" w:cs="Times New Roman"/>
          <w:sz w:val="24"/>
          <w:szCs w:val="24"/>
          <w:lang w:eastAsia="fr-FR"/>
        </w:rPr>
        <w:t>Il s’agit des familles vivant dans les régions d’intervention : 1 300 000 personnes correspondant à une partie des habitants des zones d’intervention.</w:t>
      </w:r>
    </w:p>
    <w:p w14:paraId="2074C41E" w14:textId="77777777" w:rsidR="00402AD8" w:rsidRDefault="00402AD8" w:rsidP="00EA7275">
      <w:pPr>
        <w:tabs>
          <w:tab w:val="left" w:pos="540"/>
        </w:tabs>
        <w:spacing w:line="240" w:lineRule="auto"/>
        <w:jc w:val="both"/>
        <w:rPr>
          <w:rFonts w:ascii="Times New Roman" w:hAnsi="Times New Roman" w:cs="Times New Roman"/>
          <w:b/>
          <w:bCs/>
          <w:sz w:val="24"/>
          <w:szCs w:val="24"/>
        </w:rPr>
      </w:pPr>
    </w:p>
    <w:p w14:paraId="19E1EEC0" w14:textId="417429CF" w:rsidR="00AF6CE0" w:rsidRDefault="0093363F" w:rsidP="00EA7275">
      <w:pPr>
        <w:tabs>
          <w:tab w:val="left" w:pos="540"/>
        </w:tabs>
        <w:spacing w:line="240" w:lineRule="auto"/>
        <w:jc w:val="both"/>
        <w:rPr>
          <w:rFonts w:ascii="Times New Roman" w:hAnsi="Times New Roman" w:cs="Times New Roman"/>
          <w:b/>
          <w:bCs/>
          <w:sz w:val="24"/>
          <w:szCs w:val="24"/>
        </w:rPr>
      </w:pPr>
      <w:r w:rsidRPr="0093363F">
        <w:rPr>
          <w:rFonts w:ascii="Times New Roman" w:hAnsi="Times New Roman" w:cs="Times New Roman"/>
          <w:b/>
          <w:bCs/>
          <w:sz w:val="24"/>
          <w:szCs w:val="24"/>
        </w:rPr>
        <w:tab/>
      </w:r>
      <w:r w:rsidR="00AF6CE0" w:rsidRPr="0093363F">
        <w:rPr>
          <w:rFonts w:ascii="Times New Roman" w:hAnsi="Times New Roman" w:cs="Times New Roman"/>
          <w:b/>
          <w:bCs/>
          <w:sz w:val="24"/>
          <w:szCs w:val="24"/>
        </w:rPr>
        <w:t>3.2 Présentation des partenaires</w:t>
      </w:r>
    </w:p>
    <w:p w14:paraId="463E959D" w14:textId="77777777" w:rsidR="00CB7109" w:rsidRPr="00CB7109" w:rsidRDefault="00CB7109" w:rsidP="00EA7275">
      <w:pPr>
        <w:tabs>
          <w:tab w:val="left" w:pos="540"/>
        </w:tabs>
        <w:spacing w:line="240" w:lineRule="auto"/>
        <w:jc w:val="both"/>
        <w:rPr>
          <w:rFonts w:ascii="Times New Roman" w:hAnsi="Times New Roman" w:cs="Times New Roman"/>
          <w:bCs/>
          <w:sz w:val="24"/>
          <w:szCs w:val="24"/>
        </w:rPr>
      </w:pPr>
      <w:r w:rsidRPr="00CB7109">
        <w:rPr>
          <w:rFonts w:ascii="Times New Roman" w:hAnsi="Times New Roman" w:cs="Times New Roman"/>
          <w:bCs/>
          <w:sz w:val="24"/>
          <w:szCs w:val="24"/>
        </w:rPr>
        <w:t xml:space="preserve">AFL s’associe sur chaque territoire avec ses partenaires historiques, institutionnels (communes ou groupement de communes), et associatifs (ONG, associations, OP) avec leurs compétences respectives. </w:t>
      </w:r>
    </w:p>
    <w:p w14:paraId="64FCD235" w14:textId="6895FE6A" w:rsidR="00CB7109" w:rsidRPr="00CB7109" w:rsidRDefault="00CB7109" w:rsidP="00EA7275">
      <w:pPr>
        <w:tabs>
          <w:tab w:val="left" w:pos="540"/>
        </w:tabs>
        <w:spacing w:line="240" w:lineRule="auto"/>
        <w:jc w:val="both"/>
        <w:rPr>
          <w:rFonts w:ascii="Times New Roman" w:hAnsi="Times New Roman" w:cs="Times New Roman"/>
          <w:bCs/>
          <w:sz w:val="24"/>
          <w:szCs w:val="24"/>
        </w:rPr>
      </w:pPr>
      <w:r w:rsidRPr="00CB7109">
        <w:rPr>
          <w:rFonts w:ascii="Times New Roman" w:hAnsi="Times New Roman" w:cs="Times New Roman"/>
          <w:b/>
          <w:sz w:val="24"/>
          <w:szCs w:val="24"/>
        </w:rPr>
        <w:t>OADEL</w:t>
      </w:r>
      <w:r w:rsidRPr="00CB7109">
        <w:rPr>
          <w:rFonts w:ascii="Times New Roman" w:hAnsi="Times New Roman" w:cs="Times New Roman"/>
          <w:bCs/>
          <w:sz w:val="24"/>
          <w:szCs w:val="24"/>
        </w:rPr>
        <w:t xml:space="preserve"> - Depuis 2016, AFL avec l’Organisation pour l'Alimentation et le Développement Local a mis en œuvre plusieurs projets au Sud Togo portant sur l’accompagnement de petites unités de transformation agroalimentaires, des actions de sensibilisation sur la consommation de produits locaux et des actions de plaidoyer auprès des autorités sur les enjeux de l’alimentation. Depuis 2 ans, AFL accompagne OADEL sur les marchés institutionnels (partenariat avec l’Université de Lomé et avec Servair) et pour la mise en place d’une centrale de distribution de produits agricoles.</w:t>
      </w:r>
    </w:p>
    <w:p w14:paraId="2A224AAC" w14:textId="11854E47" w:rsidR="00CB7109" w:rsidRPr="00CB7109" w:rsidRDefault="00CB7109" w:rsidP="00EA7275">
      <w:pPr>
        <w:tabs>
          <w:tab w:val="left" w:pos="540"/>
        </w:tabs>
        <w:spacing w:line="240" w:lineRule="auto"/>
        <w:jc w:val="both"/>
        <w:rPr>
          <w:rFonts w:ascii="Times New Roman" w:hAnsi="Times New Roman" w:cs="Times New Roman"/>
          <w:bCs/>
          <w:sz w:val="24"/>
          <w:szCs w:val="24"/>
        </w:rPr>
      </w:pPr>
      <w:r w:rsidRPr="00CB7109">
        <w:rPr>
          <w:rFonts w:ascii="Times New Roman" w:hAnsi="Times New Roman" w:cs="Times New Roman"/>
          <w:b/>
          <w:sz w:val="24"/>
          <w:szCs w:val="24"/>
        </w:rPr>
        <w:t>GIC</w:t>
      </w:r>
      <w:r w:rsidR="00F03CB8">
        <w:rPr>
          <w:rFonts w:ascii="Times New Roman" w:hAnsi="Times New Roman" w:cs="Times New Roman"/>
          <w:bCs/>
          <w:sz w:val="24"/>
          <w:szCs w:val="24"/>
        </w:rPr>
        <w:t xml:space="preserve"> </w:t>
      </w:r>
      <w:r w:rsidRPr="00CB7109">
        <w:rPr>
          <w:rFonts w:ascii="Times New Roman" w:hAnsi="Times New Roman" w:cs="Times New Roman"/>
          <w:bCs/>
          <w:sz w:val="24"/>
          <w:szCs w:val="24"/>
        </w:rPr>
        <w:t>- Avec le Groupement Intercommunal des Collines au Bénin, AFL collabore depuis 2015 sur la thématique agropastorale. La collaboration sur la thématique du développement agricole a démarré en 2018, visant non seulement la professionnalisation du secteur de la restauration mais aussi incitant progressivement les communes à s’engager dans la valorisation des produits locaux pour leur territoire.</w:t>
      </w:r>
    </w:p>
    <w:p w14:paraId="4E58A85E" w14:textId="4CAA3EAF" w:rsidR="00CB7109" w:rsidRPr="00CB7109" w:rsidRDefault="00CB7109" w:rsidP="00EA7275">
      <w:pPr>
        <w:tabs>
          <w:tab w:val="left" w:pos="540"/>
        </w:tabs>
        <w:spacing w:line="240" w:lineRule="auto"/>
        <w:jc w:val="both"/>
        <w:rPr>
          <w:rFonts w:ascii="Times New Roman" w:hAnsi="Times New Roman" w:cs="Times New Roman"/>
          <w:bCs/>
          <w:sz w:val="24"/>
          <w:szCs w:val="24"/>
        </w:rPr>
      </w:pPr>
      <w:r w:rsidRPr="00CB7109">
        <w:rPr>
          <w:rFonts w:ascii="Times New Roman" w:hAnsi="Times New Roman" w:cs="Times New Roman"/>
          <w:b/>
          <w:sz w:val="24"/>
          <w:szCs w:val="24"/>
        </w:rPr>
        <w:t xml:space="preserve">CPF </w:t>
      </w:r>
      <w:r w:rsidRPr="00CB7109">
        <w:rPr>
          <w:rFonts w:ascii="Times New Roman" w:hAnsi="Times New Roman" w:cs="Times New Roman"/>
          <w:bCs/>
          <w:sz w:val="24"/>
          <w:szCs w:val="24"/>
        </w:rPr>
        <w:t>- Au Burkina Faso, AFL collabore avec la Confédération Paysanne du Faso depuis 2018 : à travers l’élaboration d’une stratégie de changement d’échelle des marchés institutionnels, et l’accompagnement d’un programme de commande publique de produits agricoles locaux dans la région des Cascades (approvisionnement des cantines scolaires).</w:t>
      </w:r>
    </w:p>
    <w:p w14:paraId="4C1B4AE1" w14:textId="3F177E70" w:rsidR="00CB7109" w:rsidRPr="00CB7109" w:rsidRDefault="00CB7109" w:rsidP="00EA7275">
      <w:pPr>
        <w:tabs>
          <w:tab w:val="left" w:pos="540"/>
        </w:tabs>
        <w:spacing w:line="240" w:lineRule="auto"/>
        <w:jc w:val="both"/>
        <w:rPr>
          <w:rFonts w:ascii="Times New Roman" w:hAnsi="Times New Roman" w:cs="Times New Roman"/>
          <w:bCs/>
          <w:sz w:val="24"/>
          <w:szCs w:val="24"/>
        </w:rPr>
      </w:pPr>
      <w:r w:rsidRPr="00CB7109">
        <w:rPr>
          <w:rFonts w:ascii="Times New Roman" w:hAnsi="Times New Roman" w:cs="Times New Roman"/>
          <w:b/>
          <w:sz w:val="24"/>
          <w:szCs w:val="24"/>
        </w:rPr>
        <w:t>ETD</w:t>
      </w:r>
      <w:r>
        <w:rPr>
          <w:rFonts w:ascii="Times New Roman" w:hAnsi="Times New Roman" w:cs="Times New Roman"/>
          <w:bCs/>
          <w:sz w:val="24"/>
          <w:szCs w:val="24"/>
        </w:rPr>
        <w:t xml:space="preserve"> - </w:t>
      </w:r>
      <w:r w:rsidRPr="00CB7109">
        <w:rPr>
          <w:rFonts w:ascii="Times New Roman" w:hAnsi="Times New Roman" w:cs="Times New Roman"/>
          <w:bCs/>
          <w:sz w:val="24"/>
          <w:szCs w:val="24"/>
        </w:rPr>
        <w:t>Avec Entreprises Territoires et Développement, AFL collabore depuis 2011 sur la thématique agropastorale. Depuis 2019, la collaboration porte sur la structuration des filières maraîchage et riz au Sud Togo et au Sud Bénin et le soutien à l’agriculture contractuelle, entre différentes OP et l’entreprise Servair.</w:t>
      </w:r>
    </w:p>
    <w:p w14:paraId="03605265" w14:textId="703156CC" w:rsidR="00CB7109" w:rsidRPr="00CB7109" w:rsidRDefault="00CB7109" w:rsidP="00EA7275">
      <w:pPr>
        <w:tabs>
          <w:tab w:val="left" w:pos="540"/>
        </w:tabs>
        <w:spacing w:line="240" w:lineRule="auto"/>
        <w:jc w:val="both"/>
        <w:rPr>
          <w:rFonts w:ascii="Times New Roman" w:hAnsi="Times New Roman" w:cs="Times New Roman"/>
          <w:bCs/>
          <w:sz w:val="24"/>
          <w:szCs w:val="24"/>
        </w:rPr>
      </w:pPr>
      <w:r w:rsidRPr="00CB7109">
        <w:rPr>
          <w:rFonts w:ascii="Times New Roman" w:hAnsi="Times New Roman" w:cs="Times New Roman"/>
          <w:b/>
          <w:sz w:val="24"/>
          <w:szCs w:val="24"/>
        </w:rPr>
        <w:t xml:space="preserve">OCADES </w:t>
      </w:r>
      <w:r w:rsidRPr="00CB7109">
        <w:rPr>
          <w:rFonts w:ascii="Times New Roman" w:hAnsi="Times New Roman" w:cs="Times New Roman"/>
          <w:bCs/>
          <w:sz w:val="24"/>
          <w:szCs w:val="24"/>
        </w:rPr>
        <w:t>- Depuis 2017, OCADES-Bobo-Dioulasso travaille en partenariat avec AFL, à la fois dans la région des Hauts-Bassins, et dans la région des Cascades, sur les questions de formation et d’insertion professionnelle (agriculture, plomberie et électricité) des jeunes. OCADES gère un centre de formation agricole situé à Dafinso à proximité de Bobo Dioulasso.</w:t>
      </w:r>
    </w:p>
    <w:p w14:paraId="090FACEC" w14:textId="5ABE4406" w:rsidR="00CB7109" w:rsidRPr="00CB7109" w:rsidRDefault="00CB7109" w:rsidP="00EA7275">
      <w:pPr>
        <w:tabs>
          <w:tab w:val="left" w:pos="540"/>
        </w:tabs>
        <w:spacing w:line="240" w:lineRule="auto"/>
        <w:jc w:val="both"/>
        <w:rPr>
          <w:rFonts w:ascii="Times New Roman" w:hAnsi="Times New Roman" w:cs="Times New Roman"/>
          <w:bCs/>
          <w:sz w:val="24"/>
          <w:szCs w:val="24"/>
        </w:rPr>
      </w:pPr>
      <w:r w:rsidRPr="00CB7109">
        <w:rPr>
          <w:rFonts w:ascii="Times New Roman" w:hAnsi="Times New Roman" w:cs="Times New Roman"/>
          <w:b/>
          <w:sz w:val="24"/>
          <w:szCs w:val="24"/>
        </w:rPr>
        <w:t>CCAIJO</w:t>
      </w:r>
      <w:r w:rsidRPr="00CB7109">
        <w:rPr>
          <w:rFonts w:ascii="Times New Roman" w:hAnsi="Times New Roman" w:cs="Times New Roman"/>
          <w:bCs/>
          <w:sz w:val="24"/>
          <w:szCs w:val="24"/>
        </w:rPr>
        <w:t xml:space="preserve"> - AFL collabore avec cette organisation dans la région de Cusco au Pérou depuis 2013 sur l’amélioration des systèmes productifs laitiers dans la province de Ocongate, la structuration de l’ensemble des filières laitières et de cochons d’inde, la transition vers une agriculture durable et un meilleur accès aux marchés en garantissant une répartition équitable de la valeur entre les acteurs des filières.</w:t>
      </w:r>
    </w:p>
    <w:p w14:paraId="23AE2785" w14:textId="15946AD6" w:rsidR="00CB7109" w:rsidRPr="00CB7109" w:rsidRDefault="00CB7109" w:rsidP="00EA7275">
      <w:pPr>
        <w:tabs>
          <w:tab w:val="left" w:pos="540"/>
        </w:tabs>
        <w:spacing w:line="240" w:lineRule="auto"/>
        <w:jc w:val="both"/>
        <w:rPr>
          <w:rFonts w:ascii="Times New Roman" w:hAnsi="Times New Roman" w:cs="Times New Roman"/>
          <w:bCs/>
          <w:sz w:val="24"/>
          <w:szCs w:val="24"/>
        </w:rPr>
      </w:pPr>
      <w:r w:rsidRPr="00CB7109">
        <w:rPr>
          <w:rFonts w:ascii="Times New Roman" w:hAnsi="Times New Roman" w:cs="Times New Roman"/>
          <w:b/>
          <w:sz w:val="24"/>
          <w:szCs w:val="24"/>
        </w:rPr>
        <w:t>IMCA</w:t>
      </w:r>
      <w:r w:rsidRPr="00CB7109">
        <w:rPr>
          <w:rFonts w:ascii="Times New Roman" w:hAnsi="Times New Roman" w:cs="Times New Roman"/>
          <w:bCs/>
          <w:sz w:val="24"/>
          <w:szCs w:val="24"/>
        </w:rPr>
        <w:t xml:space="preserve"> - Avec l’Instituto Mayor Campesino, AFL a initié sa relation en 2017 qui porte sur un appui à la production agroécologique pour la souveraineté alimentaire et la structuration de filières porteuses, le renforcement des capacités, le renforcement des organisations paysannes</w:t>
      </w:r>
      <w:r w:rsidR="009865FD">
        <w:rPr>
          <w:rFonts w:ascii="Times New Roman" w:hAnsi="Times New Roman" w:cs="Times New Roman"/>
          <w:bCs/>
          <w:sz w:val="24"/>
          <w:szCs w:val="24"/>
        </w:rPr>
        <w:t xml:space="preserve"> en Colombie.</w:t>
      </w:r>
      <w:r w:rsidRPr="00CB7109">
        <w:rPr>
          <w:rFonts w:ascii="Times New Roman" w:hAnsi="Times New Roman" w:cs="Times New Roman"/>
          <w:bCs/>
          <w:sz w:val="24"/>
          <w:szCs w:val="24"/>
        </w:rPr>
        <w:t xml:space="preserve"> </w:t>
      </w:r>
    </w:p>
    <w:p w14:paraId="38848348" w14:textId="4C449970" w:rsidR="003F344D" w:rsidRDefault="00CB7109" w:rsidP="00EA7275">
      <w:pPr>
        <w:tabs>
          <w:tab w:val="left" w:pos="540"/>
        </w:tabs>
        <w:spacing w:after="0" w:line="240" w:lineRule="auto"/>
        <w:jc w:val="both"/>
        <w:rPr>
          <w:rFonts w:ascii="Times New Roman" w:hAnsi="Times New Roman" w:cs="Times New Roman"/>
          <w:bCs/>
          <w:sz w:val="24"/>
          <w:szCs w:val="24"/>
        </w:rPr>
      </w:pPr>
      <w:r w:rsidRPr="00CB7109">
        <w:rPr>
          <w:rFonts w:ascii="Times New Roman" w:hAnsi="Times New Roman" w:cs="Times New Roman"/>
          <w:b/>
          <w:sz w:val="24"/>
          <w:szCs w:val="24"/>
        </w:rPr>
        <w:t>ASOPEP</w:t>
      </w:r>
      <w:r w:rsidRPr="00CB7109">
        <w:rPr>
          <w:rFonts w:ascii="Times New Roman" w:hAnsi="Times New Roman" w:cs="Times New Roman"/>
          <w:bCs/>
          <w:sz w:val="24"/>
          <w:szCs w:val="24"/>
        </w:rPr>
        <w:t xml:space="preserve"> - Nouveau partenaire d’AFL est une organisation de producteurs qui intervient dans le domaine de la sécurité alimentaire et du renforcement de l’économie. Ce partenaire a été sélectionné pour la dynamique territoriale avec les municipalités d’Ibagué et Planadas qui promeuvent les marchés paysans et l’application de la nouvelle loi sur les achats publics en faveur de producteurs locaux.</w:t>
      </w:r>
    </w:p>
    <w:p w14:paraId="1305F64E" w14:textId="77777777" w:rsidR="00136F45" w:rsidRPr="00CB7109" w:rsidRDefault="00136F45" w:rsidP="00EA7275">
      <w:pPr>
        <w:tabs>
          <w:tab w:val="left" w:pos="540"/>
        </w:tabs>
        <w:spacing w:after="0" w:line="240" w:lineRule="auto"/>
        <w:jc w:val="both"/>
        <w:rPr>
          <w:rFonts w:ascii="Times New Roman" w:hAnsi="Times New Roman" w:cs="Times New Roman"/>
          <w:bCs/>
          <w:sz w:val="24"/>
          <w:szCs w:val="24"/>
        </w:rPr>
      </w:pPr>
    </w:p>
    <w:p w14:paraId="7BB9A6E2" w14:textId="0EE9B550" w:rsidR="00AF6CE0" w:rsidRDefault="0093363F" w:rsidP="00EA7275">
      <w:pPr>
        <w:tabs>
          <w:tab w:val="left" w:pos="540"/>
        </w:tabs>
        <w:spacing w:before="240" w:line="240" w:lineRule="auto"/>
        <w:jc w:val="both"/>
        <w:rPr>
          <w:rFonts w:ascii="Times New Roman" w:hAnsi="Times New Roman" w:cs="Times New Roman"/>
          <w:b/>
          <w:bCs/>
          <w:sz w:val="24"/>
          <w:szCs w:val="24"/>
        </w:rPr>
      </w:pPr>
      <w:bookmarkStart w:id="3" w:name="_Hlk155270373"/>
      <w:r w:rsidRPr="0093363F">
        <w:rPr>
          <w:rFonts w:ascii="Times New Roman" w:hAnsi="Times New Roman" w:cs="Times New Roman"/>
          <w:b/>
          <w:bCs/>
          <w:sz w:val="24"/>
          <w:szCs w:val="24"/>
        </w:rPr>
        <w:tab/>
      </w:r>
      <w:r w:rsidR="00AF6CE0" w:rsidRPr="0093363F">
        <w:rPr>
          <w:rFonts w:ascii="Times New Roman" w:hAnsi="Times New Roman" w:cs="Times New Roman"/>
          <w:b/>
          <w:bCs/>
          <w:sz w:val="24"/>
          <w:szCs w:val="24"/>
        </w:rPr>
        <w:t xml:space="preserve">3.3 </w:t>
      </w:r>
      <w:r w:rsidR="006806CE" w:rsidRPr="0093363F">
        <w:rPr>
          <w:rFonts w:ascii="Times New Roman" w:hAnsi="Times New Roman" w:cs="Times New Roman"/>
          <w:b/>
          <w:bCs/>
          <w:sz w:val="24"/>
          <w:szCs w:val="24"/>
        </w:rPr>
        <w:t>Spécificités et faits saillants</w:t>
      </w:r>
    </w:p>
    <w:p w14:paraId="03EC23FC" w14:textId="75E73630" w:rsidR="001F79BF" w:rsidRDefault="001F79BF" w:rsidP="00EA7275">
      <w:pPr>
        <w:pStyle w:val="ListParagraph"/>
        <w:numPr>
          <w:ilvl w:val="0"/>
          <w:numId w:val="23"/>
        </w:numPr>
        <w:spacing w:before="240"/>
        <w:ind w:left="426"/>
        <w:jc w:val="both"/>
        <w:rPr>
          <w:b/>
          <w:bCs/>
        </w:rPr>
      </w:pPr>
      <w:r w:rsidRPr="001F79BF">
        <w:rPr>
          <w:b/>
          <w:bCs/>
        </w:rPr>
        <w:t>Eléments de contexte</w:t>
      </w:r>
    </w:p>
    <w:p w14:paraId="73A34B23" w14:textId="77777777" w:rsidR="001F79BF" w:rsidRPr="001F79BF" w:rsidRDefault="001F79BF" w:rsidP="00EA7275">
      <w:pPr>
        <w:pStyle w:val="ListParagraph"/>
        <w:ind w:left="426"/>
        <w:jc w:val="both"/>
        <w:rPr>
          <w:b/>
          <w:bCs/>
        </w:rPr>
      </w:pPr>
    </w:p>
    <w:p w14:paraId="54F6C52B" w14:textId="76570873" w:rsidR="00AF3B3C" w:rsidRDefault="009342AB" w:rsidP="00EA7275">
      <w:pPr>
        <w:spacing w:after="0"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Sur les premiers mois de mise en œuvre du programme, p</w:t>
      </w:r>
      <w:r w:rsidR="00AF3B3C" w:rsidRPr="00AF3B3C">
        <w:rPr>
          <w:rFonts w:ascii="Times New Roman" w:eastAsia="Times New Roman" w:hAnsi="Times New Roman" w:cs="Times New Roman"/>
          <w:sz w:val="24"/>
          <w:szCs w:val="24"/>
          <w:lang w:eastAsia="fr-FR"/>
        </w:rPr>
        <w:t>lusieurs éléments de contexte ont eu un impact sur les deux continents.</w:t>
      </w:r>
    </w:p>
    <w:p w14:paraId="2F6E3563" w14:textId="77777777" w:rsidR="00F01C00" w:rsidRPr="00AF3B3C" w:rsidRDefault="00F01C00" w:rsidP="00EA7275">
      <w:pPr>
        <w:spacing w:after="0" w:line="240" w:lineRule="auto"/>
        <w:contextualSpacing/>
        <w:jc w:val="both"/>
        <w:rPr>
          <w:rFonts w:ascii="Times New Roman" w:eastAsia="Times New Roman" w:hAnsi="Times New Roman" w:cs="Times New Roman"/>
          <w:sz w:val="24"/>
          <w:szCs w:val="24"/>
          <w:lang w:eastAsia="fr-FR"/>
        </w:rPr>
      </w:pPr>
    </w:p>
    <w:p w14:paraId="2DEA72C0" w14:textId="26598B08" w:rsidR="00AF3B3C" w:rsidRPr="00AF3B3C" w:rsidRDefault="00AF3B3C" w:rsidP="00EA7275">
      <w:pPr>
        <w:spacing w:after="0" w:line="240" w:lineRule="auto"/>
        <w:contextualSpacing/>
        <w:jc w:val="both"/>
        <w:rPr>
          <w:rFonts w:ascii="Times New Roman" w:eastAsia="Times New Roman" w:hAnsi="Times New Roman" w:cs="Times New Roman"/>
          <w:sz w:val="24"/>
          <w:szCs w:val="24"/>
          <w:lang w:eastAsia="fr-FR"/>
        </w:rPr>
      </w:pPr>
      <w:r w:rsidRPr="00AF3B3C">
        <w:rPr>
          <w:rFonts w:ascii="Times New Roman" w:eastAsia="Times New Roman" w:hAnsi="Times New Roman" w:cs="Times New Roman"/>
          <w:b/>
          <w:sz w:val="24"/>
          <w:szCs w:val="24"/>
          <w:lang w:eastAsia="fr-FR"/>
        </w:rPr>
        <w:t>Impact de l’inflation.</w:t>
      </w:r>
      <w:r w:rsidR="00F01C00">
        <w:rPr>
          <w:rFonts w:ascii="Times New Roman" w:eastAsia="Times New Roman" w:hAnsi="Times New Roman" w:cs="Times New Roman"/>
          <w:b/>
          <w:sz w:val="24"/>
          <w:szCs w:val="24"/>
          <w:lang w:eastAsia="fr-FR"/>
        </w:rPr>
        <w:t xml:space="preserve"> </w:t>
      </w:r>
      <w:r w:rsidRPr="00AF3B3C">
        <w:rPr>
          <w:rFonts w:ascii="Times New Roman" w:eastAsia="Times New Roman" w:hAnsi="Times New Roman" w:cs="Times New Roman"/>
          <w:iCs/>
          <w:sz w:val="24"/>
          <w:szCs w:val="24"/>
          <w:lang w:eastAsia="fr-FR"/>
        </w:rPr>
        <w:t xml:space="preserve">La crise sanitaire (Covid 19) et la crise russo-ukrainienne ont engendré une forte inflation, notamment sur le prix des intrants (prix des engrais et produits phytosanitaires doublés au Burkina par exemple), et des difficultés d’accès aux matières premières. Elles ont de fait, eu des répercussions importantes sur les activités agricoles et la </w:t>
      </w:r>
      <w:r w:rsidRPr="00AF3B3C">
        <w:rPr>
          <w:rFonts w:ascii="Times New Roman" w:eastAsia="Times New Roman" w:hAnsi="Times New Roman" w:cs="Times New Roman"/>
          <w:sz w:val="24"/>
          <w:szCs w:val="24"/>
          <w:lang w:eastAsia="fr-FR"/>
        </w:rPr>
        <w:t xml:space="preserve">sécurité alimentaire des populations. L’évolution du contexte macro-économique s’est répercutée au niveau local et a, dès lors, eu des impacts sur la mise en œuvre des projets : hausse des coûts de production et de transport, réduction des marges sur les produits locaux alors qu’ils sont déjà moins compétitifs que les produits importés. Par exemple au Burkina Faso, le </w:t>
      </w:r>
      <w:r w:rsidRPr="00AF3B3C">
        <w:rPr>
          <w:rFonts w:ascii="Times New Roman" w:eastAsia="Times New Roman" w:hAnsi="Times New Roman" w:cs="Times New Roman"/>
          <w:color w:val="333333"/>
          <w:sz w:val="24"/>
          <w:szCs w:val="24"/>
          <w:lang w:eastAsia="fr-FR"/>
        </w:rPr>
        <w:t xml:space="preserve">coût des engrais pour les cultures vivrières et l’alimentation animale ont triplé en trois ans et au Pérou, en 2022, la semence d’orge nécessaire à la production de fourrage a augmenté de 40% durant le mois de mai. Sur les deux continents, ce contexte inflationniste a aussi permis de renforcer l’argumentaire en faveur de la transition écologique, voire de l’accélérer, les coûts des intrants chimiques ayant trop augmenté. L’inflation touche aussi les autres secteurs et impacte le programme au niveau de certains coûts, notamment de matériels et équipements. </w:t>
      </w:r>
    </w:p>
    <w:p w14:paraId="1640E8C6" w14:textId="77777777" w:rsidR="00AF3B3C" w:rsidRPr="00AF3B3C" w:rsidRDefault="00AF3B3C" w:rsidP="00EA7275">
      <w:pPr>
        <w:spacing w:after="0" w:line="240" w:lineRule="auto"/>
        <w:contextualSpacing/>
        <w:jc w:val="both"/>
        <w:rPr>
          <w:rFonts w:ascii="Times New Roman" w:eastAsia="Times New Roman" w:hAnsi="Times New Roman" w:cs="Times New Roman"/>
          <w:sz w:val="24"/>
          <w:szCs w:val="24"/>
          <w:lang w:eastAsia="fr-FR"/>
        </w:rPr>
      </w:pPr>
    </w:p>
    <w:p w14:paraId="41296352" w14:textId="404A6A2C" w:rsidR="00AF3B3C" w:rsidRPr="00AF3B3C" w:rsidRDefault="00AF3B3C" w:rsidP="00EA7275">
      <w:pPr>
        <w:spacing w:after="0" w:line="240" w:lineRule="auto"/>
        <w:contextualSpacing/>
        <w:jc w:val="both"/>
        <w:rPr>
          <w:rFonts w:ascii="Times New Roman" w:eastAsia="Times New Roman" w:hAnsi="Times New Roman" w:cs="Times New Roman"/>
          <w:color w:val="333333"/>
          <w:sz w:val="24"/>
          <w:szCs w:val="24"/>
          <w:lang w:eastAsia="fr-FR"/>
        </w:rPr>
      </w:pPr>
      <w:r w:rsidRPr="00AF3B3C">
        <w:rPr>
          <w:rFonts w:ascii="Times New Roman" w:eastAsia="Times New Roman" w:hAnsi="Times New Roman" w:cs="Times New Roman"/>
          <w:b/>
          <w:color w:val="333333"/>
          <w:sz w:val="24"/>
          <w:szCs w:val="24"/>
          <w:lang w:eastAsia="fr-FR"/>
        </w:rPr>
        <w:t>Contexte favorable à la transition des systèmes alimentaires.</w:t>
      </w:r>
      <w:r w:rsidR="00F01C00">
        <w:rPr>
          <w:rFonts w:ascii="Times New Roman" w:eastAsia="Times New Roman" w:hAnsi="Times New Roman" w:cs="Times New Roman"/>
          <w:b/>
          <w:color w:val="333333"/>
          <w:sz w:val="24"/>
          <w:szCs w:val="24"/>
          <w:lang w:eastAsia="fr-FR"/>
        </w:rPr>
        <w:t xml:space="preserve"> </w:t>
      </w:r>
      <w:r w:rsidRPr="00AF3B3C">
        <w:rPr>
          <w:rFonts w:ascii="Times New Roman" w:eastAsia="Times New Roman" w:hAnsi="Times New Roman" w:cs="Times New Roman"/>
          <w:color w:val="333333"/>
          <w:sz w:val="24"/>
          <w:szCs w:val="24"/>
          <w:lang w:eastAsia="fr-FR"/>
        </w:rPr>
        <w:t xml:space="preserve">Que ce soit à une échelle locale ou nationale, la prise de conscience des décideurs politiques se traduit par l’accroissement d’initiatives prises pour appuyer le secteur agricole et agro-alimentaire ; on assiste en parallèle à une dynamique de promotion de produits alimentaires locaux. En Amérique latine, cela a été renforcé par la pandémie du Covid-19, la région ayant connu des confinements stricts isolant certains territoires et compliquant les approvisionnements en denrées alimentaires. </w:t>
      </w:r>
    </w:p>
    <w:p w14:paraId="6BD42ABC" w14:textId="77777777" w:rsidR="00AF3B3C" w:rsidRPr="00AF3B3C" w:rsidRDefault="00AF3B3C" w:rsidP="00EA7275">
      <w:pPr>
        <w:spacing w:after="0" w:line="240" w:lineRule="auto"/>
        <w:contextualSpacing/>
        <w:jc w:val="both"/>
        <w:rPr>
          <w:rFonts w:ascii="Times New Roman" w:eastAsia="Times New Roman" w:hAnsi="Times New Roman" w:cs="Times New Roman"/>
          <w:color w:val="333333"/>
          <w:sz w:val="24"/>
          <w:szCs w:val="24"/>
          <w:lang w:eastAsia="fr-FR"/>
        </w:rPr>
      </w:pPr>
    </w:p>
    <w:p w14:paraId="374840DA" w14:textId="1A0C45FB" w:rsidR="00AF3B3C" w:rsidRPr="00AF3B3C" w:rsidRDefault="00AF3B3C" w:rsidP="00EA7275">
      <w:pPr>
        <w:spacing w:after="0" w:line="240" w:lineRule="auto"/>
        <w:contextualSpacing/>
        <w:jc w:val="both"/>
        <w:rPr>
          <w:rFonts w:ascii="Times New Roman" w:eastAsia="Times New Roman" w:hAnsi="Times New Roman" w:cs="Times New Roman"/>
          <w:sz w:val="24"/>
          <w:szCs w:val="24"/>
          <w:lang w:eastAsia="fr-FR"/>
        </w:rPr>
      </w:pPr>
      <w:r w:rsidRPr="00AF3B3C">
        <w:rPr>
          <w:rFonts w:ascii="Times New Roman" w:eastAsia="Times New Roman" w:hAnsi="Times New Roman" w:cs="Times New Roman"/>
          <w:b/>
          <w:color w:val="333333"/>
          <w:sz w:val="24"/>
          <w:szCs w:val="24"/>
          <w:lang w:eastAsia="fr-FR"/>
        </w:rPr>
        <w:t>Impact du changement climatique.</w:t>
      </w:r>
      <w:r w:rsidR="00F01C00">
        <w:rPr>
          <w:rFonts w:ascii="Times New Roman" w:eastAsia="Times New Roman" w:hAnsi="Times New Roman" w:cs="Times New Roman"/>
          <w:b/>
          <w:color w:val="333333"/>
          <w:sz w:val="24"/>
          <w:szCs w:val="24"/>
          <w:lang w:eastAsia="fr-FR"/>
        </w:rPr>
        <w:t xml:space="preserve"> </w:t>
      </w:r>
      <w:r w:rsidRPr="00AF3B3C">
        <w:rPr>
          <w:rFonts w:ascii="Times New Roman" w:eastAsia="Times New Roman" w:hAnsi="Times New Roman" w:cs="Times New Roman"/>
          <w:color w:val="333333"/>
          <w:sz w:val="24"/>
          <w:szCs w:val="24"/>
          <w:lang w:eastAsia="fr-FR"/>
        </w:rPr>
        <w:t>Les impacts négatifs du changement climatique ont été constatés pour tous les pays du TERSAA sur les deux continents, influençant à la fois la production et les rendements. Le dérèglement des saisons pluvieuses (retard dans l’arrivée des pluies, faible ou trop grande pluviométrie) ou encore les évènements extrêmes (gelées, etc.) ont impacté la production agricole, créant des conséquences négatives sur l’ensemble de la chaine production-distribution-transformation-commercialisation (ex : retard dans le lancement des campagnes agricoles/chevauchement des cultures</w:t>
      </w:r>
      <w:r w:rsidRPr="00AF3B3C">
        <w:rPr>
          <w:rFonts w:ascii="Times New Roman" w:eastAsia="Times New Roman" w:hAnsi="Times New Roman" w:cs="Times New Roman"/>
          <w:iCs/>
          <w:sz w:val="24"/>
          <w:szCs w:val="24"/>
          <w:lang w:eastAsia="fr-FR"/>
        </w:rPr>
        <w:t xml:space="preserve"> donc retard de livraison et de paiement, report sur les produits importés au niveau de la commande publique). Pour </w:t>
      </w:r>
      <w:r w:rsidRPr="00AF3B3C">
        <w:rPr>
          <w:rFonts w:ascii="Times New Roman" w:eastAsia="Times New Roman" w:hAnsi="Times New Roman" w:cs="Times New Roman"/>
          <w:sz w:val="24"/>
          <w:szCs w:val="24"/>
          <w:lang w:eastAsia="fr-FR"/>
        </w:rPr>
        <w:t>les 5 OP et PME appuyées dans le TERSAA</w:t>
      </w:r>
      <w:r w:rsidRPr="00AF3B3C">
        <w:rPr>
          <w:rFonts w:ascii="Times New Roman" w:eastAsia="Times New Roman" w:hAnsi="Times New Roman" w:cs="Times New Roman"/>
          <w:iCs/>
          <w:sz w:val="24"/>
          <w:szCs w:val="24"/>
          <w:lang w:eastAsia="fr-FR"/>
        </w:rPr>
        <w:t xml:space="preserve"> au Togo, cela s’est traduit par une diminution nette des </w:t>
      </w:r>
      <w:r w:rsidRPr="00AF3B3C">
        <w:rPr>
          <w:rFonts w:ascii="Times New Roman" w:eastAsia="Times New Roman" w:hAnsi="Times New Roman" w:cs="Times New Roman"/>
          <w:sz w:val="24"/>
          <w:szCs w:val="24"/>
          <w:lang w:eastAsia="fr-FR"/>
        </w:rPr>
        <w:t>volumes de production (-1032 tonnes) et des chiffres d’affaires (-28%) entre 2021 et 2022. En Colombie, il y a également eu des retards dus à l’impossibilité de se déplacer pour les équipes techniques ou les bénéficiaires, les routes ayant été fortement endommagées (80% des routes tertiaires dans le Tolima) suite aux pluies diluviennes au premier semestre 2022.</w:t>
      </w:r>
    </w:p>
    <w:p w14:paraId="69ECC435" w14:textId="77777777" w:rsidR="00AF3B3C" w:rsidRPr="00AF3B3C" w:rsidRDefault="00AF3B3C" w:rsidP="00EA7275">
      <w:pPr>
        <w:spacing w:after="0" w:line="240" w:lineRule="auto"/>
        <w:contextualSpacing/>
        <w:jc w:val="both"/>
        <w:rPr>
          <w:rFonts w:ascii="Times New Roman" w:eastAsia="Times New Roman" w:hAnsi="Times New Roman" w:cs="Times New Roman"/>
          <w:sz w:val="24"/>
          <w:szCs w:val="24"/>
          <w:lang w:eastAsia="fr-FR"/>
        </w:rPr>
      </w:pPr>
    </w:p>
    <w:p w14:paraId="3FE35925" w14:textId="027674F0" w:rsidR="00AF3B3C" w:rsidRPr="00AF3B3C" w:rsidRDefault="00AF3B3C" w:rsidP="00EA7275">
      <w:pPr>
        <w:spacing w:after="0" w:line="240" w:lineRule="auto"/>
        <w:contextualSpacing/>
        <w:jc w:val="both"/>
        <w:rPr>
          <w:rFonts w:ascii="Times New Roman" w:eastAsia="Times New Roman" w:hAnsi="Times New Roman" w:cs="Times New Roman"/>
          <w:color w:val="333333"/>
          <w:sz w:val="24"/>
          <w:szCs w:val="24"/>
          <w:lang w:eastAsia="fr-FR"/>
        </w:rPr>
      </w:pPr>
      <w:r w:rsidRPr="00AF3B3C">
        <w:rPr>
          <w:rFonts w:ascii="Times New Roman" w:eastAsia="Times New Roman" w:hAnsi="Times New Roman" w:cs="Times New Roman"/>
          <w:b/>
          <w:sz w:val="24"/>
          <w:szCs w:val="24"/>
          <w:lang w:eastAsia="fr-FR"/>
        </w:rPr>
        <w:t>Impact des contextes sécuritaires.</w:t>
      </w:r>
      <w:r w:rsidR="00F01C00">
        <w:rPr>
          <w:rFonts w:ascii="Times New Roman" w:eastAsia="Times New Roman" w:hAnsi="Times New Roman" w:cs="Times New Roman"/>
          <w:b/>
          <w:sz w:val="24"/>
          <w:szCs w:val="24"/>
          <w:lang w:eastAsia="fr-FR"/>
        </w:rPr>
        <w:t xml:space="preserve"> </w:t>
      </w:r>
      <w:r w:rsidRPr="00AF3B3C">
        <w:rPr>
          <w:rFonts w:ascii="Times New Roman" w:eastAsia="Times New Roman" w:hAnsi="Times New Roman" w:cs="Times New Roman"/>
          <w:color w:val="333333"/>
          <w:sz w:val="24"/>
          <w:szCs w:val="24"/>
          <w:lang w:eastAsia="fr-FR"/>
        </w:rPr>
        <w:t xml:space="preserve">La situation sécuritaire en Afrique de l’Ouest reste volatile. Au Burkina Faso notamment, le contexte politico-sécuritaire demeure difficile et accentue les risques d’une crise alimentaire. A la campagne agricole 2021-2022 déficitaire, s’ajoutent les 2 millions de déplacés internes liés à la crise sécuritaire. La situation sécuritaire a pu contraindre le partenaire CPF dans la mise en œuvre de certaines des activités prévues (fermeture des écoles, déplacement avec check-point/barrage, suivi des communes). Si jusqu’à présent les zones d’activités du TERSAA au Togo et au Bénin n’ont pas été impactées, une progression de l’extrémisme violent au nord de ces pays est observée depuis 2022. </w:t>
      </w:r>
    </w:p>
    <w:p w14:paraId="0FDFAA8C" w14:textId="77777777" w:rsidR="00AF3B3C" w:rsidRPr="00AF3B3C" w:rsidRDefault="00AF3B3C" w:rsidP="00EA7275">
      <w:pPr>
        <w:spacing w:after="0" w:line="240" w:lineRule="auto"/>
        <w:contextualSpacing/>
        <w:jc w:val="both"/>
        <w:rPr>
          <w:rFonts w:ascii="Times New Roman" w:eastAsia="Times New Roman" w:hAnsi="Times New Roman" w:cs="Times New Roman"/>
          <w:color w:val="333333"/>
          <w:sz w:val="24"/>
          <w:szCs w:val="24"/>
          <w:lang w:eastAsia="fr-FR"/>
        </w:rPr>
      </w:pPr>
      <w:r w:rsidRPr="00AF3B3C">
        <w:rPr>
          <w:rFonts w:ascii="Times New Roman" w:eastAsia="Times New Roman" w:hAnsi="Times New Roman" w:cs="Times New Roman"/>
          <w:color w:val="333333"/>
          <w:sz w:val="24"/>
          <w:szCs w:val="24"/>
          <w:lang w:eastAsia="fr-FR"/>
        </w:rPr>
        <w:t>En Amérique latine, la situation s’est dégradée dans plusieurs territoires de Colombie, notamment dans le département de la Valle del Cauca, point de jonction entre les zones de production de la coca au nord du Cauca et le port de Buenaventura d’où sort la drogue. La présence de groupes armés dans ces zones peut amener des reports ponctuels d’activité.</w:t>
      </w:r>
    </w:p>
    <w:p w14:paraId="129E88FD" w14:textId="77777777" w:rsidR="00AF3B3C" w:rsidRPr="00AF3B3C" w:rsidRDefault="00AF3B3C" w:rsidP="00EA7275">
      <w:pPr>
        <w:spacing w:after="0" w:line="240" w:lineRule="auto"/>
        <w:contextualSpacing/>
        <w:jc w:val="both"/>
        <w:rPr>
          <w:rFonts w:ascii="Times New Roman" w:eastAsia="Times New Roman" w:hAnsi="Times New Roman" w:cs="Times New Roman"/>
          <w:sz w:val="24"/>
          <w:szCs w:val="24"/>
          <w:lang w:eastAsia="fr-FR"/>
        </w:rPr>
      </w:pPr>
    </w:p>
    <w:p w14:paraId="780DABC9" w14:textId="03185CDF" w:rsidR="001F79BF" w:rsidRDefault="00221176" w:rsidP="00EA7275">
      <w:pPr>
        <w:pStyle w:val="ListParagraph"/>
        <w:numPr>
          <w:ilvl w:val="0"/>
          <w:numId w:val="23"/>
        </w:numPr>
        <w:ind w:left="426"/>
        <w:jc w:val="both"/>
        <w:rPr>
          <w:b/>
          <w:bCs/>
        </w:rPr>
      </w:pPr>
      <w:r>
        <w:rPr>
          <w:b/>
          <w:bCs/>
        </w:rPr>
        <w:t>Premiers apprentissages</w:t>
      </w:r>
    </w:p>
    <w:p w14:paraId="7C74C972" w14:textId="77777777" w:rsidR="001F79BF" w:rsidRDefault="001F79BF" w:rsidP="00EA7275">
      <w:pPr>
        <w:tabs>
          <w:tab w:val="left" w:pos="540"/>
        </w:tabs>
        <w:spacing w:after="0" w:line="240" w:lineRule="auto"/>
        <w:jc w:val="both"/>
        <w:rPr>
          <w:rFonts w:ascii="Times New Roman" w:hAnsi="Times New Roman" w:cs="Times New Roman"/>
          <w:sz w:val="24"/>
          <w:szCs w:val="24"/>
        </w:rPr>
      </w:pPr>
    </w:p>
    <w:p w14:paraId="7ADF493A" w14:textId="7C825651" w:rsidR="000516A5" w:rsidRPr="000516A5" w:rsidRDefault="000516A5" w:rsidP="00EA7275">
      <w:pPr>
        <w:tabs>
          <w:tab w:val="left" w:pos="540"/>
        </w:tabs>
        <w:spacing w:after="0" w:line="240" w:lineRule="auto"/>
        <w:jc w:val="both"/>
        <w:rPr>
          <w:rFonts w:ascii="Times New Roman" w:hAnsi="Times New Roman" w:cs="Times New Roman"/>
          <w:sz w:val="24"/>
          <w:szCs w:val="24"/>
        </w:rPr>
      </w:pPr>
      <w:r w:rsidRPr="000516A5">
        <w:rPr>
          <w:rFonts w:ascii="Times New Roman" w:hAnsi="Times New Roman" w:cs="Times New Roman"/>
          <w:sz w:val="24"/>
          <w:szCs w:val="24"/>
        </w:rPr>
        <w:t xml:space="preserve">Les partenaires de mise en œuvre et AFL ont </w:t>
      </w:r>
      <w:r w:rsidR="00C900F5">
        <w:rPr>
          <w:rFonts w:ascii="Times New Roman" w:hAnsi="Times New Roman" w:cs="Times New Roman"/>
          <w:sz w:val="24"/>
          <w:szCs w:val="24"/>
        </w:rPr>
        <w:t xml:space="preserve">pour </w:t>
      </w:r>
      <w:r w:rsidR="00EE2506">
        <w:rPr>
          <w:rFonts w:ascii="Times New Roman" w:hAnsi="Times New Roman" w:cs="Times New Roman"/>
          <w:sz w:val="24"/>
          <w:szCs w:val="24"/>
        </w:rPr>
        <w:t>l’heure</w:t>
      </w:r>
      <w:r w:rsidR="00C900F5">
        <w:rPr>
          <w:rFonts w:ascii="Times New Roman" w:hAnsi="Times New Roman" w:cs="Times New Roman"/>
          <w:sz w:val="24"/>
          <w:szCs w:val="24"/>
        </w:rPr>
        <w:t xml:space="preserve"> </w:t>
      </w:r>
      <w:r w:rsidRPr="000516A5">
        <w:rPr>
          <w:rFonts w:ascii="Times New Roman" w:hAnsi="Times New Roman" w:cs="Times New Roman"/>
          <w:sz w:val="24"/>
          <w:szCs w:val="24"/>
        </w:rPr>
        <w:t>relevé l’intérêt et le bien-fondé :</w:t>
      </w:r>
    </w:p>
    <w:p w14:paraId="63093F31" w14:textId="77777777" w:rsidR="000516A5" w:rsidRPr="000516A5" w:rsidRDefault="000516A5" w:rsidP="00EA7275">
      <w:pPr>
        <w:tabs>
          <w:tab w:val="left" w:pos="540"/>
        </w:tabs>
        <w:spacing w:after="0" w:line="240" w:lineRule="auto"/>
        <w:jc w:val="both"/>
        <w:rPr>
          <w:rFonts w:ascii="Times New Roman" w:hAnsi="Times New Roman" w:cs="Times New Roman"/>
          <w:sz w:val="24"/>
          <w:szCs w:val="24"/>
        </w:rPr>
      </w:pPr>
      <w:r w:rsidRPr="000516A5">
        <w:rPr>
          <w:rFonts w:ascii="Times New Roman" w:hAnsi="Times New Roman" w:cs="Times New Roman"/>
          <w:sz w:val="24"/>
          <w:szCs w:val="24"/>
        </w:rPr>
        <w:t>-d’appuyer à la fois le renforcement des capacités des entreprises (OP) et des producteurs, qui facilitent l’approvisionnement des uns, et les débouchés des autres, tout en incitant à une meilleure qualité des produits,</w:t>
      </w:r>
    </w:p>
    <w:p w14:paraId="74CA14C9" w14:textId="77777777" w:rsidR="000516A5" w:rsidRPr="000516A5" w:rsidRDefault="000516A5" w:rsidP="00EA7275">
      <w:pPr>
        <w:tabs>
          <w:tab w:val="left" w:pos="540"/>
        </w:tabs>
        <w:spacing w:after="0" w:line="240" w:lineRule="auto"/>
        <w:jc w:val="both"/>
        <w:rPr>
          <w:rFonts w:ascii="Times New Roman" w:hAnsi="Times New Roman" w:cs="Times New Roman"/>
          <w:sz w:val="24"/>
          <w:szCs w:val="24"/>
        </w:rPr>
      </w:pPr>
      <w:r w:rsidRPr="000516A5">
        <w:rPr>
          <w:rFonts w:ascii="Times New Roman" w:hAnsi="Times New Roman" w:cs="Times New Roman"/>
          <w:sz w:val="24"/>
          <w:szCs w:val="24"/>
        </w:rPr>
        <w:t xml:space="preserve">-d’agir à la fois sur la théorie et les besoins futurs liés à l’adaptation au changement climatique avec la diffusion de bonnes pratiques, notamment grâce aux formations en agroécologie et à la diffusion des notes de capitalisation, et sur les aspects pratiques et les besoins actuels via la distribution d’intrants, petits équipements et matériels agricoles. D’autant plus que les actions de formation et de dotation auprès des producteurs et transformateurs sont essentielles pour la bonne appropriation du programme par ces acteurs. </w:t>
      </w:r>
    </w:p>
    <w:p w14:paraId="078C68FF" w14:textId="66C638FC" w:rsidR="000516A5" w:rsidRDefault="000516A5" w:rsidP="00EA7275">
      <w:pPr>
        <w:tabs>
          <w:tab w:val="left" w:pos="540"/>
        </w:tabs>
        <w:spacing w:after="0" w:line="240" w:lineRule="auto"/>
        <w:jc w:val="both"/>
        <w:rPr>
          <w:rFonts w:ascii="Times New Roman" w:hAnsi="Times New Roman" w:cs="Times New Roman"/>
          <w:sz w:val="24"/>
          <w:szCs w:val="24"/>
        </w:rPr>
      </w:pPr>
      <w:r w:rsidRPr="000516A5">
        <w:rPr>
          <w:rFonts w:ascii="Times New Roman" w:hAnsi="Times New Roman" w:cs="Times New Roman"/>
          <w:sz w:val="24"/>
          <w:szCs w:val="24"/>
        </w:rPr>
        <w:t>-de poursuivre les sensibilisations et l’éveil des consciences des acteurs territoriaux aux enjeux du consommer local, qui permettent par ailleurs d’offrir de la visibilité</w:t>
      </w:r>
      <w:r w:rsidR="000456A5">
        <w:rPr>
          <w:rFonts w:ascii="Times New Roman" w:hAnsi="Times New Roman" w:cs="Times New Roman"/>
          <w:sz w:val="24"/>
          <w:szCs w:val="24"/>
        </w:rPr>
        <w:t xml:space="preserve"> et des débouchés en</w:t>
      </w:r>
      <w:r w:rsidRPr="000516A5">
        <w:rPr>
          <w:rFonts w:ascii="Times New Roman" w:hAnsi="Times New Roman" w:cs="Times New Roman"/>
          <w:sz w:val="24"/>
          <w:szCs w:val="24"/>
        </w:rPr>
        <w:t xml:space="preserve"> promouv</w:t>
      </w:r>
      <w:r w:rsidR="000456A5">
        <w:rPr>
          <w:rFonts w:ascii="Times New Roman" w:hAnsi="Times New Roman" w:cs="Times New Roman"/>
          <w:sz w:val="24"/>
          <w:szCs w:val="24"/>
        </w:rPr>
        <w:t>ant</w:t>
      </w:r>
      <w:r w:rsidRPr="000516A5">
        <w:rPr>
          <w:rFonts w:ascii="Times New Roman" w:hAnsi="Times New Roman" w:cs="Times New Roman"/>
          <w:sz w:val="24"/>
          <w:szCs w:val="24"/>
        </w:rPr>
        <w:t xml:space="preserve"> les produits locaux. </w:t>
      </w:r>
    </w:p>
    <w:p w14:paraId="3544142E" w14:textId="77777777" w:rsidR="00C900F5" w:rsidRDefault="00C900F5" w:rsidP="00EA7275">
      <w:pPr>
        <w:tabs>
          <w:tab w:val="left" w:pos="540"/>
        </w:tabs>
        <w:spacing w:after="0" w:line="240" w:lineRule="auto"/>
        <w:jc w:val="both"/>
        <w:rPr>
          <w:rFonts w:ascii="Times New Roman" w:hAnsi="Times New Roman" w:cs="Times New Roman"/>
          <w:sz w:val="24"/>
          <w:szCs w:val="24"/>
        </w:rPr>
      </w:pPr>
    </w:p>
    <w:p w14:paraId="38046336" w14:textId="6B6FA61A" w:rsidR="000516A5" w:rsidRPr="000516A5" w:rsidRDefault="00873223" w:rsidP="00EA7275">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0516A5" w:rsidRPr="000516A5">
        <w:rPr>
          <w:rFonts w:ascii="Times New Roman" w:hAnsi="Times New Roman" w:cs="Times New Roman"/>
          <w:sz w:val="24"/>
          <w:szCs w:val="24"/>
        </w:rPr>
        <w:t xml:space="preserve">es premières données à 21 mois </w:t>
      </w:r>
      <w:r>
        <w:rPr>
          <w:rFonts w:ascii="Times New Roman" w:hAnsi="Times New Roman" w:cs="Times New Roman"/>
          <w:sz w:val="24"/>
          <w:szCs w:val="24"/>
        </w:rPr>
        <w:t xml:space="preserve">de mise en œuvre </w:t>
      </w:r>
      <w:r w:rsidR="000516A5" w:rsidRPr="000516A5">
        <w:rPr>
          <w:rFonts w:ascii="Times New Roman" w:hAnsi="Times New Roman" w:cs="Times New Roman"/>
          <w:sz w:val="24"/>
          <w:szCs w:val="24"/>
        </w:rPr>
        <w:t>montrent des impacts intéressants sur les trois résultats. Elles ont aussi permis de nourrir et mettre en lumière quelques réflexions :</w:t>
      </w:r>
    </w:p>
    <w:p w14:paraId="1B5ED354" w14:textId="77777777" w:rsidR="000516A5" w:rsidRPr="000516A5" w:rsidRDefault="000516A5" w:rsidP="00EA7275">
      <w:pPr>
        <w:tabs>
          <w:tab w:val="left" w:pos="540"/>
        </w:tabs>
        <w:spacing w:after="0" w:line="240" w:lineRule="auto"/>
        <w:jc w:val="both"/>
        <w:rPr>
          <w:rFonts w:ascii="Times New Roman" w:hAnsi="Times New Roman" w:cs="Times New Roman"/>
          <w:sz w:val="24"/>
          <w:szCs w:val="24"/>
        </w:rPr>
      </w:pPr>
      <w:r w:rsidRPr="000516A5">
        <w:rPr>
          <w:rFonts w:ascii="Times New Roman" w:hAnsi="Times New Roman" w:cs="Times New Roman"/>
          <w:sz w:val="24"/>
          <w:szCs w:val="24"/>
        </w:rPr>
        <w:t>-</w:t>
      </w:r>
      <w:r w:rsidRPr="000516A5">
        <w:rPr>
          <w:rFonts w:ascii="Times New Roman" w:hAnsi="Times New Roman" w:cs="Times New Roman"/>
          <w:sz w:val="24"/>
          <w:szCs w:val="24"/>
        </w:rPr>
        <w:tab/>
        <w:t>Le coût et poids des démarches administratives pour obtenir les certifications sanitaires restent une barrière à l’entrée très forte pour certains débouchés</w:t>
      </w:r>
    </w:p>
    <w:p w14:paraId="1FDE06A6" w14:textId="77777777" w:rsidR="000516A5" w:rsidRPr="000516A5" w:rsidRDefault="000516A5" w:rsidP="00EA7275">
      <w:pPr>
        <w:tabs>
          <w:tab w:val="left" w:pos="540"/>
        </w:tabs>
        <w:spacing w:after="0" w:line="240" w:lineRule="auto"/>
        <w:jc w:val="both"/>
        <w:rPr>
          <w:rFonts w:ascii="Times New Roman" w:hAnsi="Times New Roman" w:cs="Times New Roman"/>
          <w:sz w:val="24"/>
          <w:szCs w:val="24"/>
        </w:rPr>
      </w:pPr>
      <w:r w:rsidRPr="000516A5">
        <w:rPr>
          <w:rFonts w:ascii="Times New Roman" w:hAnsi="Times New Roman" w:cs="Times New Roman"/>
          <w:sz w:val="24"/>
          <w:szCs w:val="24"/>
        </w:rPr>
        <w:t>-</w:t>
      </w:r>
      <w:r w:rsidRPr="000516A5">
        <w:rPr>
          <w:rFonts w:ascii="Times New Roman" w:hAnsi="Times New Roman" w:cs="Times New Roman"/>
          <w:sz w:val="24"/>
          <w:szCs w:val="24"/>
        </w:rPr>
        <w:tab/>
        <w:t xml:space="preserve">Si de nombreux accords commerciaux ont pu être passés, ce qui est déjà une première étape importante, l’enjeu est de les pérenniser dans le temps et de pouvoir les formaliser. La très large majorité des accords sont en effet informels et certains accords ne sont pas renouvelés ou seulement de manière ponctuelle en fonction de la demande </w:t>
      </w:r>
    </w:p>
    <w:p w14:paraId="23B1CC92" w14:textId="77777777" w:rsidR="000516A5" w:rsidRPr="000516A5" w:rsidRDefault="000516A5" w:rsidP="00EA7275">
      <w:pPr>
        <w:tabs>
          <w:tab w:val="left" w:pos="540"/>
        </w:tabs>
        <w:spacing w:after="0" w:line="240" w:lineRule="auto"/>
        <w:jc w:val="both"/>
        <w:rPr>
          <w:rFonts w:ascii="Times New Roman" w:hAnsi="Times New Roman" w:cs="Times New Roman"/>
          <w:sz w:val="24"/>
          <w:szCs w:val="24"/>
        </w:rPr>
      </w:pPr>
      <w:r w:rsidRPr="000516A5">
        <w:rPr>
          <w:rFonts w:ascii="Times New Roman" w:hAnsi="Times New Roman" w:cs="Times New Roman"/>
          <w:sz w:val="24"/>
          <w:szCs w:val="24"/>
        </w:rPr>
        <w:t>-</w:t>
      </w:r>
      <w:r w:rsidRPr="000516A5">
        <w:rPr>
          <w:rFonts w:ascii="Times New Roman" w:hAnsi="Times New Roman" w:cs="Times New Roman"/>
          <w:sz w:val="24"/>
          <w:szCs w:val="24"/>
        </w:rPr>
        <w:tab/>
        <w:t>Il conviendrait de mieux appuyer la diversification des filières et de mieux soutenir certaines qui assurent la sécurité alimentaire (ex : production de riz, au Togo notamment)</w:t>
      </w:r>
    </w:p>
    <w:p w14:paraId="7701D4B4" w14:textId="77777777" w:rsidR="000516A5" w:rsidRPr="000516A5" w:rsidRDefault="000516A5" w:rsidP="00EA7275">
      <w:pPr>
        <w:tabs>
          <w:tab w:val="left" w:pos="540"/>
        </w:tabs>
        <w:spacing w:after="0" w:line="240" w:lineRule="auto"/>
        <w:jc w:val="both"/>
        <w:rPr>
          <w:rFonts w:ascii="Times New Roman" w:hAnsi="Times New Roman" w:cs="Times New Roman"/>
          <w:sz w:val="24"/>
          <w:szCs w:val="24"/>
        </w:rPr>
      </w:pPr>
      <w:r w:rsidRPr="000516A5">
        <w:rPr>
          <w:rFonts w:ascii="Times New Roman" w:hAnsi="Times New Roman" w:cs="Times New Roman"/>
          <w:sz w:val="24"/>
          <w:szCs w:val="24"/>
        </w:rPr>
        <w:t>-</w:t>
      </w:r>
      <w:r w:rsidRPr="000516A5">
        <w:rPr>
          <w:rFonts w:ascii="Times New Roman" w:hAnsi="Times New Roman" w:cs="Times New Roman"/>
          <w:sz w:val="24"/>
          <w:szCs w:val="24"/>
        </w:rPr>
        <w:tab/>
        <w:t>Pour certains acteurs, les contraintes et lacunes liées à la jeunesse financière des organisations (OP/UT/centrale) : manque de fonds de roulement et d’équilibre financier (CA VS investissement requis). Idée de sécuriser les finances avec des fonds spécifiques dédiés (à la trésorerie/fonds de roulement, à l’achat des intrants, pour les infrastructures et équipements d’investissement)</w:t>
      </w:r>
    </w:p>
    <w:p w14:paraId="1C49EB2A" w14:textId="23C1E30B" w:rsidR="000516A5" w:rsidRPr="000516A5" w:rsidRDefault="000516A5" w:rsidP="00EA7275">
      <w:pPr>
        <w:tabs>
          <w:tab w:val="left" w:pos="540"/>
        </w:tabs>
        <w:spacing w:after="0" w:line="240" w:lineRule="auto"/>
        <w:jc w:val="both"/>
        <w:rPr>
          <w:rFonts w:ascii="Times New Roman" w:hAnsi="Times New Roman" w:cs="Times New Roman"/>
          <w:sz w:val="24"/>
          <w:szCs w:val="24"/>
        </w:rPr>
      </w:pPr>
      <w:r w:rsidRPr="000516A5">
        <w:rPr>
          <w:rFonts w:ascii="Times New Roman" w:hAnsi="Times New Roman" w:cs="Times New Roman"/>
          <w:sz w:val="24"/>
          <w:szCs w:val="24"/>
        </w:rPr>
        <w:t>-</w:t>
      </w:r>
      <w:r w:rsidRPr="000516A5">
        <w:rPr>
          <w:rFonts w:ascii="Times New Roman" w:hAnsi="Times New Roman" w:cs="Times New Roman"/>
          <w:sz w:val="24"/>
          <w:szCs w:val="24"/>
        </w:rPr>
        <w:tab/>
        <w:t xml:space="preserve">Des lois en faveur de la transition des systèmes alimentaires ont été promulguées ces dernières années mais sont souvent difficilement applicables dans la pratique. Par exemple la loi 2020 de 2021 sur les achats publics </w:t>
      </w:r>
      <w:r w:rsidR="007057F1">
        <w:rPr>
          <w:rFonts w:ascii="Times New Roman" w:hAnsi="Times New Roman" w:cs="Times New Roman"/>
          <w:sz w:val="24"/>
          <w:szCs w:val="24"/>
        </w:rPr>
        <w:t xml:space="preserve">en Colombie </w:t>
      </w:r>
      <w:r w:rsidRPr="000516A5">
        <w:rPr>
          <w:rFonts w:ascii="Times New Roman" w:hAnsi="Times New Roman" w:cs="Times New Roman"/>
          <w:sz w:val="24"/>
          <w:szCs w:val="24"/>
        </w:rPr>
        <w:t>qui ne prévoit pas de modalités pour prendre en compte la réalité des petits producteurs comme la nécessité de les payer dans un délai court.</w:t>
      </w:r>
    </w:p>
    <w:p w14:paraId="5ACF61C7" w14:textId="77777777" w:rsidR="000516A5" w:rsidRPr="000516A5" w:rsidRDefault="000516A5" w:rsidP="00EA7275">
      <w:pPr>
        <w:tabs>
          <w:tab w:val="left" w:pos="540"/>
        </w:tabs>
        <w:spacing w:after="0" w:line="240" w:lineRule="auto"/>
        <w:jc w:val="both"/>
        <w:rPr>
          <w:rFonts w:ascii="Times New Roman" w:hAnsi="Times New Roman" w:cs="Times New Roman"/>
          <w:sz w:val="24"/>
          <w:szCs w:val="24"/>
        </w:rPr>
      </w:pPr>
      <w:r w:rsidRPr="000516A5">
        <w:rPr>
          <w:rFonts w:ascii="Times New Roman" w:hAnsi="Times New Roman" w:cs="Times New Roman"/>
          <w:sz w:val="24"/>
          <w:szCs w:val="24"/>
        </w:rPr>
        <w:t>-</w:t>
      </w:r>
      <w:r w:rsidRPr="000516A5">
        <w:rPr>
          <w:rFonts w:ascii="Times New Roman" w:hAnsi="Times New Roman" w:cs="Times New Roman"/>
          <w:sz w:val="24"/>
          <w:szCs w:val="24"/>
        </w:rPr>
        <w:tab/>
        <w:t>Renforcer la sensibilisation / plaidoyer pour que soit pris en compte un prix juste reflétant la qualité des produits et leur valeur agroécologique, y compris au niveau des acteurs publics en prévoyant des budgets suffisants.</w:t>
      </w:r>
    </w:p>
    <w:p w14:paraId="60E6FFFC" w14:textId="77777777" w:rsidR="000516A5" w:rsidRPr="000516A5" w:rsidRDefault="000516A5" w:rsidP="00EA7275">
      <w:pPr>
        <w:tabs>
          <w:tab w:val="left" w:pos="540"/>
        </w:tabs>
        <w:spacing w:after="0" w:line="240" w:lineRule="auto"/>
        <w:jc w:val="both"/>
        <w:rPr>
          <w:rFonts w:ascii="Times New Roman" w:hAnsi="Times New Roman" w:cs="Times New Roman"/>
          <w:sz w:val="24"/>
          <w:szCs w:val="24"/>
        </w:rPr>
      </w:pPr>
      <w:r w:rsidRPr="000516A5">
        <w:rPr>
          <w:rFonts w:ascii="Times New Roman" w:hAnsi="Times New Roman" w:cs="Times New Roman"/>
          <w:sz w:val="24"/>
          <w:szCs w:val="24"/>
        </w:rPr>
        <w:t>-</w:t>
      </w:r>
      <w:r w:rsidRPr="000516A5">
        <w:rPr>
          <w:rFonts w:ascii="Times New Roman" w:hAnsi="Times New Roman" w:cs="Times New Roman"/>
          <w:sz w:val="24"/>
          <w:szCs w:val="24"/>
        </w:rPr>
        <w:tab/>
        <w:t>Au vu des impacts chaque fois plus importants du changement climatique, il est nécessaire de renforcer les mesures d’adaptations et anticiper une aggravation de ces impacts. L’accès à l’eau va devenir un enjeu majeur dans les prochaines années et l’est déjà sur certains territoires comme dans la région de Cusco par exemple.</w:t>
      </w:r>
    </w:p>
    <w:p w14:paraId="18F74795" w14:textId="77777777" w:rsidR="000516A5" w:rsidRPr="000516A5" w:rsidRDefault="000516A5" w:rsidP="00EA7275">
      <w:pPr>
        <w:tabs>
          <w:tab w:val="left" w:pos="540"/>
        </w:tabs>
        <w:spacing w:after="0" w:line="240" w:lineRule="auto"/>
        <w:jc w:val="both"/>
        <w:rPr>
          <w:rFonts w:ascii="Times New Roman" w:hAnsi="Times New Roman" w:cs="Times New Roman"/>
          <w:sz w:val="24"/>
          <w:szCs w:val="24"/>
        </w:rPr>
      </w:pPr>
      <w:r w:rsidRPr="000516A5">
        <w:rPr>
          <w:rFonts w:ascii="Times New Roman" w:hAnsi="Times New Roman" w:cs="Times New Roman"/>
          <w:sz w:val="24"/>
          <w:szCs w:val="24"/>
        </w:rPr>
        <w:t>-</w:t>
      </w:r>
      <w:r w:rsidRPr="000516A5">
        <w:rPr>
          <w:rFonts w:ascii="Times New Roman" w:hAnsi="Times New Roman" w:cs="Times New Roman"/>
          <w:sz w:val="24"/>
          <w:szCs w:val="24"/>
        </w:rPr>
        <w:tab/>
        <w:t>Un travail est nécessaire auprès des consommateurs pour changer les habitudes alimentaires et augmenter la demande pour les aliments sains et produits localement.</w:t>
      </w:r>
    </w:p>
    <w:p w14:paraId="59DDCF18" w14:textId="77777777" w:rsidR="00230B0E" w:rsidRDefault="00230B0E" w:rsidP="00EA7275">
      <w:pPr>
        <w:tabs>
          <w:tab w:val="left" w:pos="540"/>
        </w:tabs>
        <w:spacing w:after="0" w:line="240" w:lineRule="auto"/>
        <w:jc w:val="both"/>
        <w:rPr>
          <w:rFonts w:ascii="Times New Roman" w:hAnsi="Times New Roman" w:cs="Times New Roman"/>
          <w:sz w:val="24"/>
          <w:szCs w:val="24"/>
        </w:rPr>
      </w:pPr>
    </w:p>
    <w:p w14:paraId="7A1921ED" w14:textId="5D84F78F" w:rsidR="00221176" w:rsidRDefault="001E7D1F" w:rsidP="00EA7275">
      <w:pPr>
        <w:pStyle w:val="ListParagraph"/>
        <w:numPr>
          <w:ilvl w:val="0"/>
          <w:numId w:val="23"/>
        </w:numPr>
        <w:ind w:left="426"/>
        <w:jc w:val="both"/>
        <w:rPr>
          <w:b/>
          <w:bCs/>
        </w:rPr>
      </w:pPr>
      <w:r>
        <w:rPr>
          <w:b/>
          <w:bCs/>
        </w:rPr>
        <w:t>Prise en compte du genre</w:t>
      </w:r>
    </w:p>
    <w:p w14:paraId="02A7CABB" w14:textId="77777777" w:rsidR="00221176" w:rsidRDefault="00221176" w:rsidP="00EA7275">
      <w:pPr>
        <w:tabs>
          <w:tab w:val="left" w:pos="540"/>
        </w:tabs>
        <w:spacing w:after="0" w:line="240" w:lineRule="auto"/>
        <w:jc w:val="both"/>
        <w:rPr>
          <w:rFonts w:ascii="Times New Roman" w:hAnsi="Times New Roman" w:cs="Times New Roman"/>
          <w:sz w:val="24"/>
          <w:szCs w:val="24"/>
        </w:rPr>
      </w:pPr>
    </w:p>
    <w:p w14:paraId="612759A5" w14:textId="47C7AA36" w:rsidR="00BA7C20" w:rsidRDefault="00D42688" w:rsidP="00EA7275">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Au</w:t>
      </w:r>
      <w:r w:rsidR="00BA7C20">
        <w:rPr>
          <w:rFonts w:ascii="Times New Roman" w:hAnsi="Times New Roman" w:cs="Times New Roman"/>
          <w:sz w:val="24"/>
          <w:szCs w:val="24"/>
        </w:rPr>
        <w:t xml:space="preserve"> lancement du pro</w:t>
      </w:r>
      <w:r>
        <w:rPr>
          <w:rFonts w:ascii="Times New Roman" w:hAnsi="Times New Roman" w:cs="Times New Roman"/>
          <w:sz w:val="24"/>
          <w:szCs w:val="24"/>
        </w:rPr>
        <w:t>jet</w:t>
      </w:r>
      <w:r w:rsidR="00BA7C20">
        <w:rPr>
          <w:rFonts w:ascii="Times New Roman" w:hAnsi="Times New Roman" w:cs="Times New Roman"/>
          <w:sz w:val="24"/>
          <w:szCs w:val="24"/>
        </w:rPr>
        <w:t xml:space="preserve">, </w:t>
      </w:r>
      <w:r w:rsidR="00BA7C20" w:rsidRPr="00BA7C20">
        <w:rPr>
          <w:rFonts w:ascii="Times New Roman" w:hAnsi="Times New Roman" w:cs="Times New Roman"/>
          <w:sz w:val="24"/>
          <w:szCs w:val="24"/>
        </w:rPr>
        <w:t xml:space="preserve">un diagnostic </w:t>
      </w:r>
      <w:r w:rsidR="0014666D">
        <w:rPr>
          <w:rFonts w:ascii="Times New Roman" w:hAnsi="Times New Roman" w:cs="Times New Roman"/>
          <w:sz w:val="24"/>
          <w:szCs w:val="24"/>
        </w:rPr>
        <w:t xml:space="preserve">genre </w:t>
      </w:r>
      <w:r>
        <w:rPr>
          <w:rFonts w:ascii="Times New Roman" w:hAnsi="Times New Roman" w:cs="Times New Roman"/>
          <w:sz w:val="24"/>
          <w:szCs w:val="24"/>
        </w:rPr>
        <w:t xml:space="preserve">a été proposé aux partenaires </w:t>
      </w:r>
      <w:r w:rsidR="00BA7C20" w:rsidRPr="00BA7C20">
        <w:rPr>
          <w:rFonts w:ascii="Times New Roman" w:hAnsi="Times New Roman" w:cs="Times New Roman"/>
          <w:sz w:val="24"/>
          <w:szCs w:val="24"/>
        </w:rPr>
        <w:t>afin de s’assurer que le programme offre les conditions d'une participation active des différentes catégories de femmes concernées par l'intervention (femmes leaders, membres d'organisations, jeunes femmes, etc.)</w:t>
      </w:r>
      <w:r w:rsidR="0014666D">
        <w:rPr>
          <w:rFonts w:ascii="Times New Roman" w:hAnsi="Times New Roman" w:cs="Times New Roman"/>
          <w:sz w:val="24"/>
          <w:szCs w:val="24"/>
        </w:rPr>
        <w:t>. I</w:t>
      </w:r>
      <w:r w:rsidR="00BA7C20" w:rsidRPr="00BA7C20">
        <w:rPr>
          <w:rFonts w:ascii="Times New Roman" w:hAnsi="Times New Roman" w:cs="Times New Roman"/>
          <w:sz w:val="24"/>
          <w:szCs w:val="24"/>
        </w:rPr>
        <w:t xml:space="preserve">l s'agissait </w:t>
      </w:r>
      <w:r w:rsidR="0014666D">
        <w:rPr>
          <w:rFonts w:ascii="Times New Roman" w:hAnsi="Times New Roman" w:cs="Times New Roman"/>
          <w:sz w:val="24"/>
          <w:szCs w:val="24"/>
        </w:rPr>
        <w:t>aussi</w:t>
      </w:r>
      <w:r w:rsidR="0014666D" w:rsidRPr="00BA7C20">
        <w:rPr>
          <w:rFonts w:ascii="Times New Roman" w:hAnsi="Times New Roman" w:cs="Times New Roman"/>
          <w:sz w:val="24"/>
          <w:szCs w:val="24"/>
        </w:rPr>
        <w:t xml:space="preserve"> </w:t>
      </w:r>
      <w:r w:rsidR="00BA7C20" w:rsidRPr="00BA7C20">
        <w:rPr>
          <w:rFonts w:ascii="Times New Roman" w:hAnsi="Times New Roman" w:cs="Times New Roman"/>
          <w:sz w:val="24"/>
          <w:szCs w:val="24"/>
        </w:rPr>
        <w:t>de réfléchir aux effets possibles du programme sur les relations entre les sexes et sur la situation particulière des femmes rurales impliquées dans le programme.</w:t>
      </w:r>
      <w:r w:rsidRPr="00D42688">
        <w:rPr>
          <w:rFonts w:ascii="Times New Roman" w:hAnsi="Times New Roman" w:cs="Times New Roman"/>
          <w:sz w:val="24"/>
          <w:szCs w:val="24"/>
        </w:rPr>
        <w:t xml:space="preserve"> </w:t>
      </w:r>
      <w:r w:rsidR="00F053CD">
        <w:rPr>
          <w:rFonts w:ascii="Times New Roman" w:hAnsi="Times New Roman" w:cs="Times New Roman"/>
          <w:sz w:val="24"/>
          <w:szCs w:val="24"/>
        </w:rPr>
        <w:t xml:space="preserve">L’évaluation devra prévoir de revenir sur </w:t>
      </w:r>
      <w:r w:rsidR="00941B19">
        <w:rPr>
          <w:rFonts w:ascii="Times New Roman" w:hAnsi="Times New Roman" w:cs="Times New Roman"/>
          <w:sz w:val="24"/>
          <w:szCs w:val="24"/>
        </w:rPr>
        <w:t>ces enseignements</w:t>
      </w:r>
      <w:r w:rsidR="00C23E26">
        <w:rPr>
          <w:rFonts w:ascii="Times New Roman" w:hAnsi="Times New Roman" w:cs="Times New Roman"/>
          <w:sz w:val="24"/>
          <w:szCs w:val="24"/>
        </w:rPr>
        <w:t xml:space="preserve"> et leurs </w:t>
      </w:r>
      <w:r w:rsidR="00883416">
        <w:rPr>
          <w:rFonts w:ascii="Times New Roman" w:hAnsi="Times New Roman" w:cs="Times New Roman"/>
          <w:sz w:val="24"/>
          <w:szCs w:val="24"/>
        </w:rPr>
        <w:t>impacts</w:t>
      </w:r>
      <w:r w:rsidR="00C23E26">
        <w:rPr>
          <w:rFonts w:ascii="Times New Roman" w:hAnsi="Times New Roman" w:cs="Times New Roman"/>
          <w:sz w:val="24"/>
          <w:szCs w:val="24"/>
        </w:rPr>
        <w:t xml:space="preserve">. </w:t>
      </w:r>
    </w:p>
    <w:p w14:paraId="1049963E" w14:textId="39E51D76" w:rsidR="00BA7C20" w:rsidRDefault="00BA7C20" w:rsidP="00EA7275">
      <w:pPr>
        <w:tabs>
          <w:tab w:val="left" w:pos="540"/>
        </w:tabs>
        <w:spacing w:after="0" w:line="240" w:lineRule="auto"/>
        <w:jc w:val="both"/>
        <w:rPr>
          <w:rFonts w:ascii="Times New Roman" w:hAnsi="Times New Roman" w:cs="Times New Roman"/>
          <w:sz w:val="24"/>
          <w:szCs w:val="24"/>
        </w:rPr>
      </w:pPr>
    </w:p>
    <w:p w14:paraId="3AF8A738" w14:textId="4271984C" w:rsidR="001E7D1F" w:rsidRDefault="001E7D1F" w:rsidP="00EA7275">
      <w:pPr>
        <w:pStyle w:val="ListParagraph"/>
        <w:numPr>
          <w:ilvl w:val="0"/>
          <w:numId w:val="23"/>
        </w:numPr>
        <w:ind w:left="426"/>
        <w:jc w:val="both"/>
        <w:rPr>
          <w:b/>
          <w:bCs/>
        </w:rPr>
      </w:pPr>
      <w:r>
        <w:rPr>
          <w:b/>
          <w:bCs/>
        </w:rPr>
        <w:t>Capitalisation externe</w:t>
      </w:r>
    </w:p>
    <w:p w14:paraId="25A80C9D" w14:textId="77777777" w:rsidR="001E7D1F" w:rsidRDefault="001E7D1F" w:rsidP="00EA7275">
      <w:pPr>
        <w:tabs>
          <w:tab w:val="left" w:pos="540"/>
        </w:tabs>
        <w:spacing w:after="0" w:line="240" w:lineRule="auto"/>
        <w:jc w:val="both"/>
        <w:rPr>
          <w:rFonts w:ascii="Times New Roman" w:hAnsi="Times New Roman" w:cs="Times New Roman"/>
          <w:sz w:val="24"/>
          <w:szCs w:val="24"/>
        </w:rPr>
      </w:pPr>
    </w:p>
    <w:p w14:paraId="190E05C7" w14:textId="588F1F6A" w:rsidR="00230B0E" w:rsidRPr="00186695" w:rsidRDefault="00230B0E" w:rsidP="00EA7275">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noter </w:t>
      </w:r>
      <w:r w:rsidR="00BA7C20">
        <w:rPr>
          <w:rFonts w:ascii="Times New Roman" w:hAnsi="Times New Roman" w:cs="Times New Roman"/>
          <w:sz w:val="24"/>
          <w:szCs w:val="24"/>
        </w:rPr>
        <w:t>également q</w:t>
      </w:r>
      <w:r>
        <w:rPr>
          <w:rFonts w:ascii="Times New Roman" w:hAnsi="Times New Roman" w:cs="Times New Roman"/>
          <w:sz w:val="24"/>
          <w:szCs w:val="24"/>
        </w:rPr>
        <w:t xml:space="preserve">u’une capitalisation externe est menée par une </w:t>
      </w:r>
      <w:r w:rsidRPr="00845E6C">
        <w:rPr>
          <w:rFonts w:ascii="Times New Roman" w:hAnsi="Times New Roman" w:cs="Times New Roman"/>
          <w:sz w:val="24"/>
          <w:szCs w:val="24"/>
        </w:rPr>
        <w:t>équipe de</w:t>
      </w:r>
      <w:r>
        <w:rPr>
          <w:rFonts w:ascii="Times New Roman" w:hAnsi="Times New Roman" w:cs="Times New Roman"/>
          <w:sz w:val="24"/>
          <w:szCs w:val="24"/>
        </w:rPr>
        <w:t xml:space="preserve"> chercheurs de</w:t>
      </w:r>
      <w:r w:rsidRPr="00845E6C">
        <w:rPr>
          <w:rFonts w:ascii="Times New Roman" w:hAnsi="Times New Roman" w:cs="Times New Roman"/>
          <w:sz w:val="24"/>
          <w:szCs w:val="24"/>
        </w:rPr>
        <w:t xml:space="preserve"> l’IRD </w:t>
      </w:r>
      <w:r>
        <w:rPr>
          <w:rFonts w:ascii="Times New Roman" w:hAnsi="Times New Roman" w:cs="Times New Roman"/>
          <w:sz w:val="24"/>
          <w:szCs w:val="24"/>
        </w:rPr>
        <w:t>et</w:t>
      </w:r>
      <w:r w:rsidRPr="00845E6C">
        <w:rPr>
          <w:rFonts w:ascii="Times New Roman" w:hAnsi="Times New Roman" w:cs="Times New Roman"/>
          <w:sz w:val="24"/>
          <w:szCs w:val="24"/>
        </w:rPr>
        <w:t xml:space="preserve"> vise à analyser les modèles d’organisation des producteurs mis en place pour favoriser la commercialisation, et plus particulièrement analyser les structures et les stratégies de commercialisation sous l’angle de la résilience organisationnelle.</w:t>
      </w:r>
      <w:r w:rsidRPr="00230B0E">
        <w:rPr>
          <w:rFonts w:ascii="Times New Roman" w:hAnsi="Times New Roman" w:cs="Times New Roman"/>
          <w:sz w:val="24"/>
          <w:szCs w:val="24"/>
        </w:rPr>
        <w:t xml:space="preserve"> </w:t>
      </w:r>
      <w:r w:rsidRPr="000516A5">
        <w:rPr>
          <w:rFonts w:ascii="Times New Roman" w:hAnsi="Times New Roman" w:cs="Times New Roman"/>
          <w:sz w:val="24"/>
          <w:szCs w:val="24"/>
        </w:rPr>
        <w:t>La capitalisation de l’IRD apportera certainement des éléments et de la matière</w:t>
      </w:r>
      <w:r>
        <w:rPr>
          <w:rFonts w:ascii="Times New Roman" w:hAnsi="Times New Roman" w:cs="Times New Roman"/>
          <w:sz w:val="24"/>
          <w:szCs w:val="24"/>
        </w:rPr>
        <w:t xml:space="preserve"> </w:t>
      </w:r>
      <w:r w:rsidR="007E2900">
        <w:rPr>
          <w:rFonts w:ascii="Times New Roman" w:hAnsi="Times New Roman" w:cs="Times New Roman"/>
          <w:sz w:val="24"/>
          <w:szCs w:val="24"/>
        </w:rPr>
        <w:t>sur</w:t>
      </w:r>
      <w:r w:rsidRPr="000516A5">
        <w:rPr>
          <w:rFonts w:ascii="Times New Roman" w:hAnsi="Times New Roman" w:cs="Times New Roman"/>
          <w:sz w:val="24"/>
          <w:szCs w:val="24"/>
        </w:rPr>
        <w:t xml:space="preserve"> les différents modèles </w:t>
      </w:r>
      <w:r w:rsidR="007E2900" w:rsidRPr="000516A5">
        <w:rPr>
          <w:rFonts w:ascii="Times New Roman" w:hAnsi="Times New Roman" w:cs="Times New Roman"/>
          <w:sz w:val="24"/>
          <w:szCs w:val="24"/>
        </w:rPr>
        <w:t xml:space="preserve">et leur résilience </w:t>
      </w:r>
      <w:r w:rsidRPr="000516A5">
        <w:rPr>
          <w:rFonts w:ascii="Times New Roman" w:hAnsi="Times New Roman" w:cs="Times New Roman"/>
          <w:sz w:val="24"/>
          <w:szCs w:val="24"/>
        </w:rPr>
        <w:t>pour accéder aux marchés.</w:t>
      </w:r>
      <w:r w:rsidR="00391F74">
        <w:rPr>
          <w:rFonts w:ascii="Times New Roman" w:hAnsi="Times New Roman" w:cs="Times New Roman"/>
          <w:sz w:val="24"/>
          <w:szCs w:val="24"/>
        </w:rPr>
        <w:t xml:space="preserve"> Ce champ d’analyse ne sera donc pas prioritaire pour la mission d’évaluation. </w:t>
      </w:r>
    </w:p>
    <w:p w14:paraId="37E62426" w14:textId="77777777" w:rsidR="007E2900" w:rsidRDefault="007E2900" w:rsidP="00EA7275">
      <w:pPr>
        <w:tabs>
          <w:tab w:val="left" w:pos="540"/>
        </w:tabs>
        <w:spacing w:after="0" w:line="240" w:lineRule="auto"/>
        <w:jc w:val="both"/>
        <w:rPr>
          <w:rFonts w:ascii="Times New Roman" w:hAnsi="Times New Roman" w:cs="Times New Roman"/>
          <w:sz w:val="24"/>
          <w:szCs w:val="24"/>
        </w:rPr>
      </w:pPr>
    </w:p>
    <w:p w14:paraId="0CEC0D4A" w14:textId="210A9C34" w:rsidR="000516A5" w:rsidRDefault="007E2900" w:rsidP="00EA7275">
      <w:pPr>
        <w:tabs>
          <w:tab w:val="left" w:pos="540"/>
        </w:tabs>
        <w:spacing w:line="240" w:lineRule="auto"/>
        <w:jc w:val="both"/>
        <w:rPr>
          <w:rFonts w:ascii="Times New Roman" w:hAnsi="Times New Roman" w:cs="Times New Roman"/>
          <w:sz w:val="24"/>
          <w:szCs w:val="24"/>
        </w:rPr>
      </w:pPr>
      <w:r>
        <w:rPr>
          <w:rFonts w:ascii="Times New Roman" w:hAnsi="Times New Roman" w:cs="Times New Roman"/>
          <w:sz w:val="24"/>
          <w:szCs w:val="24"/>
        </w:rPr>
        <w:t>Enfin,</w:t>
      </w:r>
      <w:r w:rsidR="000516A5" w:rsidRPr="000516A5">
        <w:rPr>
          <w:rFonts w:ascii="Times New Roman" w:hAnsi="Times New Roman" w:cs="Times New Roman"/>
          <w:sz w:val="24"/>
          <w:szCs w:val="24"/>
        </w:rPr>
        <w:t xml:space="preserve"> la seconde tranche</w:t>
      </w:r>
      <w:r w:rsidR="003C786E">
        <w:rPr>
          <w:rFonts w:ascii="Times New Roman" w:hAnsi="Times New Roman" w:cs="Times New Roman"/>
          <w:sz w:val="24"/>
          <w:szCs w:val="24"/>
        </w:rPr>
        <w:t xml:space="preserve"> du projet</w:t>
      </w:r>
      <w:r w:rsidR="000516A5" w:rsidRPr="000516A5">
        <w:rPr>
          <w:rFonts w:ascii="Times New Roman" w:hAnsi="Times New Roman" w:cs="Times New Roman"/>
          <w:sz w:val="24"/>
          <w:szCs w:val="24"/>
        </w:rPr>
        <w:t xml:space="preserve"> sera marquée par l’arrêt des activités au Burkina Faso en raison du contexte sécuritaire et politique. Les activités en cours avec la CPF </w:t>
      </w:r>
      <w:r w:rsidR="003C786E">
        <w:rPr>
          <w:rFonts w:ascii="Times New Roman" w:hAnsi="Times New Roman" w:cs="Times New Roman"/>
          <w:sz w:val="24"/>
          <w:szCs w:val="24"/>
        </w:rPr>
        <w:t xml:space="preserve">et OCADES </w:t>
      </w:r>
      <w:r w:rsidR="000516A5" w:rsidRPr="000516A5">
        <w:rPr>
          <w:rFonts w:ascii="Times New Roman" w:hAnsi="Times New Roman" w:cs="Times New Roman"/>
          <w:sz w:val="24"/>
          <w:szCs w:val="24"/>
        </w:rPr>
        <w:t>ont</w:t>
      </w:r>
      <w:r w:rsidR="00873223">
        <w:rPr>
          <w:rFonts w:ascii="Times New Roman" w:hAnsi="Times New Roman" w:cs="Times New Roman"/>
          <w:sz w:val="24"/>
          <w:szCs w:val="24"/>
        </w:rPr>
        <w:t xml:space="preserve"> été</w:t>
      </w:r>
      <w:r w:rsidR="000516A5" w:rsidRPr="000516A5">
        <w:rPr>
          <w:rFonts w:ascii="Times New Roman" w:hAnsi="Times New Roman" w:cs="Times New Roman"/>
          <w:sz w:val="24"/>
          <w:szCs w:val="24"/>
        </w:rPr>
        <w:t xml:space="preserve"> clôturées</w:t>
      </w:r>
      <w:r w:rsidR="003C786E">
        <w:rPr>
          <w:rFonts w:ascii="Times New Roman" w:hAnsi="Times New Roman" w:cs="Times New Roman"/>
          <w:sz w:val="24"/>
          <w:szCs w:val="24"/>
        </w:rPr>
        <w:t xml:space="preserve"> en</w:t>
      </w:r>
      <w:r w:rsidR="000516A5" w:rsidRPr="000516A5">
        <w:rPr>
          <w:rFonts w:ascii="Times New Roman" w:hAnsi="Times New Roman" w:cs="Times New Roman"/>
          <w:sz w:val="24"/>
          <w:szCs w:val="24"/>
        </w:rPr>
        <w:t xml:space="preserve"> décembre</w:t>
      </w:r>
      <w:r w:rsidR="00873223">
        <w:rPr>
          <w:rFonts w:ascii="Times New Roman" w:hAnsi="Times New Roman" w:cs="Times New Roman"/>
          <w:sz w:val="24"/>
          <w:szCs w:val="24"/>
        </w:rPr>
        <w:t xml:space="preserve"> 2023.</w:t>
      </w:r>
      <w:r w:rsidR="005D02A8">
        <w:rPr>
          <w:rFonts w:ascii="Times New Roman" w:hAnsi="Times New Roman" w:cs="Times New Roman"/>
          <w:sz w:val="24"/>
          <w:szCs w:val="24"/>
        </w:rPr>
        <w:t xml:space="preserve"> </w:t>
      </w:r>
      <w:r w:rsidR="00730118">
        <w:rPr>
          <w:rFonts w:ascii="Times New Roman" w:hAnsi="Times New Roman" w:cs="Times New Roman"/>
          <w:sz w:val="24"/>
          <w:szCs w:val="24"/>
        </w:rPr>
        <w:t>Dans le cadre de l</w:t>
      </w:r>
      <w:r w:rsidR="00152D7B">
        <w:rPr>
          <w:rFonts w:ascii="Times New Roman" w:hAnsi="Times New Roman" w:cs="Times New Roman"/>
          <w:sz w:val="24"/>
          <w:szCs w:val="24"/>
        </w:rPr>
        <w:t>’évaluation</w:t>
      </w:r>
      <w:r w:rsidR="00730118">
        <w:rPr>
          <w:rFonts w:ascii="Times New Roman" w:hAnsi="Times New Roman" w:cs="Times New Roman"/>
          <w:sz w:val="24"/>
          <w:szCs w:val="24"/>
        </w:rPr>
        <w:t>, aucune mission de terrain n’aura lieu s</w:t>
      </w:r>
      <w:r w:rsidR="00152D7B">
        <w:rPr>
          <w:rFonts w:ascii="Times New Roman" w:hAnsi="Times New Roman" w:cs="Times New Roman"/>
          <w:sz w:val="24"/>
          <w:szCs w:val="24"/>
        </w:rPr>
        <w:t xml:space="preserve">ur ce territoire. </w:t>
      </w:r>
      <w:r w:rsidR="00730118">
        <w:rPr>
          <w:rFonts w:ascii="Times New Roman" w:hAnsi="Times New Roman" w:cs="Times New Roman"/>
          <w:sz w:val="24"/>
          <w:szCs w:val="24"/>
        </w:rPr>
        <w:t>Les résultats et effets obtenus seront toutefois à prendre en compte.</w:t>
      </w:r>
    </w:p>
    <w:p w14:paraId="79017AD9" w14:textId="77777777" w:rsidR="00136F45" w:rsidRDefault="00136F45" w:rsidP="00EA7275">
      <w:pPr>
        <w:tabs>
          <w:tab w:val="left" w:pos="540"/>
        </w:tabs>
        <w:spacing w:line="240" w:lineRule="auto"/>
        <w:jc w:val="both"/>
        <w:rPr>
          <w:rFonts w:ascii="Times New Roman" w:hAnsi="Times New Roman" w:cs="Times New Roman"/>
          <w:sz w:val="24"/>
          <w:szCs w:val="24"/>
        </w:rPr>
      </w:pPr>
    </w:p>
    <w:p w14:paraId="13D331A1" w14:textId="77777777" w:rsidR="00136F45" w:rsidRPr="000516A5" w:rsidRDefault="00136F45" w:rsidP="00EA7275">
      <w:pPr>
        <w:tabs>
          <w:tab w:val="left" w:pos="540"/>
        </w:tabs>
        <w:spacing w:line="240" w:lineRule="auto"/>
        <w:jc w:val="both"/>
        <w:rPr>
          <w:rFonts w:ascii="Times New Roman" w:hAnsi="Times New Roman" w:cs="Times New Roman"/>
          <w:sz w:val="24"/>
          <w:szCs w:val="24"/>
        </w:rPr>
      </w:pPr>
    </w:p>
    <w:bookmarkEnd w:id="3"/>
    <w:p w14:paraId="1C3DD156" w14:textId="77777777" w:rsidR="0046309C" w:rsidRDefault="0046309C" w:rsidP="00EA7275">
      <w:pPr>
        <w:pBdr>
          <w:bottom w:val="single" w:sz="12" w:space="1" w:color="auto"/>
        </w:pBdr>
        <w:tabs>
          <w:tab w:val="left" w:pos="540"/>
        </w:tabs>
        <w:spacing w:after="0" w:line="240" w:lineRule="auto"/>
        <w:jc w:val="both"/>
        <w:rPr>
          <w:rFonts w:ascii="Times New Roman" w:hAnsi="Times New Roman" w:cs="Times New Roman"/>
          <w:bCs/>
          <w:sz w:val="24"/>
          <w:szCs w:val="24"/>
        </w:rPr>
      </w:pPr>
    </w:p>
    <w:p w14:paraId="0A9482AC" w14:textId="77777777" w:rsidR="0046309C" w:rsidRDefault="0046309C" w:rsidP="00EA7275">
      <w:pPr>
        <w:tabs>
          <w:tab w:val="left" w:pos="540"/>
        </w:tabs>
        <w:spacing w:line="240" w:lineRule="auto"/>
        <w:jc w:val="both"/>
        <w:rPr>
          <w:rFonts w:ascii="Times New Roman" w:hAnsi="Times New Roman" w:cs="Times New Roman"/>
          <w:b/>
          <w:bCs/>
          <w:sz w:val="24"/>
          <w:szCs w:val="24"/>
        </w:rPr>
      </w:pPr>
    </w:p>
    <w:p w14:paraId="5B340C13" w14:textId="2894216D" w:rsidR="00B178B2" w:rsidRPr="000B10E4" w:rsidRDefault="009B7C2C" w:rsidP="00EA7275">
      <w:pPr>
        <w:tabs>
          <w:tab w:val="left" w:pos="540"/>
        </w:tabs>
        <w:spacing w:line="240" w:lineRule="auto"/>
        <w:jc w:val="both"/>
        <w:rPr>
          <w:rFonts w:ascii="Times New Roman" w:hAnsi="Times New Roman" w:cs="Times New Roman"/>
          <w:b/>
          <w:bCs/>
          <w:sz w:val="24"/>
          <w:szCs w:val="24"/>
        </w:rPr>
      </w:pPr>
      <w:r w:rsidRPr="000B10E4">
        <w:rPr>
          <w:rFonts w:ascii="Times New Roman" w:hAnsi="Times New Roman" w:cs="Times New Roman"/>
          <w:b/>
          <w:bCs/>
          <w:sz w:val="24"/>
          <w:szCs w:val="24"/>
        </w:rPr>
        <w:t xml:space="preserve">4. </w:t>
      </w:r>
      <w:r w:rsidR="00B178B2" w:rsidRPr="000B10E4">
        <w:rPr>
          <w:rFonts w:ascii="Times New Roman" w:hAnsi="Times New Roman" w:cs="Times New Roman"/>
          <w:b/>
          <w:bCs/>
          <w:sz w:val="24"/>
          <w:szCs w:val="24"/>
        </w:rPr>
        <w:t>OBJECTIFS ET MANDATS DE LA MISSION D’EVALUATION</w:t>
      </w:r>
    </w:p>
    <w:p w14:paraId="1AB535B8" w14:textId="721DA525" w:rsidR="007341B9" w:rsidRDefault="0046309C" w:rsidP="00EA7275">
      <w:pPr>
        <w:tabs>
          <w:tab w:val="left" w:pos="540"/>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9F7327" w:rsidRPr="000B10E4">
        <w:rPr>
          <w:rFonts w:ascii="Times New Roman" w:hAnsi="Times New Roman" w:cs="Times New Roman"/>
          <w:b/>
          <w:bCs/>
          <w:sz w:val="24"/>
          <w:szCs w:val="24"/>
        </w:rPr>
        <w:t xml:space="preserve">4.1 </w:t>
      </w:r>
      <w:r w:rsidR="00C44440">
        <w:rPr>
          <w:rFonts w:ascii="Times New Roman" w:hAnsi="Times New Roman" w:cs="Times New Roman"/>
          <w:b/>
          <w:bCs/>
          <w:sz w:val="24"/>
          <w:szCs w:val="24"/>
        </w:rPr>
        <w:t xml:space="preserve">Objectif, résultats et </w:t>
      </w:r>
      <w:r w:rsidR="008023F0" w:rsidRPr="000B10E4">
        <w:rPr>
          <w:rFonts w:ascii="Times New Roman" w:hAnsi="Times New Roman" w:cs="Times New Roman"/>
          <w:b/>
          <w:bCs/>
          <w:sz w:val="24"/>
          <w:szCs w:val="24"/>
        </w:rPr>
        <w:t>livrables attendus</w:t>
      </w:r>
      <w:r w:rsidR="00C44440">
        <w:rPr>
          <w:rFonts w:ascii="Times New Roman" w:hAnsi="Times New Roman" w:cs="Times New Roman"/>
          <w:b/>
          <w:bCs/>
          <w:sz w:val="24"/>
          <w:szCs w:val="24"/>
        </w:rPr>
        <w:t>, critères d’évaluation</w:t>
      </w:r>
      <w:r w:rsidR="008023F0" w:rsidRPr="000B10E4">
        <w:rPr>
          <w:rFonts w:ascii="Times New Roman" w:hAnsi="Times New Roman" w:cs="Times New Roman"/>
          <w:b/>
          <w:bCs/>
          <w:sz w:val="24"/>
          <w:szCs w:val="24"/>
        </w:rPr>
        <w:t xml:space="preserve"> de la mission </w:t>
      </w:r>
    </w:p>
    <w:p w14:paraId="75D7DEE8" w14:textId="07DC9934" w:rsidR="0009108D" w:rsidRPr="0009108D" w:rsidRDefault="00B66462" w:rsidP="00EA7275">
      <w:pPr>
        <w:pStyle w:val="ListParagraph"/>
        <w:numPr>
          <w:ilvl w:val="0"/>
          <w:numId w:val="16"/>
        </w:numPr>
        <w:tabs>
          <w:tab w:val="left" w:pos="540"/>
        </w:tabs>
        <w:ind w:left="426"/>
        <w:jc w:val="both"/>
        <w:rPr>
          <w:b/>
          <w:bCs/>
        </w:rPr>
      </w:pPr>
      <w:r w:rsidRPr="0009108D">
        <w:rPr>
          <w:b/>
          <w:bCs/>
        </w:rPr>
        <w:t>Objectif</w:t>
      </w:r>
      <w:r w:rsidR="0009108D">
        <w:rPr>
          <w:b/>
          <w:bCs/>
        </w:rPr>
        <w:t>s</w:t>
      </w:r>
      <w:r w:rsidR="002857CB">
        <w:rPr>
          <w:b/>
          <w:bCs/>
        </w:rPr>
        <w:t xml:space="preserve"> et résultats attendus</w:t>
      </w:r>
    </w:p>
    <w:p w14:paraId="422D8077" w14:textId="77777777" w:rsidR="0009108D" w:rsidRDefault="0009108D" w:rsidP="00EA7275">
      <w:pPr>
        <w:spacing w:after="0" w:line="240" w:lineRule="auto"/>
        <w:ind w:right="-1"/>
        <w:jc w:val="both"/>
        <w:rPr>
          <w:rFonts w:ascii="Times New Roman" w:hAnsi="Times New Roman" w:cs="Times New Roman"/>
          <w:sz w:val="24"/>
          <w:szCs w:val="24"/>
        </w:rPr>
      </w:pPr>
    </w:p>
    <w:p w14:paraId="7132B0EF" w14:textId="0DE9F628" w:rsidR="00B66462" w:rsidRDefault="00B66462" w:rsidP="00EA7275">
      <w:pPr>
        <w:spacing w:after="0" w:line="240" w:lineRule="auto"/>
        <w:jc w:val="both"/>
        <w:rPr>
          <w:rFonts w:ascii="Times New Roman" w:hAnsi="Times New Roman" w:cs="Times New Roman"/>
          <w:sz w:val="24"/>
          <w:szCs w:val="24"/>
        </w:rPr>
      </w:pPr>
      <w:r w:rsidRPr="00480A84">
        <w:rPr>
          <w:rFonts w:ascii="Times New Roman" w:hAnsi="Times New Roman" w:cs="Times New Roman"/>
          <w:sz w:val="24"/>
          <w:szCs w:val="24"/>
        </w:rPr>
        <w:t xml:space="preserve">La mission a pour objectif général de réaliser l’évaluation finale et la mesure d’impacts </w:t>
      </w:r>
      <w:r>
        <w:rPr>
          <w:rFonts w:ascii="Times New Roman" w:hAnsi="Times New Roman" w:cs="Times New Roman"/>
          <w:sz w:val="24"/>
          <w:szCs w:val="24"/>
        </w:rPr>
        <w:t>du programme TERSAA</w:t>
      </w:r>
      <w:r w:rsidR="00662F27">
        <w:rPr>
          <w:rFonts w:ascii="Times New Roman" w:hAnsi="Times New Roman" w:cs="Times New Roman"/>
          <w:sz w:val="24"/>
          <w:szCs w:val="24"/>
        </w:rPr>
        <w:t xml:space="preserve">, </w:t>
      </w:r>
      <w:r w:rsidR="00662F27" w:rsidRPr="00662F27">
        <w:rPr>
          <w:rFonts w:ascii="Times New Roman" w:hAnsi="Times New Roman" w:cs="Times New Roman"/>
          <w:sz w:val="24"/>
          <w:szCs w:val="24"/>
        </w:rPr>
        <w:t xml:space="preserve">en s’appuyant sur les </w:t>
      </w:r>
      <w:r w:rsidR="00C44440">
        <w:rPr>
          <w:rFonts w:ascii="Times New Roman" w:hAnsi="Times New Roman" w:cs="Times New Roman"/>
          <w:sz w:val="24"/>
          <w:szCs w:val="24"/>
        </w:rPr>
        <w:t xml:space="preserve">critères </w:t>
      </w:r>
      <w:r w:rsidR="00662F27" w:rsidRPr="00662F27">
        <w:rPr>
          <w:rFonts w:ascii="Times New Roman" w:hAnsi="Times New Roman" w:cs="Times New Roman"/>
          <w:sz w:val="24"/>
          <w:szCs w:val="24"/>
        </w:rPr>
        <w:t xml:space="preserve">d'évaluation </w:t>
      </w:r>
      <w:r w:rsidR="00C44440">
        <w:rPr>
          <w:rFonts w:ascii="Times New Roman" w:hAnsi="Times New Roman" w:cs="Times New Roman"/>
          <w:sz w:val="24"/>
          <w:szCs w:val="24"/>
        </w:rPr>
        <w:t>ci-après listés</w:t>
      </w:r>
      <w:r w:rsidR="00662F27">
        <w:rPr>
          <w:rFonts w:ascii="Times New Roman" w:hAnsi="Times New Roman" w:cs="Times New Roman"/>
          <w:sz w:val="24"/>
          <w:szCs w:val="24"/>
        </w:rPr>
        <w:t>.</w:t>
      </w:r>
    </w:p>
    <w:p w14:paraId="601630B0" w14:textId="4E56C3B3" w:rsidR="002A233E" w:rsidRDefault="002A233E" w:rsidP="00EA7275">
      <w:pPr>
        <w:spacing w:after="0" w:line="240" w:lineRule="auto"/>
        <w:jc w:val="both"/>
        <w:rPr>
          <w:rFonts w:ascii="Times New Roman" w:hAnsi="Times New Roman" w:cs="Times New Roman"/>
          <w:sz w:val="24"/>
          <w:szCs w:val="24"/>
        </w:rPr>
      </w:pPr>
    </w:p>
    <w:p w14:paraId="6CDBE349" w14:textId="77777777" w:rsidR="002A233E" w:rsidRPr="00C46981" w:rsidRDefault="002A233E" w:rsidP="00EA7275">
      <w:pPr>
        <w:spacing w:line="240" w:lineRule="auto"/>
        <w:jc w:val="both"/>
        <w:rPr>
          <w:rFonts w:ascii="Times New Roman" w:hAnsi="Times New Roman" w:cs="Times New Roman"/>
          <w:sz w:val="24"/>
          <w:szCs w:val="24"/>
        </w:rPr>
      </w:pPr>
      <w:r w:rsidRPr="00C46981">
        <w:rPr>
          <w:rFonts w:ascii="Times New Roman" w:hAnsi="Times New Roman" w:cs="Times New Roman"/>
          <w:sz w:val="24"/>
          <w:szCs w:val="24"/>
        </w:rPr>
        <w:t xml:space="preserve">Le travail d’évaluation couvrira : </w:t>
      </w:r>
    </w:p>
    <w:p w14:paraId="4AAB6AB8" w14:textId="77777777" w:rsidR="002A233E" w:rsidRPr="00C46981" w:rsidRDefault="002A233E" w:rsidP="00EA7275">
      <w:pPr>
        <w:numPr>
          <w:ilvl w:val="0"/>
          <w:numId w:val="26"/>
        </w:numPr>
        <w:spacing w:after="0" w:line="240" w:lineRule="auto"/>
        <w:jc w:val="both"/>
        <w:rPr>
          <w:rFonts w:ascii="Times New Roman" w:hAnsi="Times New Roman" w:cs="Times New Roman"/>
          <w:sz w:val="24"/>
          <w:szCs w:val="24"/>
        </w:rPr>
      </w:pPr>
      <w:r w:rsidRPr="00C46981">
        <w:rPr>
          <w:rFonts w:ascii="Times New Roman" w:hAnsi="Times New Roman" w:cs="Times New Roman"/>
          <w:sz w:val="24"/>
          <w:szCs w:val="24"/>
        </w:rPr>
        <w:t>Le dispositif de mise en œuvre : institutionnel, organisationnel et méthodologique, afin de proposer des pistes d'amélioration ;</w:t>
      </w:r>
    </w:p>
    <w:p w14:paraId="2D29F0C8" w14:textId="77777777" w:rsidR="002A233E" w:rsidRPr="00C46981" w:rsidRDefault="002A233E" w:rsidP="00EA7275">
      <w:pPr>
        <w:numPr>
          <w:ilvl w:val="0"/>
          <w:numId w:val="26"/>
        </w:numPr>
        <w:spacing w:after="0" w:line="240" w:lineRule="auto"/>
        <w:jc w:val="both"/>
        <w:rPr>
          <w:rFonts w:ascii="Times New Roman" w:hAnsi="Times New Roman" w:cs="Times New Roman"/>
          <w:sz w:val="24"/>
          <w:szCs w:val="24"/>
        </w:rPr>
      </w:pPr>
      <w:r w:rsidRPr="00C46981">
        <w:rPr>
          <w:rFonts w:ascii="Times New Roman" w:hAnsi="Times New Roman" w:cs="Times New Roman"/>
          <w:sz w:val="24"/>
          <w:szCs w:val="24"/>
        </w:rPr>
        <w:t>La stratégie de l’intervention afin de proposer des pistes d'amélioration ;</w:t>
      </w:r>
    </w:p>
    <w:p w14:paraId="719E9C37" w14:textId="133FAC9C" w:rsidR="002A233E" w:rsidRPr="00C46981" w:rsidRDefault="002A233E" w:rsidP="00EA7275">
      <w:pPr>
        <w:numPr>
          <w:ilvl w:val="0"/>
          <w:numId w:val="26"/>
        </w:numPr>
        <w:spacing w:after="0" w:line="240" w:lineRule="auto"/>
        <w:jc w:val="both"/>
        <w:rPr>
          <w:rFonts w:ascii="Times New Roman" w:hAnsi="Times New Roman" w:cs="Times New Roman"/>
          <w:sz w:val="24"/>
          <w:szCs w:val="24"/>
        </w:rPr>
      </w:pPr>
      <w:r w:rsidRPr="00C46981">
        <w:rPr>
          <w:rFonts w:ascii="Times New Roman" w:hAnsi="Times New Roman" w:cs="Times New Roman"/>
          <w:sz w:val="24"/>
          <w:szCs w:val="24"/>
        </w:rPr>
        <w:t>Les actions menées sur le terrain pendant les trois années du projet.</w:t>
      </w:r>
    </w:p>
    <w:p w14:paraId="5646C606" w14:textId="77777777" w:rsidR="00824ADB" w:rsidRDefault="00824ADB" w:rsidP="00EA7275">
      <w:pPr>
        <w:spacing w:after="0" w:line="240" w:lineRule="auto"/>
        <w:jc w:val="both"/>
        <w:rPr>
          <w:rFonts w:ascii="Times New Roman" w:hAnsi="Times New Roman" w:cs="Times New Roman"/>
          <w:sz w:val="24"/>
          <w:szCs w:val="24"/>
        </w:rPr>
      </w:pPr>
    </w:p>
    <w:p w14:paraId="40BAB257" w14:textId="2759F250" w:rsidR="00B66462" w:rsidRPr="00500A13" w:rsidRDefault="00B66462" w:rsidP="00EA7275">
      <w:pPr>
        <w:spacing w:after="0" w:line="240" w:lineRule="auto"/>
        <w:jc w:val="both"/>
        <w:rPr>
          <w:rFonts w:ascii="Times New Roman" w:hAnsi="Times New Roman" w:cs="Times New Roman"/>
          <w:sz w:val="24"/>
          <w:szCs w:val="24"/>
        </w:rPr>
      </w:pPr>
      <w:r w:rsidRPr="00500A13">
        <w:rPr>
          <w:rFonts w:ascii="Times New Roman" w:hAnsi="Times New Roman" w:cs="Times New Roman"/>
          <w:sz w:val="24"/>
          <w:szCs w:val="24"/>
        </w:rPr>
        <w:t>Les objectifs spécifiques</w:t>
      </w:r>
      <w:r w:rsidR="005368D9">
        <w:rPr>
          <w:rFonts w:ascii="Times New Roman" w:hAnsi="Times New Roman" w:cs="Times New Roman"/>
          <w:sz w:val="24"/>
          <w:szCs w:val="24"/>
        </w:rPr>
        <w:t xml:space="preserve"> et résultats attendus</w:t>
      </w:r>
      <w:r w:rsidRPr="00500A13">
        <w:rPr>
          <w:rFonts w:ascii="Times New Roman" w:hAnsi="Times New Roman" w:cs="Times New Roman"/>
          <w:sz w:val="24"/>
          <w:szCs w:val="24"/>
        </w:rPr>
        <w:t xml:space="preserve"> consistent à :</w:t>
      </w:r>
    </w:p>
    <w:p w14:paraId="1617A609" w14:textId="77777777" w:rsidR="00E304F1" w:rsidRPr="00E304F1" w:rsidRDefault="00B66462" w:rsidP="00EA7275">
      <w:pPr>
        <w:pStyle w:val="ListParagraph"/>
        <w:numPr>
          <w:ilvl w:val="0"/>
          <w:numId w:val="9"/>
        </w:numPr>
        <w:jc w:val="both"/>
        <w:rPr>
          <w:rFonts w:eastAsiaTheme="minorHAnsi"/>
          <w:lang w:eastAsia="en-US"/>
        </w:rPr>
      </w:pPr>
      <w:r w:rsidRPr="004A0F66">
        <w:t xml:space="preserve">Fournir aux bailleurs, à AFL et aux partenaires du projet une </w:t>
      </w:r>
      <w:r w:rsidRPr="004A0F66">
        <w:rPr>
          <w:b/>
        </w:rPr>
        <w:t>appréciation globale</w:t>
      </w:r>
      <w:r w:rsidRPr="004A0F66">
        <w:t xml:space="preserve"> </w:t>
      </w:r>
      <w:r w:rsidRPr="004A0F66">
        <w:rPr>
          <w:b/>
          <w:bCs/>
        </w:rPr>
        <w:t>et indépendante de la mise en œuvre</w:t>
      </w:r>
      <w:r w:rsidRPr="004A0F66">
        <w:t xml:space="preserve"> du projet</w:t>
      </w:r>
      <w:r w:rsidR="00BF46CF" w:rsidRPr="004A0F66">
        <w:t>.</w:t>
      </w:r>
    </w:p>
    <w:p w14:paraId="6A64B4E7" w14:textId="452551B9" w:rsidR="004A0F66" w:rsidRPr="00E304F1" w:rsidRDefault="00BF46CF" w:rsidP="00EA7275">
      <w:pPr>
        <w:spacing w:after="0" w:line="240" w:lineRule="auto"/>
        <w:ind w:left="502"/>
        <w:jc w:val="both"/>
        <w:rPr>
          <w:rFonts w:ascii="Times New Roman" w:hAnsi="Times New Roman" w:cs="Times New Roman"/>
          <w:sz w:val="24"/>
          <w:szCs w:val="24"/>
        </w:rPr>
      </w:pPr>
      <w:r w:rsidRPr="00E304F1">
        <w:rPr>
          <w:rFonts w:ascii="Times New Roman" w:hAnsi="Times New Roman" w:cs="Times New Roman"/>
          <w:sz w:val="24"/>
          <w:szCs w:val="24"/>
        </w:rPr>
        <w:t xml:space="preserve">Plus précisément, il s’agira surtout d’apprécier </w:t>
      </w:r>
      <w:r w:rsidR="007A4A59" w:rsidRPr="00E304F1">
        <w:rPr>
          <w:rFonts w:ascii="Times New Roman" w:hAnsi="Times New Roman" w:cs="Times New Roman"/>
          <w:sz w:val="24"/>
          <w:szCs w:val="24"/>
        </w:rPr>
        <w:t>la pertinence</w:t>
      </w:r>
      <w:r w:rsidR="00FA3432" w:rsidRPr="00E304F1">
        <w:rPr>
          <w:rFonts w:ascii="Times New Roman" w:hAnsi="Times New Roman" w:cs="Times New Roman"/>
          <w:sz w:val="24"/>
          <w:szCs w:val="24"/>
        </w:rPr>
        <w:t>,</w:t>
      </w:r>
      <w:r w:rsidR="007A4A59" w:rsidRPr="00E304F1">
        <w:rPr>
          <w:rFonts w:ascii="Times New Roman" w:hAnsi="Times New Roman" w:cs="Times New Roman"/>
          <w:sz w:val="24"/>
          <w:szCs w:val="24"/>
        </w:rPr>
        <w:t xml:space="preserve"> la</w:t>
      </w:r>
      <w:r w:rsidR="00720331" w:rsidRPr="00E304F1">
        <w:rPr>
          <w:rFonts w:ascii="Times New Roman" w:hAnsi="Times New Roman" w:cs="Times New Roman"/>
          <w:sz w:val="24"/>
          <w:szCs w:val="24"/>
        </w:rPr>
        <w:t xml:space="preserve"> cohérence </w:t>
      </w:r>
      <w:r w:rsidR="00FA3432" w:rsidRPr="00E304F1">
        <w:rPr>
          <w:rFonts w:ascii="Times New Roman" w:hAnsi="Times New Roman" w:cs="Times New Roman"/>
          <w:sz w:val="24"/>
          <w:szCs w:val="24"/>
        </w:rPr>
        <w:t>et</w:t>
      </w:r>
      <w:r w:rsidR="00795E5D" w:rsidRPr="00E304F1">
        <w:rPr>
          <w:rFonts w:ascii="Times New Roman" w:hAnsi="Times New Roman" w:cs="Times New Roman"/>
          <w:sz w:val="24"/>
          <w:szCs w:val="24"/>
        </w:rPr>
        <w:t xml:space="preserve"> l’efficacité </w:t>
      </w:r>
      <w:r w:rsidR="00720331" w:rsidRPr="00E304F1">
        <w:rPr>
          <w:rFonts w:ascii="Times New Roman" w:hAnsi="Times New Roman" w:cs="Times New Roman"/>
          <w:sz w:val="24"/>
          <w:szCs w:val="24"/>
        </w:rPr>
        <w:t xml:space="preserve">du programme </w:t>
      </w:r>
      <w:r w:rsidR="00FA3432" w:rsidRPr="00E304F1">
        <w:rPr>
          <w:rFonts w:ascii="Times New Roman" w:hAnsi="Times New Roman" w:cs="Times New Roman"/>
          <w:sz w:val="24"/>
          <w:szCs w:val="24"/>
        </w:rPr>
        <w:t xml:space="preserve">à atteindre les </w:t>
      </w:r>
      <w:r w:rsidR="00663429" w:rsidRPr="00E304F1">
        <w:rPr>
          <w:rFonts w:ascii="Times New Roman" w:hAnsi="Times New Roman" w:cs="Times New Roman"/>
          <w:sz w:val="24"/>
          <w:szCs w:val="24"/>
        </w:rPr>
        <w:t xml:space="preserve">objectifs et </w:t>
      </w:r>
      <w:r w:rsidR="004A0F66" w:rsidRPr="00E304F1">
        <w:rPr>
          <w:rFonts w:ascii="Times New Roman" w:hAnsi="Times New Roman" w:cs="Times New Roman"/>
          <w:sz w:val="24"/>
          <w:szCs w:val="24"/>
        </w:rPr>
        <w:t>résultats prévus</w:t>
      </w:r>
      <w:r w:rsidRPr="00E304F1">
        <w:rPr>
          <w:rFonts w:ascii="Times New Roman" w:hAnsi="Times New Roman" w:cs="Times New Roman"/>
          <w:sz w:val="24"/>
          <w:szCs w:val="24"/>
        </w:rPr>
        <w:t>.</w:t>
      </w:r>
      <w:r w:rsidR="004A0F66" w:rsidRPr="00E304F1">
        <w:rPr>
          <w:rFonts w:ascii="Times New Roman" w:hAnsi="Times New Roman" w:cs="Times New Roman"/>
          <w:sz w:val="24"/>
          <w:szCs w:val="24"/>
        </w:rPr>
        <w:t xml:space="preserve"> Etant donné qu’une deuxième phase du programme est envisagé</w:t>
      </w:r>
      <w:r w:rsidR="00E304F1" w:rsidRPr="00E304F1">
        <w:rPr>
          <w:rFonts w:ascii="Times New Roman" w:hAnsi="Times New Roman" w:cs="Times New Roman"/>
          <w:sz w:val="24"/>
          <w:szCs w:val="24"/>
        </w:rPr>
        <w:t>e</w:t>
      </w:r>
      <w:r w:rsidR="004A0F66" w:rsidRPr="00E304F1">
        <w:rPr>
          <w:rFonts w:ascii="Times New Roman" w:hAnsi="Times New Roman" w:cs="Times New Roman"/>
          <w:sz w:val="24"/>
          <w:szCs w:val="24"/>
        </w:rPr>
        <w:t>, l</w:t>
      </w:r>
      <w:r w:rsidRPr="00E304F1">
        <w:rPr>
          <w:rFonts w:ascii="Times New Roman" w:hAnsi="Times New Roman" w:cs="Times New Roman"/>
          <w:sz w:val="24"/>
          <w:szCs w:val="24"/>
        </w:rPr>
        <w:t>es autres critères d’évaluation</w:t>
      </w:r>
      <w:r w:rsidR="004A0F66" w:rsidRPr="00E304F1">
        <w:rPr>
          <w:rFonts w:ascii="Times New Roman" w:hAnsi="Times New Roman" w:cs="Times New Roman"/>
          <w:sz w:val="24"/>
          <w:szCs w:val="24"/>
        </w:rPr>
        <w:t>, à savoir son efficience, s</w:t>
      </w:r>
      <w:r w:rsidR="00720331" w:rsidRPr="00E304F1">
        <w:rPr>
          <w:rFonts w:ascii="Times New Roman" w:hAnsi="Times New Roman" w:cs="Times New Roman"/>
          <w:sz w:val="24"/>
          <w:szCs w:val="24"/>
        </w:rPr>
        <w:t xml:space="preserve">es impacts observables </w:t>
      </w:r>
      <w:r w:rsidR="004A0F66" w:rsidRPr="00E304F1">
        <w:rPr>
          <w:rFonts w:ascii="Times New Roman" w:hAnsi="Times New Roman" w:cs="Times New Roman"/>
          <w:sz w:val="24"/>
          <w:szCs w:val="24"/>
        </w:rPr>
        <w:t>et sa</w:t>
      </w:r>
      <w:r w:rsidR="00720331" w:rsidRPr="00E304F1">
        <w:rPr>
          <w:rFonts w:ascii="Times New Roman" w:hAnsi="Times New Roman" w:cs="Times New Roman"/>
          <w:sz w:val="24"/>
          <w:szCs w:val="24"/>
        </w:rPr>
        <w:t xml:space="preserve"> durabilité </w:t>
      </w:r>
      <w:r w:rsidRPr="00E304F1">
        <w:rPr>
          <w:rFonts w:ascii="Times New Roman" w:hAnsi="Times New Roman" w:cs="Times New Roman"/>
          <w:sz w:val="24"/>
          <w:szCs w:val="24"/>
        </w:rPr>
        <w:t>seront abordés mais de manière moins approfondie</w:t>
      </w:r>
      <w:r w:rsidR="00365DC8">
        <w:rPr>
          <w:rFonts w:ascii="Times New Roman" w:hAnsi="Times New Roman" w:cs="Times New Roman"/>
          <w:sz w:val="24"/>
          <w:szCs w:val="24"/>
        </w:rPr>
        <w:t xml:space="preserve"> (</w:t>
      </w:r>
      <w:r w:rsidR="00F0546A">
        <w:rPr>
          <w:rFonts w:ascii="Times New Roman" w:hAnsi="Times New Roman" w:cs="Times New Roman"/>
          <w:sz w:val="24"/>
          <w:szCs w:val="24"/>
        </w:rPr>
        <w:t>cf.</w:t>
      </w:r>
      <w:r w:rsidR="00365DC8">
        <w:rPr>
          <w:rFonts w:ascii="Times New Roman" w:hAnsi="Times New Roman" w:cs="Times New Roman"/>
          <w:sz w:val="24"/>
          <w:szCs w:val="24"/>
        </w:rPr>
        <w:t xml:space="preserve"> détail de ces critères où sont détaillés les points à prioriser pour ces 3 premières années de programme)</w:t>
      </w:r>
      <w:r w:rsidR="004A0F66" w:rsidRPr="00E304F1">
        <w:rPr>
          <w:rFonts w:ascii="Times New Roman" w:hAnsi="Times New Roman" w:cs="Times New Roman"/>
          <w:sz w:val="24"/>
          <w:szCs w:val="24"/>
        </w:rPr>
        <w:t>.</w:t>
      </w:r>
    </w:p>
    <w:p w14:paraId="5CFA594D" w14:textId="491F2570" w:rsidR="0029380D" w:rsidRPr="006747F0" w:rsidRDefault="00B66462" w:rsidP="00EA7275">
      <w:pPr>
        <w:pStyle w:val="ListParagraph"/>
        <w:numPr>
          <w:ilvl w:val="0"/>
          <w:numId w:val="9"/>
        </w:numPr>
        <w:jc w:val="both"/>
        <w:rPr>
          <w:sz w:val="28"/>
          <w:szCs w:val="28"/>
        </w:rPr>
      </w:pPr>
      <w:r w:rsidRPr="008602BF">
        <w:t xml:space="preserve">Dégager les </w:t>
      </w:r>
      <w:r w:rsidRPr="0029380D">
        <w:rPr>
          <w:b/>
        </w:rPr>
        <w:t>principales leçons à tirer</w:t>
      </w:r>
      <w:r w:rsidRPr="008602BF">
        <w:t xml:space="preserve"> à l’issue du projet (pouvant toucher autant les</w:t>
      </w:r>
      <w:r w:rsidR="008602BF">
        <w:t xml:space="preserve"> </w:t>
      </w:r>
      <w:r w:rsidRPr="008602BF">
        <w:t>aspects techniques, conceptuels qu’organisationnels du projet)</w:t>
      </w:r>
      <w:r w:rsidR="009A5FB6" w:rsidRPr="008602BF">
        <w:t xml:space="preserve"> </w:t>
      </w:r>
      <w:r w:rsidRPr="008602BF">
        <w:t xml:space="preserve">; identifier les </w:t>
      </w:r>
      <w:r w:rsidR="009A5FB6" w:rsidRPr="008602BF">
        <w:t xml:space="preserve">facteurs de succès, les </w:t>
      </w:r>
      <w:r w:rsidRPr="008602BF">
        <w:t xml:space="preserve">limites et facteurs de blocage qui ont compromis l’atteinte de certains résultats ; et apporter des recommandations quant aux perspectives ; </w:t>
      </w:r>
    </w:p>
    <w:p w14:paraId="4AEC09C9" w14:textId="5C404487" w:rsidR="002A233E" w:rsidRPr="0029380D" w:rsidRDefault="002A233E" w:rsidP="00EA7275">
      <w:pPr>
        <w:pStyle w:val="ListParagraph"/>
        <w:numPr>
          <w:ilvl w:val="0"/>
          <w:numId w:val="9"/>
        </w:numPr>
        <w:jc w:val="both"/>
        <w:rPr>
          <w:sz w:val="28"/>
          <w:szCs w:val="28"/>
        </w:rPr>
      </w:pPr>
      <w:r w:rsidRPr="00846DBB">
        <w:t>Evaluer la pertinence et la cohérence du projet par rapport aux politiques nationales et aux actions</w:t>
      </w:r>
      <w:r>
        <w:t xml:space="preserve"> des autres acteurs du secteur </w:t>
      </w:r>
    </w:p>
    <w:p w14:paraId="7C7AC465" w14:textId="3FDD1A4D" w:rsidR="0029380D" w:rsidRPr="0029380D" w:rsidRDefault="00AE0790" w:rsidP="00EA7275">
      <w:pPr>
        <w:pStyle w:val="ListParagraph"/>
        <w:numPr>
          <w:ilvl w:val="0"/>
          <w:numId w:val="9"/>
        </w:numPr>
        <w:jc w:val="both"/>
        <w:rPr>
          <w:sz w:val="28"/>
          <w:szCs w:val="28"/>
        </w:rPr>
      </w:pPr>
      <w:r w:rsidRPr="00EC4D45">
        <w:t xml:space="preserve">Fournir des </w:t>
      </w:r>
      <w:r w:rsidRPr="0029380D">
        <w:rPr>
          <w:b/>
          <w:bCs/>
        </w:rPr>
        <w:t>recommandations utiles et pratiques</w:t>
      </w:r>
      <w:r w:rsidRPr="00EC4D45">
        <w:t xml:space="preserve"> (stratégiques et opérationnelles) pour </w:t>
      </w:r>
      <w:r w:rsidR="00263062">
        <w:t xml:space="preserve">la </w:t>
      </w:r>
      <w:r w:rsidR="00530C37">
        <w:t>phase suivante</w:t>
      </w:r>
      <w:r w:rsidR="00D01CF1" w:rsidRPr="00EC4D45">
        <w:t>. Grâce aux enseignements tirés, l’évaluation doit permettre d’améliorer la stratégie d’intervention et les impacts du programme TERSAA</w:t>
      </w:r>
      <w:r w:rsidR="00CA4394">
        <w:t>,</w:t>
      </w:r>
      <w:r w:rsidR="00D01CF1" w:rsidRPr="00EC4D45">
        <w:t xml:space="preserve"> en vue du développement et de la formulation de sa phase 2.</w:t>
      </w:r>
      <w:r w:rsidR="00530C37">
        <w:t xml:space="preserve"> </w:t>
      </w:r>
      <w:r w:rsidR="001A4669">
        <w:t>Le prestataire pourra</w:t>
      </w:r>
      <w:r w:rsidR="00530C37">
        <w:t xml:space="preserve"> notamment propos</w:t>
      </w:r>
      <w:r w:rsidR="004E1283">
        <w:t>er</w:t>
      </w:r>
      <w:r w:rsidR="00530C37">
        <w:t xml:space="preserve"> un cadre logique révisé et un descriptif des activités de ce cadre logique et des recommandation</w:t>
      </w:r>
      <w:r w:rsidR="00CA4CAE">
        <w:t>s</w:t>
      </w:r>
      <w:r w:rsidR="00530C37">
        <w:t xml:space="preserve"> d’ajustements (en termes de bénéficiaires et activités) à faire pour chaque contexte pays. </w:t>
      </w:r>
    </w:p>
    <w:p w14:paraId="553E7AE2" w14:textId="48443A3B" w:rsidR="00B66462" w:rsidRPr="0029380D" w:rsidRDefault="00B66462" w:rsidP="00EA7275">
      <w:pPr>
        <w:pStyle w:val="ListParagraph"/>
        <w:numPr>
          <w:ilvl w:val="0"/>
          <w:numId w:val="9"/>
        </w:numPr>
        <w:jc w:val="both"/>
        <w:rPr>
          <w:sz w:val="28"/>
          <w:szCs w:val="28"/>
        </w:rPr>
      </w:pPr>
      <w:r w:rsidRPr="0029380D">
        <w:rPr>
          <w:b/>
        </w:rPr>
        <w:t xml:space="preserve">Evaluer </w:t>
      </w:r>
      <w:r w:rsidRPr="0029380D">
        <w:rPr>
          <w:bCs/>
        </w:rPr>
        <w:t>en particulier l’impact</w:t>
      </w:r>
      <w:r w:rsidRPr="00EC4D45">
        <w:t xml:space="preserve"> </w:t>
      </w:r>
      <w:r w:rsidR="009C24F0" w:rsidRPr="00EC4D45">
        <w:t xml:space="preserve">du programme sur </w:t>
      </w:r>
      <w:r w:rsidR="009C24F0" w:rsidRPr="0029380D">
        <w:rPr>
          <w:b/>
          <w:bCs/>
        </w:rPr>
        <w:t>l’aval des filières agricoles</w:t>
      </w:r>
      <w:r w:rsidR="00EC4D45" w:rsidRPr="00EC4D45">
        <w:t xml:space="preserve"> </w:t>
      </w:r>
      <w:r w:rsidR="009E23E7">
        <w:t xml:space="preserve">et </w:t>
      </w:r>
      <w:r w:rsidR="00EC4D45" w:rsidRPr="00EC4D45">
        <w:t xml:space="preserve">l’articulation entre l’agriculture familiale et les marchés locaux. </w:t>
      </w:r>
    </w:p>
    <w:p w14:paraId="34EE105F" w14:textId="77777777" w:rsidR="002857CB" w:rsidRDefault="002857CB" w:rsidP="00EA7275">
      <w:pPr>
        <w:widowControl w:val="0"/>
        <w:spacing w:after="0" w:line="240" w:lineRule="auto"/>
        <w:jc w:val="both"/>
        <w:rPr>
          <w:rFonts w:ascii="Times New Roman" w:hAnsi="Times New Roman" w:cs="Times New Roman"/>
          <w:sz w:val="24"/>
          <w:szCs w:val="24"/>
        </w:rPr>
      </w:pPr>
    </w:p>
    <w:p w14:paraId="598334FC" w14:textId="77777777" w:rsidR="00B66462" w:rsidRPr="003B70B6" w:rsidRDefault="00B66462" w:rsidP="00EA7275">
      <w:pPr>
        <w:widowControl w:val="0"/>
        <w:spacing w:after="0" w:line="240" w:lineRule="auto"/>
        <w:jc w:val="both"/>
        <w:rPr>
          <w:rFonts w:ascii="Times New Roman" w:hAnsi="Times New Roman" w:cs="Times New Roman"/>
          <w:sz w:val="16"/>
          <w:szCs w:val="16"/>
        </w:rPr>
      </w:pPr>
    </w:p>
    <w:p w14:paraId="19949385" w14:textId="153E9D49" w:rsidR="00B66462" w:rsidRDefault="00900D1F" w:rsidP="002857CB">
      <w:pPr>
        <w:pStyle w:val="ListParagraph"/>
        <w:numPr>
          <w:ilvl w:val="0"/>
          <w:numId w:val="16"/>
        </w:numPr>
        <w:tabs>
          <w:tab w:val="left" w:pos="0"/>
          <w:tab w:val="left" w:pos="540"/>
        </w:tabs>
        <w:ind w:left="426"/>
        <w:jc w:val="both"/>
        <w:rPr>
          <w:b/>
        </w:rPr>
      </w:pPr>
      <w:r>
        <w:rPr>
          <w:b/>
        </w:rPr>
        <w:t>Méthodologie et critères d’évaluation</w:t>
      </w:r>
      <w:r w:rsidR="00B66462" w:rsidRPr="005B45F7">
        <w:rPr>
          <w:b/>
        </w:rPr>
        <w:t xml:space="preserve"> </w:t>
      </w:r>
    </w:p>
    <w:p w14:paraId="6D786F00" w14:textId="77777777" w:rsidR="002857CB" w:rsidRPr="005B45F7" w:rsidRDefault="002857CB" w:rsidP="002857CB">
      <w:pPr>
        <w:pStyle w:val="ListParagraph"/>
        <w:tabs>
          <w:tab w:val="left" w:pos="0"/>
          <w:tab w:val="left" w:pos="540"/>
        </w:tabs>
        <w:ind w:left="426"/>
        <w:jc w:val="both"/>
        <w:rPr>
          <w:b/>
        </w:rPr>
      </w:pPr>
    </w:p>
    <w:p w14:paraId="50E50FF9" w14:textId="50691A36" w:rsidR="00894FEA" w:rsidRDefault="00AB68CA" w:rsidP="00EA7275">
      <w:pPr>
        <w:widowControl w:val="0"/>
        <w:tabs>
          <w:tab w:val="left" w:pos="0"/>
          <w:tab w:val="left" w:pos="540"/>
        </w:tabs>
        <w:spacing w:line="240" w:lineRule="auto"/>
        <w:jc w:val="both"/>
        <w:rPr>
          <w:rFonts w:ascii="Times New Roman" w:hAnsi="Times New Roman" w:cs="Times New Roman"/>
          <w:sz w:val="24"/>
          <w:szCs w:val="24"/>
        </w:rPr>
      </w:pPr>
      <w:r w:rsidRPr="00AB68CA">
        <w:rPr>
          <w:rFonts w:ascii="Times New Roman" w:hAnsi="Times New Roman" w:cs="Times New Roman"/>
          <w:sz w:val="24"/>
          <w:szCs w:val="24"/>
        </w:rPr>
        <w:t>L’évaluation se basera sur</w:t>
      </w:r>
      <w:r w:rsidR="00B66462" w:rsidRPr="00AB68CA">
        <w:rPr>
          <w:rFonts w:ascii="Times New Roman" w:hAnsi="Times New Roman" w:cs="Times New Roman"/>
          <w:sz w:val="24"/>
          <w:szCs w:val="24"/>
        </w:rPr>
        <w:t xml:space="preserve"> les critères de pertinence, </w:t>
      </w:r>
      <w:r w:rsidR="009E23E7" w:rsidRPr="00AB68CA">
        <w:rPr>
          <w:rFonts w:ascii="Times New Roman" w:hAnsi="Times New Roman" w:cs="Times New Roman"/>
          <w:sz w:val="24"/>
          <w:szCs w:val="24"/>
        </w:rPr>
        <w:t xml:space="preserve">cohérence, </w:t>
      </w:r>
      <w:r w:rsidR="00B66462" w:rsidRPr="00AB68CA">
        <w:rPr>
          <w:rFonts w:ascii="Times New Roman" w:hAnsi="Times New Roman" w:cs="Times New Roman"/>
          <w:sz w:val="24"/>
          <w:szCs w:val="24"/>
        </w:rPr>
        <w:t xml:space="preserve">efficacité à produire des résultats, </w:t>
      </w:r>
      <w:r w:rsidR="009E23E7" w:rsidRPr="00AB68CA">
        <w:rPr>
          <w:rFonts w:ascii="Times New Roman" w:hAnsi="Times New Roman" w:cs="Times New Roman"/>
          <w:sz w:val="24"/>
          <w:szCs w:val="24"/>
        </w:rPr>
        <w:t>complémentarité</w:t>
      </w:r>
      <w:r w:rsidR="00C554FE" w:rsidRPr="00AB68CA">
        <w:rPr>
          <w:rFonts w:ascii="Times New Roman" w:hAnsi="Times New Roman" w:cs="Times New Roman"/>
          <w:sz w:val="24"/>
          <w:szCs w:val="24"/>
        </w:rPr>
        <w:t xml:space="preserve">, </w:t>
      </w:r>
      <w:r w:rsidR="00B66462" w:rsidRPr="00AB68CA">
        <w:rPr>
          <w:rFonts w:ascii="Times New Roman" w:hAnsi="Times New Roman" w:cs="Times New Roman"/>
          <w:sz w:val="24"/>
          <w:szCs w:val="24"/>
        </w:rPr>
        <w:t>efficience, durabilité (pérennité, viabilité)</w:t>
      </w:r>
      <w:r w:rsidR="00C554FE" w:rsidRPr="00AB68CA">
        <w:rPr>
          <w:rFonts w:ascii="Times New Roman" w:hAnsi="Times New Roman" w:cs="Times New Roman"/>
          <w:sz w:val="24"/>
          <w:szCs w:val="24"/>
        </w:rPr>
        <w:t xml:space="preserve"> et </w:t>
      </w:r>
      <w:r w:rsidR="00B66462" w:rsidRPr="00AB68CA">
        <w:rPr>
          <w:rFonts w:ascii="Times New Roman" w:hAnsi="Times New Roman" w:cs="Times New Roman"/>
          <w:sz w:val="24"/>
          <w:szCs w:val="24"/>
        </w:rPr>
        <w:t>impacts observables.</w:t>
      </w:r>
      <w:r>
        <w:rPr>
          <w:rFonts w:ascii="Times New Roman" w:hAnsi="Times New Roman" w:cs="Times New Roman"/>
          <w:sz w:val="24"/>
          <w:szCs w:val="24"/>
        </w:rPr>
        <w:t xml:space="preserve"> C</w:t>
      </w:r>
      <w:r w:rsidR="004F0454">
        <w:rPr>
          <w:rFonts w:ascii="Times New Roman" w:hAnsi="Times New Roman" w:cs="Times New Roman"/>
          <w:sz w:val="24"/>
          <w:szCs w:val="24"/>
        </w:rPr>
        <w:t>omme il s’agit</w:t>
      </w:r>
      <w:r w:rsidR="00CF1E26">
        <w:rPr>
          <w:rFonts w:ascii="Times New Roman" w:hAnsi="Times New Roman" w:cs="Times New Roman"/>
          <w:sz w:val="24"/>
          <w:szCs w:val="24"/>
        </w:rPr>
        <w:t xml:space="preserve"> d’une première phase, </w:t>
      </w:r>
      <w:r w:rsidR="008036D3">
        <w:rPr>
          <w:rFonts w:ascii="Times New Roman" w:hAnsi="Times New Roman" w:cs="Times New Roman"/>
          <w:sz w:val="24"/>
          <w:szCs w:val="24"/>
        </w:rPr>
        <w:t>la priorité sera accordée aux critères de pertinence, cohérence, efficacité et effic</w:t>
      </w:r>
      <w:r w:rsidR="00F020A0">
        <w:rPr>
          <w:rFonts w:ascii="Times New Roman" w:hAnsi="Times New Roman" w:cs="Times New Roman"/>
          <w:sz w:val="24"/>
          <w:szCs w:val="24"/>
        </w:rPr>
        <w:t>ience. Les critères de durabilité et impacts seront analysés dans l’objectif de proposer des recommandations pour renforcer les dispositifs mis en place dans les phases suivantes. Autrement dit, au regard des critères de pertinence, cohérence, efficacité et efficience, l’évaluation permettra de proposer d’éventuels ajustements pour améliorer les impacts et durabilité de l’action à moyen/long terme</w:t>
      </w:r>
      <w:r w:rsidR="00F020A0" w:rsidRPr="00365DC8">
        <w:rPr>
          <w:rFonts w:ascii="Times New Roman" w:hAnsi="Times New Roman" w:cs="Times New Roman"/>
          <w:sz w:val="24"/>
          <w:szCs w:val="24"/>
        </w:rPr>
        <w:t>.</w:t>
      </w:r>
      <w:r w:rsidR="00365DC8" w:rsidRPr="00365DC8">
        <w:rPr>
          <w:rFonts w:ascii="Times New Roman" w:hAnsi="Times New Roman" w:cs="Times New Roman"/>
          <w:sz w:val="24"/>
          <w:szCs w:val="24"/>
        </w:rPr>
        <w:t xml:space="preserve"> En particulier, l’évaluation permettra de voir si le cadre de suivi actuel du projet (indicateurs, sources de données…</w:t>
      </w:r>
      <w:r w:rsidR="00F0546A" w:rsidRPr="00365DC8">
        <w:rPr>
          <w:rFonts w:ascii="Times New Roman" w:hAnsi="Times New Roman" w:cs="Times New Roman"/>
          <w:sz w:val="24"/>
          <w:szCs w:val="24"/>
        </w:rPr>
        <w:t>etc.</w:t>
      </w:r>
      <w:r w:rsidR="00365DC8" w:rsidRPr="00365DC8">
        <w:rPr>
          <w:rFonts w:ascii="Times New Roman" w:hAnsi="Times New Roman" w:cs="Times New Roman"/>
          <w:sz w:val="24"/>
          <w:szCs w:val="24"/>
        </w:rPr>
        <w:t>) sont adaptés pour permettre de mesurer les changements obtenus grâce au programme en fin de phase 2 et/ou 3 si elles ont effectivement lieu (selon approbation de l’AFD pour poursuivre).</w:t>
      </w:r>
    </w:p>
    <w:p w14:paraId="73EC2556" w14:textId="0BF13DC4" w:rsidR="00B66462" w:rsidRDefault="00894FEA" w:rsidP="00EA7275">
      <w:pPr>
        <w:widowControl w:val="0"/>
        <w:tabs>
          <w:tab w:val="left" w:pos="0"/>
          <w:tab w:val="left" w:pos="540"/>
        </w:tabs>
        <w:spacing w:line="240" w:lineRule="auto"/>
        <w:jc w:val="both"/>
        <w:rPr>
          <w:rFonts w:ascii="Times New Roman" w:hAnsi="Times New Roman" w:cs="Times New Roman"/>
          <w:sz w:val="24"/>
          <w:szCs w:val="24"/>
        </w:rPr>
      </w:pPr>
      <w:r>
        <w:rPr>
          <w:rFonts w:ascii="Times New Roman" w:hAnsi="Times New Roman" w:cs="Times New Roman"/>
          <w:sz w:val="24"/>
          <w:szCs w:val="24"/>
        </w:rPr>
        <w:t>Par ailleurs d’autres critères transversaux</w:t>
      </w:r>
      <w:r w:rsidR="00782428">
        <w:rPr>
          <w:rFonts w:ascii="Times New Roman" w:hAnsi="Times New Roman" w:cs="Times New Roman"/>
          <w:sz w:val="24"/>
          <w:szCs w:val="24"/>
        </w:rPr>
        <w:t>, comme détaillés ci-dessous,</w:t>
      </w:r>
      <w:r>
        <w:rPr>
          <w:rFonts w:ascii="Times New Roman" w:hAnsi="Times New Roman" w:cs="Times New Roman"/>
          <w:sz w:val="24"/>
          <w:szCs w:val="24"/>
        </w:rPr>
        <w:t xml:space="preserve"> seront à prendre en compte dans l’évaluation.</w:t>
      </w:r>
      <w:r w:rsidR="00F020A0">
        <w:rPr>
          <w:rFonts w:ascii="Times New Roman" w:hAnsi="Times New Roman" w:cs="Times New Roman"/>
          <w:sz w:val="24"/>
          <w:szCs w:val="24"/>
        </w:rPr>
        <w:t xml:space="preserve"> </w:t>
      </w:r>
    </w:p>
    <w:p w14:paraId="1A3E29AB" w14:textId="51302BB4" w:rsidR="00B66462" w:rsidRDefault="00782428" w:rsidP="00EA7275">
      <w:pPr>
        <w:widowControl w:val="0"/>
        <w:tabs>
          <w:tab w:val="left" w:pos="0"/>
          <w:tab w:val="left" w:pos="54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L’évaluation permettra de tirer des leçons et apporter des recommandations, notamment pour la phase 2 du programme. Elle mettra </w:t>
      </w:r>
      <w:r w:rsidR="00B66462" w:rsidRPr="00782428">
        <w:rPr>
          <w:rFonts w:ascii="Times New Roman" w:hAnsi="Times New Roman" w:cs="Times New Roman"/>
          <w:sz w:val="24"/>
          <w:szCs w:val="24"/>
        </w:rPr>
        <w:t>en exergue les apprentissages faits, les réussites, les points de blocage</w:t>
      </w:r>
      <w:r w:rsidRPr="00782428">
        <w:rPr>
          <w:rFonts w:ascii="Times New Roman" w:hAnsi="Times New Roman" w:cs="Times New Roman"/>
          <w:sz w:val="24"/>
          <w:szCs w:val="24"/>
        </w:rPr>
        <w:t>, permettra de</w:t>
      </w:r>
      <w:r>
        <w:rPr>
          <w:rFonts w:ascii="Times New Roman" w:hAnsi="Times New Roman" w:cs="Times New Roman"/>
          <w:sz w:val="24"/>
          <w:szCs w:val="24"/>
        </w:rPr>
        <w:t xml:space="preserve"> </w:t>
      </w:r>
      <w:r w:rsidRPr="00782428">
        <w:rPr>
          <w:rFonts w:ascii="Times New Roman" w:hAnsi="Times New Roman" w:cs="Times New Roman"/>
          <w:sz w:val="24"/>
          <w:szCs w:val="24"/>
        </w:rPr>
        <w:t>r</w:t>
      </w:r>
      <w:r w:rsidR="00B66462" w:rsidRPr="00782428">
        <w:rPr>
          <w:rFonts w:ascii="Times New Roman" w:hAnsi="Times New Roman" w:cs="Times New Roman"/>
          <w:sz w:val="24"/>
          <w:szCs w:val="24"/>
        </w:rPr>
        <w:t xml:space="preserve">éfléchir aux modalités de continuité du projet, et apporter les recommandations nécessaires à son amélioration. </w:t>
      </w:r>
      <w:r w:rsidRPr="00F31F48">
        <w:rPr>
          <w:rFonts w:ascii="Times New Roman" w:hAnsi="Times New Roman" w:cs="Times New Roman"/>
          <w:sz w:val="24"/>
          <w:szCs w:val="24"/>
        </w:rPr>
        <w:t xml:space="preserve"> </w:t>
      </w:r>
      <w:r w:rsidR="00B66462" w:rsidRPr="00F31F48">
        <w:rPr>
          <w:rFonts w:ascii="Times New Roman" w:hAnsi="Times New Roman" w:cs="Times New Roman"/>
          <w:sz w:val="24"/>
          <w:szCs w:val="24"/>
        </w:rPr>
        <w:t>L’étude devra faire des recommandations, sur la base d’actions concrètes, sur les types d’accompagnements nécessaires.</w:t>
      </w:r>
    </w:p>
    <w:p w14:paraId="1E01CDB6" w14:textId="0CD25DF4" w:rsidR="00F31F48" w:rsidRPr="00F31F48" w:rsidRDefault="00F31F48" w:rsidP="00EA7275">
      <w:pPr>
        <w:spacing w:before="60" w:after="0" w:line="240" w:lineRule="auto"/>
        <w:jc w:val="both"/>
        <w:rPr>
          <w:rFonts w:ascii="Times New Roman" w:eastAsia="Times New Roman" w:hAnsi="Times New Roman" w:cs="Times New Roman"/>
          <w:b/>
          <w:sz w:val="24"/>
          <w:szCs w:val="24"/>
          <w:lang w:eastAsia="fr-FR"/>
        </w:rPr>
      </w:pPr>
      <w:r w:rsidRPr="00F31F48">
        <w:rPr>
          <w:rFonts w:ascii="Times New Roman" w:eastAsia="Times New Roman" w:hAnsi="Times New Roman" w:cs="Times New Roman"/>
          <w:b/>
          <w:sz w:val="24"/>
          <w:szCs w:val="24"/>
          <w:lang w:eastAsia="fr-FR"/>
        </w:rPr>
        <w:t>Pertinence</w:t>
      </w:r>
    </w:p>
    <w:p w14:paraId="463D8E64" w14:textId="77777777" w:rsidR="00F31F48" w:rsidRPr="00A25825" w:rsidRDefault="00F31F48" w:rsidP="00EA7275">
      <w:pPr>
        <w:spacing w:before="60" w:after="0" w:line="240" w:lineRule="auto"/>
        <w:jc w:val="both"/>
        <w:rPr>
          <w:rFonts w:ascii="Times New Roman" w:eastAsia="Times New Roman" w:hAnsi="Times New Roman" w:cs="Times New Roman"/>
          <w:sz w:val="24"/>
          <w:szCs w:val="24"/>
          <w:lang w:eastAsia="fr-FR"/>
        </w:rPr>
      </w:pPr>
      <w:r w:rsidRPr="00A25825">
        <w:rPr>
          <w:rFonts w:ascii="Times New Roman" w:eastAsia="Times New Roman" w:hAnsi="Times New Roman" w:cs="Times New Roman"/>
          <w:sz w:val="24"/>
          <w:szCs w:val="24"/>
          <w:lang w:eastAsia="fr-FR"/>
        </w:rPr>
        <w:t xml:space="preserve">C’est la mesure selon laquelle les objectifs du projet correspondent aux attentes des bénéficiaires, aux besoins du pays, aux priorités sous régionales et globales, aux politiques des partenaires et des bailleurs de fonds. La mission devra surtout apprécier les degrés de résolution des problèmes initiaux, identifiés lors de la formulation, auprès des </w:t>
      </w:r>
      <w:r>
        <w:rPr>
          <w:rFonts w:ascii="Times New Roman" w:eastAsia="Times New Roman" w:hAnsi="Times New Roman" w:cs="Times New Roman"/>
          <w:sz w:val="24"/>
          <w:szCs w:val="24"/>
          <w:lang w:eastAsia="fr-FR"/>
        </w:rPr>
        <w:t>petits producteurs/transformateurs</w:t>
      </w:r>
      <w:r w:rsidRPr="00A25825">
        <w:rPr>
          <w:rFonts w:ascii="Times New Roman" w:eastAsia="Times New Roman" w:hAnsi="Times New Roman" w:cs="Times New Roman"/>
          <w:sz w:val="24"/>
          <w:szCs w:val="24"/>
          <w:lang w:eastAsia="fr-FR"/>
        </w:rPr>
        <w:t xml:space="preserve"> et autres acteurs</w:t>
      </w:r>
      <w:r>
        <w:rPr>
          <w:rFonts w:ascii="Times New Roman" w:eastAsia="Times New Roman" w:hAnsi="Times New Roman" w:cs="Times New Roman"/>
          <w:sz w:val="24"/>
          <w:szCs w:val="24"/>
          <w:lang w:eastAsia="fr-FR"/>
        </w:rPr>
        <w:t xml:space="preserve"> locaux</w:t>
      </w:r>
      <w:r w:rsidRPr="00A25825">
        <w:rPr>
          <w:rFonts w:ascii="Times New Roman" w:eastAsia="Times New Roman" w:hAnsi="Times New Roman" w:cs="Times New Roman"/>
          <w:sz w:val="24"/>
          <w:szCs w:val="24"/>
          <w:lang w:eastAsia="fr-FR"/>
        </w:rPr>
        <w:t>.</w:t>
      </w:r>
    </w:p>
    <w:p w14:paraId="428C72E9" w14:textId="380C5A16" w:rsidR="00F31F48" w:rsidRDefault="00613336" w:rsidP="00EA7275">
      <w:pPr>
        <w:spacing w:before="60"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Notamment</w:t>
      </w:r>
      <w:r w:rsidR="00F31F48" w:rsidRPr="00A25825">
        <w:rPr>
          <w:rFonts w:ascii="Times New Roman" w:eastAsia="Times New Roman" w:hAnsi="Times New Roman" w:cs="Times New Roman"/>
          <w:sz w:val="24"/>
          <w:szCs w:val="24"/>
          <w:lang w:eastAsia="fr-FR"/>
        </w:rPr>
        <w:t xml:space="preserve">, la mission devra donner son appréciation des choix faits lors de la formulation et de leurs mises en œuvre de : (i) </w:t>
      </w:r>
      <w:r w:rsidR="00F31F48">
        <w:rPr>
          <w:rFonts w:ascii="Times New Roman" w:eastAsia="Times New Roman" w:hAnsi="Times New Roman" w:cs="Times New Roman"/>
          <w:sz w:val="24"/>
          <w:szCs w:val="24"/>
          <w:lang w:eastAsia="fr-FR"/>
        </w:rPr>
        <w:t>en quoi le programme permet de dynamiser l’économie locale</w:t>
      </w:r>
      <w:r w:rsidR="00F31F48" w:rsidRPr="00A25825">
        <w:rPr>
          <w:rFonts w:ascii="Times New Roman" w:eastAsia="Times New Roman" w:hAnsi="Times New Roman" w:cs="Times New Roman"/>
          <w:sz w:val="24"/>
          <w:szCs w:val="24"/>
          <w:lang w:eastAsia="fr-FR"/>
        </w:rPr>
        <w:t xml:space="preserve"> </w:t>
      </w:r>
      <w:r w:rsidR="00F31F48">
        <w:rPr>
          <w:rFonts w:ascii="Times New Roman" w:eastAsia="Times New Roman" w:hAnsi="Times New Roman" w:cs="Times New Roman"/>
          <w:sz w:val="24"/>
          <w:szCs w:val="24"/>
          <w:lang w:eastAsia="fr-FR"/>
        </w:rPr>
        <w:t xml:space="preserve">et d’améliorer l’articulation des productions paysannes aux marchés locaux </w:t>
      </w:r>
      <w:r w:rsidR="00F31F48" w:rsidRPr="00A25825">
        <w:rPr>
          <w:rFonts w:ascii="Times New Roman" w:eastAsia="Times New Roman" w:hAnsi="Times New Roman" w:cs="Times New Roman"/>
          <w:sz w:val="24"/>
          <w:szCs w:val="24"/>
          <w:lang w:eastAsia="fr-FR"/>
        </w:rPr>
        <w:t>; (ii</w:t>
      </w:r>
      <w:r w:rsidR="00F31F48" w:rsidRPr="00AE1C55">
        <w:rPr>
          <w:rFonts w:ascii="Times New Roman" w:eastAsia="Times New Roman" w:hAnsi="Times New Roman" w:cs="Times New Roman"/>
          <w:sz w:val="24"/>
          <w:szCs w:val="24"/>
          <w:lang w:eastAsia="fr-FR"/>
        </w:rPr>
        <w:t>) en quoi le</w:t>
      </w:r>
      <w:r w:rsidR="00F31F48">
        <w:rPr>
          <w:rFonts w:ascii="Times New Roman" w:eastAsia="Times New Roman" w:hAnsi="Times New Roman" w:cs="Times New Roman"/>
          <w:sz w:val="24"/>
          <w:szCs w:val="24"/>
          <w:lang w:eastAsia="fr-FR"/>
        </w:rPr>
        <w:t xml:space="preserve"> dispositif de formation / renforcement des capacités répond effectivement aux besoins des bénéficiaires et aux enjeux du territoire ; (iii) en quoi les modèles de distribution et commercialisation sont adaptés aux contexte locaux (iv) est-ce que l’approche territoriale développée par AFL et ses partenaires permet de répondre aux enjeux de la transition des systèmes alimentaires territoriaux ?</w:t>
      </w:r>
    </w:p>
    <w:p w14:paraId="212133A8" w14:textId="2BF6D3FF" w:rsidR="00F31F48" w:rsidRDefault="000D116E" w:rsidP="00EA7275">
      <w:pPr>
        <w:spacing w:before="60" w:after="0" w:line="240" w:lineRule="auto"/>
        <w:jc w:val="both"/>
        <w:rPr>
          <w:rFonts w:ascii="Times New Roman" w:eastAsia="Times New Roman" w:hAnsi="Times New Roman" w:cs="Times New Roman"/>
          <w:sz w:val="24"/>
          <w:szCs w:val="24"/>
          <w:lang w:eastAsia="fr-FR"/>
        </w:rPr>
      </w:pPr>
      <w:r w:rsidRPr="0078127B">
        <w:rPr>
          <w:rFonts w:ascii="Times New Roman" w:eastAsia="Times New Roman" w:hAnsi="Times New Roman" w:cs="Times New Roman"/>
          <w:sz w:val="24"/>
          <w:szCs w:val="24"/>
          <w:lang w:eastAsia="fr-FR"/>
        </w:rPr>
        <w:t xml:space="preserve">Le projet est-il conforme avec les politiques de développement des pays d’intervention (sur axes spécifiques) ? </w:t>
      </w:r>
      <w:r w:rsidR="00F31F48">
        <w:rPr>
          <w:rFonts w:ascii="Times New Roman" w:eastAsia="Times New Roman" w:hAnsi="Times New Roman" w:cs="Times New Roman"/>
          <w:sz w:val="24"/>
          <w:szCs w:val="24"/>
          <w:lang w:eastAsia="fr-FR"/>
        </w:rPr>
        <w:t>L’évolution du contexte (politique, sécuritaire, économique, climatique) devra être pris</w:t>
      </w:r>
      <w:r w:rsidR="002857CB">
        <w:rPr>
          <w:rFonts w:ascii="Times New Roman" w:eastAsia="Times New Roman" w:hAnsi="Times New Roman" w:cs="Times New Roman"/>
          <w:sz w:val="24"/>
          <w:szCs w:val="24"/>
          <w:lang w:eastAsia="fr-FR"/>
        </w:rPr>
        <w:t>e</w:t>
      </w:r>
      <w:r w:rsidR="00F31F48">
        <w:rPr>
          <w:rFonts w:ascii="Times New Roman" w:eastAsia="Times New Roman" w:hAnsi="Times New Roman" w:cs="Times New Roman"/>
          <w:sz w:val="24"/>
          <w:szCs w:val="24"/>
          <w:lang w:eastAsia="fr-FR"/>
        </w:rPr>
        <w:t xml:space="preserve"> en compte pour proposer d’éventuels ajustements à la logique d’intervention.</w:t>
      </w:r>
    </w:p>
    <w:p w14:paraId="055AEC39" w14:textId="0C250A5F" w:rsidR="002A233E" w:rsidRDefault="002A233E" w:rsidP="00EA7275">
      <w:pPr>
        <w:spacing w:before="60" w:after="0" w:line="240" w:lineRule="auto"/>
        <w:jc w:val="both"/>
        <w:rPr>
          <w:rFonts w:ascii="Times New Roman" w:eastAsia="Times New Roman" w:hAnsi="Times New Roman" w:cs="Times New Roman"/>
          <w:sz w:val="24"/>
          <w:szCs w:val="24"/>
          <w:lang w:eastAsia="fr-FR"/>
        </w:rPr>
      </w:pPr>
    </w:p>
    <w:p w14:paraId="11C773CC" w14:textId="370A59C0" w:rsidR="00F31F48" w:rsidRPr="00F0546A" w:rsidRDefault="000D116E" w:rsidP="00F0546A">
      <w:pPr>
        <w:pStyle w:val="Spiegel-1"/>
        <w:numPr>
          <w:ilvl w:val="0"/>
          <w:numId w:val="0"/>
        </w:numPr>
        <w:jc w:val="both"/>
        <w:rPr>
          <w:rFonts w:ascii="Times New Roman" w:hAnsi="Times New Roman" w:cs="Times New Roman"/>
          <w:szCs w:val="24"/>
        </w:rPr>
      </w:pPr>
      <w:r>
        <w:rPr>
          <w:rFonts w:ascii="Times New Roman" w:hAnsi="Times New Roman" w:cs="Times New Roman"/>
          <w:sz w:val="24"/>
          <w:szCs w:val="24"/>
        </w:rPr>
        <w:t>Par ailleurs, l</w:t>
      </w:r>
      <w:r w:rsidR="002A233E" w:rsidRPr="00251B74">
        <w:rPr>
          <w:rFonts w:ascii="Times New Roman" w:hAnsi="Times New Roman" w:cs="Times New Roman"/>
          <w:sz w:val="24"/>
          <w:szCs w:val="24"/>
        </w:rPr>
        <w:t xml:space="preserve">es dispositifs et méthodes de monitoring, de gestion, de management et de suivi, en tenant compte des contraintes imposées par la zone du projet et le contexte international sont-ils efficaces ? </w:t>
      </w:r>
    </w:p>
    <w:p w14:paraId="6E9BA435" w14:textId="77777777" w:rsidR="00F0546A" w:rsidRPr="00F0546A" w:rsidRDefault="00F0546A" w:rsidP="00EA7275">
      <w:pPr>
        <w:spacing w:before="60" w:after="0" w:line="240" w:lineRule="auto"/>
        <w:jc w:val="both"/>
        <w:rPr>
          <w:rFonts w:ascii="Times New Roman" w:eastAsia="Times New Roman" w:hAnsi="Times New Roman" w:cs="Times New Roman"/>
          <w:b/>
          <w:sz w:val="18"/>
          <w:szCs w:val="24"/>
          <w:lang w:eastAsia="fr-FR"/>
        </w:rPr>
      </w:pPr>
    </w:p>
    <w:p w14:paraId="2BB222B1" w14:textId="09C432A3" w:rsidR="00F31F48" w:rsidRPr="00F31F48" w:rsidRDefault="00F31F48" w:rsidP="00EA7275">
      <w:pPr>
        <w:spacing w:before="60" w:after="0" w:line="240" w:lineRule="auto"/>
        <w:jc w:val="both"/>
        <w:rPr>
          <w:rFonts w:ascii="Times New Roman" w:eastAsia="Times New Roman" w:hAnsi="Times New Roman" w:cs="Times New Roman"/>
          <w:b/>
          <w:sz w:val="24"/>
          <w:szCs w:val="24"/>
          <w:lang w:eastAsia="fr-FR"/>
        </w:rPr>
      </w:pPr>
      <w:r w:rsidRPr="00F31F48">
        <w:rPr>
          <w:rFonts w:ascii="Times New Roman" w:eastAsia="Times New Roman" w:hAnsi="Times New Roman" w:cs="Times New Roman"/>
          <w:b/>
          <w:sz w:val="24"/>
          <w:szCs w:val="24"/>
          <w:lang w:eastAsia="fr-FR"/>
        </w:rPr>
        <w:t>Efficacité</w:t>
      </w:r>
    </w:p>
    <w:p w14:paraId="6BE9A203" w14:textId="77777777" w:rsidR="00F31F48" w:rsidRPr="00A25825" w:rsidRDefault="00F31F48" w:rsidP="00EA7275">
      <w:pPr>
        <w:spacing w:before="60" w:after="0" w:line="240" w:lineRule="auto"/>
        <w:jc w:val="both"/>
        <w:rPr>
          <w:rFonts w:ascii="Times New Roman" w:eastAsia="Times New Roman" w:hAnsi="Times New Roman" w:cs="Times New Roman"/>
          <w:sz w:val="24"/>
          <w:szCs w:val="24"/>
          <w:lang w:eastAsia="fr-FR"/>
        </w:rPr>
      </w:pPr>
      <w:r w:rsidRPr="00A25825">
        <w:rPr>
          <w:rFonts w:ascii="Times New Roman" w:eastAsia="Times New Roman" w:hAnsi="Times New Roman" w:cs="Times New Roman"/>
          <w:sz w:val="24"/>
          <w:szCs w:val="24"/>
          <w:lang w:eastAsia="fr-FR"/>
        </w:rPr>
        <w:t>Ce critère doit permettre de déterminer dans quelle mesure les résultats du projet sont atteints, en particulier les outputs (bien et services) et outcomes (changements sur les bénéficiaires directs). En se référant, dans la mesure du possible, à des indicateurs objectifs (parmi lesquels ceux du Cadre logique), la mission traitera en particulier les questions suivantes :</w:t>
      </w:r>
    </w:p>
    <w:p w14:paraId="7CF93264" w14:textId="1EF9107C" w:rsidR="00F31F48" w:rsidRPr="00AB7272" w:rsidRDefault="00F31F48" w:rsidP="00EA7275">
      <w:pPr>
        <w:pStyle w:val="ListParagraph"/>
        <w:numPr>
          <w:ilvl w:val="0"/>
          <w:numId w:val="24"/>
        </w:numPr>
        <w:spacing w:before="60"/>
        <w:jc w:val="both"/>
      </w:pPr>
      <w:r w:rsidRPr="00AB7272">
        <w:t xml:space="preserve">Quels sont les résultats de l’intervention, qui en bénéficie (en mentionnant les facteurs de réussite et de blocage) et pourquoi ? Par exemple, en termes de renforcement des capacités, les différentes formations ou accompagnements réalisés ont-ils renforcé les capacités des acteurs formés tels qu’ils étaient attendus ? </w:t>
      </w:r>
      <w:r w:rsidR="00DC5C6E" w:rsidRPr="00425072">
        <w:t xml:space="preserve">Le système </w:t>
      </w:r>
      <w:r w:rsidR="00DC5C6E">
        <w:t xml:space="preserve">d’appui à l’insertion et </w:t>
      </w:r>
      <w:r w:rsidR="00DC5C6E" w:rsidRPr="00425072">
        <w:t>d</w:t>
      </w:r>
      <w:r w:rsidR="00DC5C6E">
        <w:t xml:space="preserve">e suivi post-formation </w:t>
      </w:r>
      <w:r w:rsidR="00DC5C6E" w:rsidRPr="00425072">
        <w:t xml:space="preserve">mis en place </w:t>
      </w:r>
      <w:r w:rsidR="00DC5C6E">
        <w:t>(</w:t>
      </w:r>
      <w:r w:rsidR="00DC5C6E" w:rsidRPr="00425072">
        <w:t xml:space="preserve">fonds de dotation, suivi mensuel) est-il </w:t>
      </w:r>
      <w:r w:rsidR="00DC5C6E">
        <w:t>adapté aux besoins des jeunes ? Leur p</w:t>
      </w:r>
      <w:r w:rsidR="00DC5C6E" w:rsidRPr="00425072">
        <w:t>ermet-il une meilleure insertion sur le marché du travail ?</w:t>
      </w:r>
    </w:p>
    <w:p w14:paraId="7F0F1658" w14:textId="77777777" w:rsidR="00F31F48" w:rsidRPr="00A25825" w:rsidRDefault="00F31F48" w:rsidP="00EA7275">
      <w:pPr>
        <w:pStyle w:val="ListParagraph"/>
        <w:numPr>
          <w:ilvl w:val="0"/>
          <w:numId w:val="24"/>
        </w:numPr>
        <w:spacing w:before="60"/>
        <w:jc w:val="both"/>
      </w:pPr>
      <w:r w:rsidRPr="00A25825">
        <w:t>Dans quelle mesure ces résultats permettent-ils d’atteindre l’Outcome à moyen terme (objectif spécifique) ou pourront-ils y contribuer par la suite, et pourquoi ?</w:t>
      </w:r>
      <w:r>
        <w:t xml:space="preserve"> Par exemple, les producteurs / transformateurs ont-ils un meilleur accès aux marchés ? La qualité des produits a-t-elle été renforcée ? Les modèles de commercialisation permettent-ils une distribution plus équitable de la valeur ?</w:t>
      </w:r>
    </w:p>
    <w:p w14:paraId="00D91D17" w14:textId="09AFA24D" w:rsidR="00F31F48" w:rsidRDefault="00F31F48" w:rsidP="00EA7275">
      <w:pPr>
        <w:pStyle w:val="ListParagraph"/>
        <w:numPr>
          <w:ilvl w:val="0"/>
          <w:numId w:val="24"/>
        </w:numPr>
        <w:spacing w:before="60"/>
        <w:jc w:val="both"/>
      </w:pPr>
      <w:r w:rsidRPr="00A25825">
        <w:t>Y a-t-il des effets (positifs, négatifs) induits par l’intervention, inattendus et non prévus initialement</w:t>
      </w:r>
      <w:r>
        <w:t xml:space="preserve"> </w:t>
      </w:r>
      <w:r w:rsidRPr="00725DB6">
        <w:t>et d'expliquer leur contribution à la réalisation des objectifs</w:t>
      </w:r>
      <w:r w:rsidRPr="00A25825">
        <w:t xml:space="preserve"> ?</w:t>
      </w:r>
    </w:p>
    <w:p w14:paraId="7C8368D8" w14:textId="77777777" w:rsidR="002A233E" w:rsidRPr="00136F45" w:rsidRDefault="002A233E" w:rsidP="00EA7275">
      <w:pPr>
        <w:numPr>
          <w:ilvl w:val="0"/>
          <w:numId w:val="24"/>
        </w:numPr>
        <w:spacing w:after="0" w:line="240" w:lineRule="auto"/>
        <w:jc w:val="both"/>
        <w:rPr>
          <w:rFonts w:ascii="Times New Roman" w:hAnsi="Times New Roman" w:cs="Times New Roman"/>
          <w:sz w:val="24"/>
        </w:rPr>
      </w:pPr>
      <w:r w:rsidRPr="00136F45">
        <w:rPr>
          <w:rFonts w:ascii="Times New Roman" w:hAnsi="Times New Roman" w:cs="Times New Roman"/>
          <w:sz w:val="24"/>
        </w:rPr>
        <w:t>Quelles mesures d’accompagnement ont déjà été prises par les partenaires du projet ou les acteurs clefs pour la poursuite des objectifs du projet ?</w:t>
      </w:r>
    </w:p>
    <w:p w14:paraId="31F209F6" w14:textId="77777777" w:rsidR="002A233E" w:rsidRDefault="002A233E" w:rsidP="00EA7275">
      <w:pPr>
        <w:pStyle w:val="ListParagraph"/>
        <w:spacing w:before="60"/>
        <w:ind w:left="360"/>
        <w:jc w:val="both"/>
      </w:pPr>
    </w:p>
    <w:p w14:paraId="61EA62DD" w14:textId="7D6B20E8" w:rsidR="002A233E" w:rsidRPr="005D1E6A" w:rsidRDefault="00F31F48" w:rsidP="00EA7275">
      <w:pPr>
        <w:spacing w:before="60" w:after="0" w:line="240" w:lineRule="auto"/>
        <w:jc w:val="both"/>
        <w:rPr>
          <w:rFonts w:ascii="Times New Roman" w:eastAsia="Times New Roman" w:hAnsi="Times New Roman" w:cs="Times New Roman"/>
          <w:sz w:val="24"/>
          <w:szCs w:val="24"/>
          <w:lang w:eastAsia="fr-FR"/>
        </w:rPr>
      </w:pPr>
      <w:r w:rsidRPr="005D1E6A">
        <w:rPr>
          <w:rFonts w:ascii="Times New Roman" w:eastAsia="Times New Roman" w:hAnsi="Times New Roman" w:cs="Times New Roman"/>
          <w:sz w:val="24"/>
          <w:szCs w:val="24"/>
          <w:lang w:eastAsia="fr-FR"/>
        </w:rPr>
        <w:t xml:space="preserve">Cette évaluation prendra en compte les éléments externes qui ont pu affecter la bonne mise en œuvre du projet, tels que l’évolution du contexte </w:t>
      </w:r>
      <w:r>
        <w:rPr>
          <w:rFonts w:ascii="Times New Roman" w:eastAsia="Times New Roman" w:hAnsi="Times New Roman" w:cs="Times New Roman"/>
          <w:sz w:val="24"/>
          <w:szCs w:val="24"/>
          <w:lang w:eastAsia="fr-FR"/>
        </w:rPr>
        <w:t xml:space="preserve">politique et </w:t>
      </w:r>
      <w:r w:rsidRPr="005D1E6A">
        <w:rPr>
          <w:rFonts w:ascii="Times New Roman" w:eastAsia="Times New Roman" w:hAnsi="Times New Roman" w:cs="Times New Roman"/>
          <w:sz w:val="24"/>
          <w:szCs w:val="24"/>
          <w:lang w:eastAsia="fr-FR"/>
        </w:rPr>
        <w:t>sécuritaire, le contexte économique (en particulier lié à l’inflation et la situation post pandémie</w:t>
      </w:r>
      <w:r>
        <w:rPr>
          <w:rFonts w:ascii="Times New Roman" w:eastAsia="Times New Roman" w:hAnsi="Times New Roman" w:cs="Times New Roman"/>
          <w:sz w:val="24"/>
          <w:szCs w:val="24"/>
          <w:lang w:eastAsia="fr-FR"/>
        </w:rPr>
        <w:t>) et l’impact du changement climatique</w:t>
      </w:r>
      <w:r w:rsidR="00DC5C6E">
        <w:rPr>
          <w:rFonts w:ascii="Times New Roman" w:eastAsia="Times New Roman" w:hAnsi="Times New Roman" w:cs="Times New Roman"/>
          <w:sz w:val="24"/>
          <w:szCs w:val="24"/>
          <w:lang w:eastAsia="fr-FR"/>
        </w:rPr>
        <w:t>.</w:t>
      </w:r>
    </w:p>
    <w:p w14:paraId="6F90DA38" w14:textId="77777777" w:rsidR="00F31F48" w:rsidRPr="00A25825" w:rsidRDefault="00F31F48" w:rsidP="00EA7275">
      <w:pPr>
        <w:spacing w:before="60" w:after="0" w:line="240" w:lineRule="auto"/>
        <w:jc w:val="both"/>
        <w:rPr>
          <w:rFonts w:ascii="Times New Roman" w:eastAsia="Times New Roman" w:hAnsi="Times New Roman" w:cs="Times New Roman"/>
          <w:sz w:val="24"/>
          <w:szCs w:val="24"/>
          <w:lang w:eastAsia="fr-FR"/>
        </w:rPr>
      </w:pPr>
    </w:p>
    <w:p w14:paraId="2310899F" w14:textId="6F915C63" w:rsidR="00F31F48" w:rsidRPr="00F31F48" w:rsidRDefault="00F31F48" w:rsidP="00EA7275">
      <w:pPr>
        <w:spacing w:before="60" w:after="0" w:line="240" w:lineRule="auto"/>
        <w:jc w:val="both"/>
        <w:rPr>
          <w:rFonts w:ascii="Times New Roman" w:eastAsia="Times New Roman" w:hAnsi="Times New Roman" w:cs="Times New Roman"/>
          <w:b/>
          <w:sz w:val="24"/>
          <w:szCs w:val="24"/>
          <w:lang w:eastAsia="fr-FR"/>
        </w:rPr>
      </w:pPr>
      <w:r w:rsidRPr="00F31F48">
        <w:rPr>
          <w:rFonts w:ascii="Times New Roman" w:eastAsia="Times New Roman" w:hAnsi="Times New Roman" w:cs="Times New Roman"/>
          <w:b/>
          <w:sz w:val="24"/>
          <w:szCs w:val="24"/>
          <w:lang w:eastAsia="fr-FR"/>
        </w:rPr>
        <w:t>Efficience</w:t>
      </w:r>
    </w:p>
    <w:p w14:paraId="4C7C70F4" w14:textId="77777777" w:rsidR="00F31F48" w:rsidRPr="00A25825" w:rsidRDefault="00F31F48" w:rsidP="00EA7275">
      <w:pPr>
        <w:spacing w:before="60" w:after="0" w:line="240" w:lineRule="auto"/>
        <w:jc w:val="both"/>
        <w:rPr>
          <w:rFonts w:ascii="Times New Roman" w:eastAsia="Times New Roman" w:hAnsi="Times New Roman" w:cs="Times New Roman"/>
          <w:sz w:val="24"/>
          <w:szCs w:val="24"/>
          <w:lang w:eastAsia="fr-FR"/>
        </w:rPr>
      </w:pPr>
      <w:r w:rsidRPr="00A25825">
        <w:rPr>
          <w:rFonts w:ascii="Times New Roman" w:eastAsia="Times New Roman" w:hAnsi="Times New Roman" w:cs="Times New Roman"/>
          <w:sz w:val="24"/>
          <w:szCs w:val="24"/>
          <w:lang w:eastAsia="fr-FR"/>
        </w:rPr>
        <w:t>C’est la mesure selon laquelle les ressources (fonds, expertise, temps, etc.) ont été converties en résultats de façon économe. Pour ce critère, la mission évaluera les moyens mis à la disposition du projet et des partenaires pour atteindre les résultats fixés. À ce niveau, l’évaluation portera en particulier sur les aspects suivants :</w:t>
      </w:r>
    </w:p>
    <w:p w14:paraId="5D061276" w14:textId="77777777" w:rsidR="00F31F48" w:rsidRPr="00A25825" w:rsidRDefault="00F31F48" w:rsidP="002857CB">
      <w:pPr>
        <w:pStyle w:val="ListParagraph"/>
        <w:numPr>
          <w:ilvl w:val="0"/>
          <w:numId w:val="24"/>
        </w:numPr>
        <w:spacing w:before="60"/>
        <w:jc w:val="both"/>
      </w:pPr>
      <w:r w:rsidRPr="00A25825">
        <w:t xml:space="preserve">Expliquer les retards dans les réalisations et en identifier les causes. </w:t>
      </w:r>
    </w:p>
    <w:p w14:paraId="380755E8" w14:textId="77777777" w:rsidR="002857CB" w:rsidRDefault="00F31F48" w:rsidP="002857CB">
      <w:pPr>
        <w:pStyle w:val="ListParagraph"/>
        <w:numPr>
          <w:ilvl w:val="0"/>
          <w:numId w:val="1"/>
        </w:numPr>
        <w:tabs>
          <w:tab w:val="clear" w:pos="644"/>
          <w:tab w:val="num" w:pos="426"/>
        </w:tabs>
        <w:spacing w:before="60"/>
        <w:ind w:left="360"/>
        <w:jc w:val="both"/>
      </w:pPr>
      <w:r w:rsidRPr="00A25825">
        <w:t xml:space="preserve">Expliquer les insuffisances de qualité dans les réalisations et en identifier les causes. </w:t>
      </w:r>
      <w:r w:rsidR="00DC5C6E">
        <w:t>En particulier, s</w:t>
      </w:r>
      <w:r w:rsidR="00DC5C6E" w:rsidRPr="00557B45">
        <w:t xml:space="preserve">e prononcer sur la qualité de la gestion générale et du suivi du projet, avec une attention particulière sur la structure organisationnelle du projet </w:t>
      </w:r>
      <w:r w:rsidR="00DC5C6E">
        <w:t xml:space="preserve">/ </w:t>
      </w:r>
      <w:r w:rsidR="00DC5C6E" w:rsidRPr="00557B45">
        <w:t>l’organisation pratique du projet lui-même (une équipe basée à Paris, des partenaires locaux impliqués dans l’exécution) </w:t>
      </w:r>
    </w:p>
    <w:p w14:paraId="4068385A" w14:textId="0C777349" w:rsidR="002A233E" w:rsidRPr="000D116E" w:rsidRDefault="002A233E" w:rsidP="002857CB">
      <w:pPr>
        <w:pStyle w:val="ListParagraph"/>
        <w:numPr>
          <w:ilvl w:val="0"/>
          <w:numId w:val="1"/>
        </w:numPr>
        <w:tabs>
          <w:tab w:val="clear" w:pos="644"/>
          <w:tab w:val="num" w:pos="567"/>
        </w:tabs>
        <w:spacing w:before="60"/>
        <w:ind w:left="360"/>
        <w:jc w:val="both"/>
      </w:pPr>
      <w:r w:rsidRPr="00DC5C6E">
        <w:t>Examiner</w:t>
      </w:r>
      <w:r w:rsidRPr="003A3128">
        <w:t xml:space="preserve"> si les moyens et budgets affectés au projet et aux partenaires sur le terrain ont été suffisants, et employés d'une façon satisfaisante, afin de mettre en œuvre ces différentes composantes </w:t>
      </w:r>
    </w:p>
    <w:p w14:paraId="03EE9397" w14:textId="5403D6AF" w:rsidR="00DC5C6E" w:rsidRPr="006747F0" w:rsidRDefault="002A233E" w:rsidP="002857CB">
      <w:pPr>
        <w:pStyle w:val="ListParagraph"/>
        <w:numPr>
          <w:ilvl w:val="0"/>
          <w:numId w:val="24"/>
        </w:numPr>
        <w:spacing w:before="60"/>
        <w:jc w:val="both"/>
      </w:pPr>
      <w:r w:rsidRPr="00557B45">
        <w:t>Vérifier le bon fonctionnement des dispositifs et méthodes de monitoring, de gestion, de management et de suivi, en tenant compte des contraintes imposées par l</w:t>
      </w:r>
      <w:r>
        <w:t>es</w:t>
      </w:r>
      <w:r w:rsidRPr="00557B45">
        <w:t xml:space="preserve"> zone</w:t>
      </w:r>
      <w:r>
        <w:t>s</w:t>
      </w:r>
      <w:r w:rsidRPr="00557B45">
        <w:t xml:space="preserve"> du projet.</w:t>
      </w:r>
    </w:p>
    <w:p w14:paraId="7282E425" w14:textId="77777777" w:rsidR="00F31F48" w:rsidRPr="00A25825" w:rsidRDefault="00F31F48" w:rsidP="00EA7275">
      <w:pPr>
        <w:spacing w:before="60" w:after="0" w:line="240" w:lineRule="auto"/>
        <w:jc w:val="both"/>
        <w:rPr>
          <w:rFonts w:ascii="Times New Roman" w:eastAsia="Times New Roman" w:hAnsi="Times New Roman" w:cs="Times New Roman"/>
          <w:sz w:val="24"/>
          <w:szCs w:val="24"/>
          <w:lang w:eastAsia="fr-FR"/>
        </w:rPr>
      </w:pPr>
    </w:p>
    <w:p w14:paraId="2277524F" w14:textId="5F1B1CD6" w:rsidR="00F31F48" w:rsidRPr="00F31F48" w:rsidRDefault="00F31F48" w:rsidP="00EA7275">
      <w:pPr>
        <w:spacing w:before="60" w:after="0" w:line="240" w:lineRule="auto"/>
        <w:jc w:val="both"/>
        <w:rPr>
          <w:rFonts w:ascii="Times New Roman" w:eastAsia="Times New Roman" w:hAnsi="Times New Roman" w:cs="Times New Roman"/>
          <w:b/>
          <w:sz w:val="24"/>
          <w:szCs w:val="24"/>
          <w:lang w:eastAsia="fr-FR"/>
        </w:rPr>
      </w:pPr>
      <w:r w:rsidRPr="00F31F48">
        <w:rPr>
          <w:rFonts w:ascii="Times New Roman" w:eastAsia="Times New Roman" w:hAnsi="Times New Roman" w:cs="Times New Roman"/>
          <w:b/>
          <w:sz w:val="24"/>
          <w:szCs w:val="24"/>
          <w:lang w:eastAsia="fr-FR"/>
        </w:rPr>
        <w:t>Durabilité (pérennité, viabilité)</w:t>
      </w:r>
    </w:p>
    <w:p w14:paraId="569D65B5" w14:textId="77777777" w:rsidR="00F31F48" w:rsidRDefault="00F31F48" w:rsidP="00EA7275">
      <w:pPr>
        <w:spacing w:before="60" w:after="0" w:line="240" w:lineRule="auto"/>
        <w:jc w:val="both"/>
        <w:rPr>
          <w:rFonts w:ascii="Times New Roman" w:eastAsia="Times New Roman" w:hAnsi="Times New Roman" w:cs="Times New Roman"/>
          <w:sz w:val="24"/>
          <w:szCs w:val="24"/>
          <w:lang w:eastAsia="fr-FR"/>
        </w:rPr>
      </w:pPr>
      <w:r w:rsidRPr="00A25825">
        <w:rPr>
          <w:rFonts w:ascii="Times New Roman" w:eastAsia="Times New Roman" w:hAnsi="Times New Roman" w:cs="Times New Roman"/>
          <w:sz w:val="24"/>
          <w:szCs w:val="24"/>
          <w:lang w:eastAsia="fr-FR"/>
        </w:rPr>
        <w:t xml:space="preserve">C’est la question de la continuation des bénéfices résultant du projet après la fin de l'intervention, avec la probabilité d'obtenir des bénéfices sur le long terme et un maintien des dispositifs mis en place. </w:t>
      </w:r>
    </w:p>
    <w:p w14:paraId="6F53B5C1" w14:textId="3053B8DD" w:rsidR="00F31F48" w:rsidRDefault="00F31F48" w:rsidP="00EA7275">
      <w:pPr>
        <w:spacing w:before="60"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Comme mentionné plus haut, ce critère n’est pas prioritaire. Dans cette première phase, l</w:t>
      </w:r>
      <w:r w:rsidRPr="00A25825">
        <w:rPr>
          <w:rFonts w:ascii="Times New Roman" w:eastAsia="Times New Roman" w:hAnsi="Times New Roman" w:cs="Times New Roman"/>
          <w:sz w:val="24"/>
          <w:szCs w:val="24"/>
          <w:lang w:eastAsia="fr-FR"/>
        </w:rPr>
        <w:t xml:space="preserve">a mission </w:t>
      </w:r>
      <w:r>
        <w:rPr>
          <w:rFonts w:ascii="Times New Roman" w:eastAsia="Times New Roman" w:hAnsi="Times New Roman" w:cs="Times New Roman"/>
          <w:sz w:val="24"/>
          <w:szCs w:val="24"/>
          <w:lang w:eastAsia="fr-FR"/>
        </w:rPr>
        <w:t xml:space="preserve">pourra </w:t>
      </w:r>
      <w:r w:rsidR="00365DC8">
        <w:rPr>
          <w:rFonts w:ascii="Times New Roman" w:eastAsia="Times New Roman" w:hAnsi="Times New Roman" w:cs="Times New Roman"/>
          <w:sz w:val="24"/>
          <w:szCs w:val="24"/>
          <w:lang w:eastAsia="fr-FR"/>
        </w:rPr>
        <w:t>d’une part évaluer si le cadre global du projet permet une durabilité des actions en cas de phase 2 et/ou 3 du programme (chaque phase étant de 3 ans) et, d’autre part, pour cette première phase de 3 ans, mesurer si</w:t>
      </w:r>
      <w:r w:rsidRPr="00A2582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w:t>
      </w:r>
      <w:r w:rsidRPr="00A25825">
        <w:rPr>
          <w:rFonts w:ascii="Times New Roman" w:eastAsia="Times New Roman" w:hAnsi="Times New Roman" w:cs="Times New Roman"/>
          <w:sz w:val="24"/>
          <w:szCs w:val="24"/>
          <w:lang w:eastAsia="fr-FR"/>
        </w:rPr>
        <w:t xml:space="preserve">e degré d’appropriation des formations reçues en </w:t>
      </w:r>
      <w:r>
        <w:rPr>
          <w:rFonts w:ascii="Times New Roman" w:eastAsia="Times New Roman" w:hAnsi="Times New Roman" w:cs="Times New Roman"/>
          <w:sz w:val="24"/>
          <w:szCs w:val="24"/>
          <w:lang w:eastAsia="fr-FR"/>
        </w:rPr>
        <w:t xml:space="preserve">gestion entrepreneuriale et agroécologie (sont-elles comprises, appliquées et diffusées). </w:t>
      </w:r>
    </w:p>
    <w:p w14:paraId="5A548855" w14:textId="77777777" w:rsidR="002A233E" w:rsidRDefault="002A233E" w:rsidP="002857CB">
      <w:pPr>
        <w:pStyle w:val="ListParagraph"/>
        <w:numPr>
          <w:ilvl w:val="0"/>
          <w:numId w:val="1"/>
        </w:numPr>
        <w:tabs>
          <w:tab w:val="clear" w:pos="644"/>
          <w:tab w:val="num" w:pos="567"/>
        </w:tabs>
        <w:ind w:left="426" w:right="-1"/>
        <w:jc w:val="both"/>
      </w:pPr>
      <w:r>
        <w:t xml:space="preserve">Des dispositifs / financements / approches méthodologiques </w:t>
      </w:r>
    </w:p>
    <w:p w14:paraId="2EC1C2A2" w14:textId="3A1CFEC4" w:rsidR="002A233E" w:rsidRPr="002A233E" w:rsidRDefault="002A233E" w:rsidP="002857CB">
      <w:pPr>
        <w:pStyle w:val="ListParagraph"/>
        <w:numPr>
          <w:ilvl w:val="0"/>
          <w:numId w:val="1"/>
        </w:numPr>
        <w:tabs>
          <w:tab w:val="clear" w:pos="644"/>
          <w:tab w:val="num" w:pos="567"/>
        </w:tabs>
        <w:ind w:left="426" w:right="-1"/>
        <w:jc w:val="both"/>
      </w:pPr>
      <w:r>
        <w:t>Utilisation des techniques de formations / renforcement des OP, etc</w:t>
      </w:r>
    </w:p>
    <w:p w14:paraId="7970A79E" w14:textId="77777777" w:rsidR="00F31F48" w:rsidRPr="00A25825" w:rsidRDefault="00F31F48" w:rsidP="00EA7275">
      <w:pPr>
        <w:spacing w:before="60" w:after="0" w:line="240" w:lineRule="auto"/>
        <w:jc w:val="both"/>
        <w:rPr>
          <w:rFonts w:ascii="Times New Roman" w:eastAsia="Times New Roman" w:hAnsi="Times New Roman" w:cs="Times New Roman"/>
          <w:sz w:val="24"/>
          <w:szCs w:val="24"/>
          <w:lang w:eastAsia="fr-FR"/>
        </w:rPr>
      </w:pPr>
    </w:p>
    <w:p w14:paraId="71DB5800" w14:textId="526F3319" w:rsidR="00F31F48" w:rsidRPr="00F31F48" w:rsidRDefault="00F31F48" w:rsidP="00EA7275">
      <w:pPr>
        <w:spacing w:before="60" w:after="0" w:line="240" w:lineRule="auto"/>
        <w:jc w:val="both"/>
        <w:rPr>
          <w:rFonts w:ascii="Times New Roman" w:eastAsia="Times New Roman" w:hAnsi="Times New Roman" w:cs="Times New Roman"/>
          <w:b/>
          <w:sz w:val="24"/>
          <w:szCs w:val="24"/>
          <w:lang w:eastAsia="fr-FR"/>
        </w:rPr>
      </w:pPr>
      <w:r w:rsidRPr="00F31F48">
        <w:rPr>
          <w:rFonts w:ascii="Times New Roman" w:eastAsia="Times New Roman" w:hAnsi="Times New Roman" w:cs="Times New Roman"/>
          <w:b/>
          <w:sz w:val="24"/>
          <w:szCs w:val="24"/>
          <w:lang w:eastAsia="fr-FR"/>
        </w:rPr>
        <w:t>Impact</w:t>
      </w:r>
    </w:p>
    <w:p w14:paraId="06CBDEBB" w14:textId="77777777" w:rsidR="00F31F48" w:rsidRPr="00A25825" w:rsidRDefault="00F31F48" w:rsidP="00EA7275">
      <w:pPr>
        <w:spacing w:before="60" w:after="0" w:line="240" w:lineRule="auto"/>
        <w:jc w:val="both"/>
        <w:rPr>
          <w:rFonts w:ascii="Times New Roman" w:eastAsia="Times New Roman" w:hAnsi="Times New Roman" w:cs="Times New Roman"/>
          <w:sz w:val="24"/>
          <w:szCs w:val="24"/>
          <w:lang w:eastAsia="fr-FR"/>
        </w:rPr>
      </w:pPr>
      <w:r w:rsidRPr="00A25825">
        <w:rPr>
          <w:rFonts w:ascii="Times New Roman" w:eastAsia="Times New Roman" w:hAnsi="Times New Roman" w:cs="Times New Roman"/>
          <w:sz w:val="24"/>
          <w:szCs w:val="24"/>
          <w:lang w:eastAsia="fr-FR"/>
        </w:rPr>
        <w:t>Ce sont les effets à long terme, positifs et négatifs, primaires et secondaires, induits par une action de développement, directement ou non, intentionnellement ou non. Pour ce critère, une attention particulière sera portée au processus de changement au niveau des comportements et des pratiques des groupes cibles et bénéficiaires ultimes du projet, en incluant des femmes et des jeunes.</w:t>
      </w:r>
    </w:p>
    <w:p w14:paraId="562C609B" w14:textId="45F861C6" w:rsidR="00F31F48" w:rsidRDefault="00F31F48" w:rsidP="00EA7275">
      <w:pPr>
        <w:spacing w:before="60" w:after="0" w:line="240" w:lineRule="auto"/>
        <w:jc w:val="both"/>
        <w:rPr>
          <w:rFonts w:ascii="Times New Roman" w:eastAsia="Times New Roman" w:hAnsi="Times New Roman" w:cs="Times New Roman"/>
          <w:sz w:val="24"/>
          <w:szCs w:val="24"/>
          <w:lang w:eastAsia="fr-FR"/>
        </w:rPr>
      </w:pPr>
      <w:r w:rsidRPr="00A25825">
        <w:rPr>
          <w:rFonts w:ascii="Times New Roman" w:eastAsia="Times New Roman" w:hAnsi="Times New Roman" w:cs="Times New Roman"/>
          <w:sz w:val="24"/>
          <w:szCs w:val="24"/>
          <w:lang w:eastAsia="fr-FR"/>
        </w:rPr>
        <w:t>L'analyse devra porter surtout sur les aspects liés aux impacts économiques et sociaux en se basant sur les témoignages triangulés des différents acteurs rencontrés par la mission et sur les observations de terrain.</w:t>
      </w:r>
      <w:r>
        <w:rPr>
          <w:rFonts w:ascii="Times New Roman" w:eastAsia="Times New Roman" w:hAnsi="Times New Roman" w:cs="Times New Roman"/>
          <w:sz w:val="24"/>
          <w:szCs w:val="24"/>
          <w:lang w:eastAsia="fr-FR"/>
        </w:rPr>
        <w:t xml:space="preserve"> </w:t>
      </w:r>
      <w:r w:rsidRPr="00A25825">
        <w:rPr>
          <w:rFonts w:ascii="Times New Roman" w:eastAsia="Times New Roman" w:hAnsi="Times New Roman" w:cs="Times New Roman"/>
          <w:sz w:val="24"/>
          <w:szCs w:val="24"/>
          <w:lang w:eastAsia="fr-FR"/>
        </w:rPr>
        <w:t xml:space="preserve">En particulier, </w:t>
      </w:r>
      <w:r>
        <w:rPr>
          <w:rFonts w:ascii="Times New Roman" w:eastAsia="Times New Roman" w:hAnsi="Times New Roman" w:cs="Times New Roman"/>
          <w:sz w:val="24"/>
          <w:szCs w:val="24"/>
          <w:lang w:eastAsia="fr-FR"/>
        </w:rPr>
        <w:t xml:space="preserve">il pourra être mesuré l’impact de chaque type d’appui reçu sur l’amélioration de l’activité commerciale des bénéficiaires (appui technico-productif (amélioration de la qualité et diversification des produits/services), appui à la gestion de l’entreprises (réduction des coûts de production, diversification de la clientèle, élaboration/ajustement des plans d’affaires par exemple), appui organisationnel (professionnalisation des organisations), approche territoriale (changement de comportement des consommateurs, implication d’acteurs publics et privés). Comme indiqué précédemment cet indicateur n’est pas prioritaire dans cette première phase. L’évaluation pourra toutefois, à travers des entretiens avec différents acteurs du territoire, évaluer comment sont réceptionnés les messages diffusés à travers les sensibilisations, grâce au travail de concertation ou à travers la négociation d’accords commerciaux. </w:t>
      </w:r>
      <w:r w:rsidR="003A3128">
        <w:rPr>
          <w:rFonts w:ascii="Times New Roman" w:eastAsia="Times New Roman" w:hAnsi="Times New Roman" w:cs="Times New Roman"/>
          <w:sz w:val="24"/>
          <w:szCs w:val="24"/>
          <w:lang w:eastAsia="fr-FR"/>
        </w:rPr>
        <w:t>A travers des focus groupes, l’évaluation pourra prévoir aussi de mesurer l’augmentation des revenus / amélioration des conditions de vie de quelques bénéficiaires représentatifs et l’accompagner d’une analyse qualitative.</w:t>
      </w:r>
      <w:r w:rsidR="00365DC8">
        <w:rPr>
          <w:rFonts w:ascii="Times New Roman" w:eastAsia="Times New Roman" w:hAnsi="Times New Roman" w:cs="Times New Roman"/>
          <w:sz w:val="24"/>
          <w:szCs w:val="24"/>
          <w:lang w:eastAsia="fr-FR"/>
        </w:rPr>
        <w:t xml:space="preserve"> De plus l’évaluation pourra apporter un regard sur le choix des indicateurs et le système de suivi-évaluation du projet et s’ils permettent d’apporter des éléments suffisants pour mesurer l’impact de l’action. </w:t>
      </w:r>
    </w:p>
    <w:p w14:paraId="757109BF" w14:textId="0C8FD382" w:rsidR="002A233E" w:rsidRDefault="002A233E" w:rsidP="00EA7275">
      <w:pPr>
        <w:spacing w:before="60" w:after="0" w:line="240" w:lineRule="auto"/>
        <w:jc w:val="both"/>
        <w:rPr>
          <w:rFonts w:ascii="Times New Roman" w:eastAsia="Times New Roman" w:hAnsi="Times New Roman" w:cs="Times New Roman"/>
          <w:sz w:val="24"/>
          <w:szCs w:val="24"/>
          <w:lang w:eastAsia="fr-FR"/>
        </w:rPr>
      </w:pPr>
    </w:p>
    <w:p w14:paraId="61D99990" w14:textId="6A832F7E" w:rsidR="00F31F48" w:rsidRPr="00F31F48" w:rsidRDefault="00F31F48" w:rsidP="00EA7275">
      <w:pPr>
        <w:spacing w:before="60" w:after="0" w:line="240" w:lineRule="auto"/>
        <w:jc w:val="both"/>
        <w:rPr>
          <w:rFonts w:ascii="Times New Roman" w:eastAsia="Times New Roman" w:hAnsi="Times New Roman" w:cs="Times New Roman"/>
          <w:b/>
          <w:sz w:val="24"/>
          <w:szCs w:val="24"/>
          <w:lang w:eastAsia="fr-FR"/>
        </w:rPr>
      </w:pPr>
      <w:r w:rsidRPr="00F31F48">
        <w:rPr>
          <w:rFonts w:ascii="Times New Roman" w:eastAsia="Times New Roman" w:hAnsi="Times New Roman" w:cs="Times New Roman"/>
          <w:b/>
          <w:sz w:val="24"/>
          <w:szCs w:val="24"/>
          <w:lang w:eastAsia="fr-FR"/>
        </w:rPr>
        <w:t>Cohérence-complémentarité</w:t>
      </w:r>
    </w:p>
    <w:p w14:paraId="73E523F8" w14:textId="77777777" w:rsidR="00F31F48" w:rsidRPr="00A25825" w:rsidRDefault="00F31F48" w:rsidP="00EA7275">
      <w:pPr>
        <w:spacing w:before="60" w:after="0" w:line="240" w:lineRule="auto"/>
        <w:jc w:val="both"/>
        <w:rPr>
          <w:rFonts w:ascii="Times New Roman" w:eastAsia="Times New Roman" w:hAnsi="Times New Roman" w:cs="Times New Roman"/>
          <w:sz w:val="24"/>
          <w:szCs w:val="24"/>
          <w:lang w:eastAsia="fr-FR"/>
        </w:rPr>
      </w:pPr>
      <w:r w:rsidRPr="00A25825">
        <w:rPr>
          <w:rFonts w:ascii="Times New Roman" w:eastAsia="Times New Roman" w:hAnsi="Times New Roman" w:cs="Times New Roman"/>
          <w:sz w:val="24"/>
          <w:szCs w:val="24"/>
          <w:lang w:eastAsia="fr-FR"/>
        </w:rPr>
        <w:t xml:space="preserve">Pour ce critère, il convient d'analyser surtout la cohérence de l’intervention avec les autres interventions de thématiques similaires ou touchant le même groupe cible. </w:t>
      </w:r>
    </w:p>
    <w:p w14:paraId="67FD3C5F" w14:textId="1C23F351" w:rsidR="002A233E" w:rsidRDefault="00F31F48" w:rsidP="00EA7275">
      <w:pPr>
        <w:spacing w:after="0" w:line="240" w:lineRule="auto"/>
        <w:jc w:val="both"/>
      </w:pPr>
      <w:r w:rsidRPr="00A25825">
        <w:rPr>
          <w:rFonts w:ascii="Times New Roman" w:eastAsia="Times New Roman" w:hAnsi="Times New Roman" w:cs="Times New Roman"/>
          <w:sz w:val="24"/>
          <w:szCs w:val="24"/>
          <w:lang w:eastAsia="fr-FR"/>
        </w:rPr>
        <w:t xml:space="preserve">Dans le cadre du </w:t>
      </w:r>
      <w:r>
        <w:rPr>
          <w:rFonts w:ascii="Times New Roman" w:eastAsia="Times New Roman" w:hAnsi="Times New Roman" w:cs="Times New Roman"/>
          <w:sz w:val="24"/>
          <w:szCs w:val="24"/>
          <w:lang w:eastAsia="fr-FR"/>
        </w:rPr>
        <w:t xml:space="preserve">TERSAA, il s’agira d’analyser la complémentarité des actions </w:t>
      </w:r>
      <w:r w:rsidRPr="00B72EB3">
        <w:rPr>
          <w:rFonts w:ascii="Times New Roman" w:eastAsia="Times New Roman" w:hAnsi="Times New Roman" w:cs="Times New Roman"/>
          <w:sz w:val="24"/>
          <w:szCs w:val="24"/>
          <w:lang w:eastAsia="fr-FR"/>
        </w:rPr>
        <w:t>avec les autres programmes en cours.</w:t>
      </w:r>
      <w:r w:rsidR="00E41F93">
        <w:rPr>
          <w:rFonts w:ascii="Times New Roman" w:eastAsia="Times New Roman" w:hAnsi="Times New Roman" w:cs="Times New Roman"/>
          <w:sz w:val="24"/>
          <w:szCs w:val="24"/>
          <w:lang w:eastAsia="fr-FR"/>
        </w:rPr>
        <w:t xml:space="preserve"> N</w:t>
      </w:r>
      <w:r w:rsidR="00E41F93" w:rsidRPr="00C46981">
        <w:rPr>
          <w:rFonts w:ascii="Times New Roman" w:eastAsia="Times New Roman" w:hAnsi="Times New Roman" w:cs="Times New Roman"/>
          <w:sz w:val="24"/>
          <w:szCs w:val="24"/>
          <w:lang w:eastAsia="fr-FR"/>
        </w:rPr>
        <w:t xml:space="preserve">otamment, </w:t>
      </w:r>
      <w:r w:rsidR="00E41F93" w:rsidRPr="00C46981">
        <w:rPr>
          <w:rFonts w:ascii="Times New Roman" w:hAnsi="Times New Roman" w:cs="Times New Roman"/>
          <w:sz w:val="24"/>
          <w:szCs w:val="24"/>
        </w:rPr>
        <w:t>l</w:t>
      </w:r>
      <w:r w:rsidR="002A233E" w:rsidRPr="00C46981">
        <w:rPr>
          <w:rFonts w:ascii="Times New Roman" w:hAnsi="Times New Roman" w:cs="Times New Roman"/>
          <w:sz w:val="24"/>
          <w:szCs w:val="24"/>
        </w:rPr>
        <w:t>es autres acteurs des différentes zones (ONG agissant dans le domaine agricole, de la FIP) ont-ils et elles été intégrés au projet pour une meilleure efficience de celui-ci ?</w:t>
      </w:r>
    </w:p>
    <w:p w14:paraId="75EEDF66" w14:textId="77777777" w:rsidR="002A233E" w:rsidRPr="00A25825" w:rsidRDefault="002A233E" w:rsidP="00EA7275">
      <w:pPr>
        <w:spacing w:before="60" w:after="0" w:line="240" w:lineRule="auto"/>
        <w:jc w:val="both"/>
        <w:rPr>
          <w:rFonts w:ascii="Times New Roman" w:eastAsia="Times New Roman" w:hAnsi="Times New Roman" w:cs="Times New Roman"/>
          <w:sz w:val="24"/>
          <w:szCs w:val="24"/>
          <w:lang w:eastAsia="fr-FR"/>
        </w:rPr>
      </w:pPr>
    </w:p>
    <w:p w14:paraId="15D2FC2D" w14:textId="19D71E5B" w:rsidR="00F31F48" w:rsidRPr="00F31F48" w:rsidRDefault="00F31F48" w:rsidP="00EA7275">
      <w:pPr>
        <w:spacing w:before="60" w:after="0" w:line="240" w:lineRule="auto"/>
        <w:jc w:val="both"/>
        <w:rPr>
          <w:rFonts w:ascii="Times New Roman" w:eastAsia="Times New Roman" w:hAnsi="Times New Roman" w:cs="Times New Roman"/>
          <w:b/>
          <w:sz w:val="24"/>
          <w:szCs w:val="24"/>
          <w:lang w:eastAsia="fr-FR"/>
        </w:rPr>
      </w:pPr>
      <w:r w:rsidRPr="00F31F48">
        <w:rPr>
          <w:rFonts w:ascii="Times New Roman" w:eastAsia="Times New Roman" w:hAnsi="Times New Roman" w:cs="Times New Roman"/>
          <w:b/>
          <w:sz w:val="24"/>
          <w:szCs w:val="24"/>
          <w:lang w:eastAsia="fr-FR"/>
        </w:rPr>
        <w:t>Autres critères transversaux</w:t>
      </w:r>
    </w:p>
    <w:p w14:paraId="5A210E28" w14:textId="569B4AE8" w:rsidR="00F31F48" w:rsidRDefault="00F31F48" w:rsidP="00EA7275">
      <w:pPr>
        <w:pStyle w:val="CommentText"/>
        <w:spacing w:line="240" w:lineRule="auto"/>
        <w:jc w:val="both"/>
        <w:rPr>
          <w:rFonts w:ascii="Times New Roman" w:eastAsia="Times New Roman" w:hAnsi="Times New Roman"/>
          <w:sz w:val="24"/>
          <w:szCs w:val="24"/>
          <w:lang w:eastAsia="fr-FR"/>
        </w:rPr>
      </w:pPr>
      <w:r w:rsidRPr="00E8321C">
        <w:rPr>
          <w:rFonts w:ascii="Times New Roman" w:eastAsia="Times New Roman" w:hAnsi="Times New Roman"/>
          <w:sz w:val="24"/>
          <w:szCs w:val="24"/>
          <w:lang w:eastAsia="fr-FR"/>
        </w:rPr>
        <w:t>L’approc</w:t>
      </w:r>
      <w:r>
        <w:rPr>
          <w:rFonts w:ascii="Times New Roman" w:eastAsia="Times New Roman" w:hAnsi="Times New Roman"/>
          <w:sz w:val="24"/>
          <w:szCs w:val="24"/>
          <w:lang w:eastAsia="fr-FR"/>
        </w:rPr>
        <w:t>he AFL favorisant un renforcement des partenaires locaux qui mettent en œuvre les programmes, une attention particulière sera donnée à la qualité de la relation entre AFL et ses partenaires et la valeur ajoutée de chaque partenaire</w:t>
      </w:r>
      <w:r w:rsidR="003A3128">
        <w:rPr>
          <w:rFonts w:ascii="Times New Roman" w:eastAsia="Times New Roman" w:hAnsi="Times New Roman"/>
          <w:sz w:val="24"/>
          <w:szCs w:val="24"/>
          <w:lang w:eastAsia="fr-FR"/>
        </w:rPr>
        <w:t>, ainsi que le dispositif de renforcement</w:t>
      </w:r>
      <w:r>
        <w:rPr>
          <w:rFonts w:ascii="Times New Roman" w:eastAsia="Times New Roman" w:hAnsi="Times New Roman"/>
          <w:sz w:val="24"/>
          <w:szCs w:val="24"/>
          <w:lang w:eastAsia="fr-FR"/>
        </w:rPr>
        <w:t>.</w:t>
      </w:r>
      <w:r w:rsidR="007E2C8A">
        <w:rPr>
          <w:rFonts w:ascii="Times New Roman" w:eastAsia="Times New Roman" w:hAnsi="Times New Roman"/>
          <w:sz w:val="24"/>
          <w:szCs w:val="24"/>
          <w:lang w:eastAsia="fr-FR"/>
        </w:rPr>
        <w:t xml:space="preserve"> De plus, comme mentionné en introduction, la dimension bicontinentale doit également être prise en compte. L’évaluation</w:t>
      </w:r>
      <w:r w:rsidR="007E2C8A" w:rsidRPr="0070305D">
        <w:rPr>
          <w:rFonts w:ascii="Times New Roman" w:eastAsia="Times New Roman" w:hAnsi="Times New Roman"/>
          <w:sz w:val="24"/>
          <w:szCs w:val="24"/>
          <w:lang w:eastAsia="fr-FR"/>
        </w:rPr>
        <w:t xml:space="preserve"> doit </w:t>
      </w:r>
      <w:r w:rsidR="007E2C8A">
        <w:rPr>
          <w:rFonts w:ascii="Times New Roman" w:eastAsia="Times New Roman" w:hAnsi="Times New Roman"/>
          <w:sz w:val="24"/>
          <w:szCs w:val="24"/>
          <w:lang w:eastAsia="fr-FR"/>
        </w:rPr>
        <w:t xml:space="preserve">ainsi </w:t>
      </w:r>
      <w:r w:rsidR="007E2C8A" w:rsidRPr="0070305D">
        <w:rPr>
          <w:rFonts w:ascii="Times New Roman" w:eastAsia="Times New Roman" w:hAnsi="Times New Roman"/>
          <w:sz w:val="24"/>
          <w:szCs w:val="24"/>
          <w:lang w:eastAsia="fr-FR"/>
        </w:rPr>
        <w:t xml:space="preserve">permettre </w:t>
      </w:r>
      <w:r w:rsidR="007E2C8A">
        <w:rPr>
          <w:rFonts w:ascii="Times New Roman" w:eastAsia="Times New Roman" w:hAnsi="Times New Roman"/>
          <w:sz w:val="24"/>
          <w:szCs w:val="24"/>
          <w:lang w:eastAsia="fr-FR"/>
        </w:rPr>
        <w:t xml:space="preserve">d’évaluer </w:t>
      </w:r>
      <w:r w:rsidR="007E2C8A" w:rsidRPr="0070305D">
        <w:rPr>
          <w:rFonts w:ascii="Times New Roman" w:eastAsia="Times New Roman" w:hAnsi="Times New Roman"/>
          <w:sz w:val="24"/>
          <w:szCs w:val="24"/>
          <w:lang w:eastAsia="fr-FR"/>
        </w:rPr>
        <w:t xml:space="preserve">la coordination entre les différents pays et partenaires d’intervention, </w:t>
      </w:r>
      <w:r w:rsidR="007E2C8A">
        <w:rPr>
          <w:rFonts w:ascii="Times New Roman" w:eastAsia="Times New Roman" w:hAnsi="Times New Roman"/>
          <w:sz w:val="24"/>
          <w:szCs w:val="24"/>
          <w:lang w:eastAsia="fr-FR"/>
        </w:rPr>
        <w:t>et proposer des ajustements pour</w:t>
      </w:r>
      <w:r w:rsidR="007E2C8A" w:rsidRPr="0070305D">
        <w:rPr>
          <w:rFonts w:ascii="Times New Roman" w:eastAsia="Times New Roman" w:hAnsi="Times New Roman"/>
          <w:sz w:val="24"/>
          <w:szCs w:val="24"/>
          <w:lang w:eastAsia="fr-FR"/>
        </w:rPr>
        <w:t xml:space="preserve"> raffermir la mutualisation/capitalisation des activités dans l’élaboration du cadre logique</w:t>
      </w:r>
      <w:r w:rsidR="007E2C8A">
        <w:rPr>
          <w:rFonts w:ascii="Times New Roman" w:eastAsia="Times New Roman" w:hAnsi="Times New Roman"/>
          <w:sz w:val="24"/>
          <w:szCs w:val="24"/>
          <w:lang w:eastAsia="fr-FR"/>
        </w:rPr>
        <w:t xml:space="preserve"> tout en tenant </w:t>
      </w:r>
      <w:r w:rsidR="007E2C8A" w:rsidRPr="0070305D">
        <w:rPr>
          <w:rFonts w:ascii="Times New Roman" w:eastAsia="Times New Roman" w:hAnsi="Times New Roman"/>
          <w:sz w:val="24"/>
          <w:szCs w:val="24"/>
          <w:lang w:eastAsia="fr-FR"/>
        </w:rPr>
        <w:t>compte des conditions spécifiques et contextuelles de chaque territoire.</w:t>
      </w:r>
    </w:p>
    <w:p w14:paraId="5DD15538" w14:textId="65A9242B" w:rsidR="00B66462" w:rsidRPr="00136F45" w:rsidRDefault="00F31F48" w:rsidP="00EA7275">
      <w:pPr>
        <w:pStyle w:val="CommentText"/>
        <w:spacing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La prise en compte du genre, du climat et de la jeunesse est indispensable et devra être analysée de manière transversale.</w:t>
      </w:r>
      <w:r w:rsidR="00E41F93">
        <w:rPr>
          <w:rFonts w:ascii="Times New Roman" w:eastAsia="Times New Roman" w:hAnsi="Times New Roman"/>
          <w:sz w:val="24"/>
          <w:szCs w:val="24"/>
          <w:lang w:eastAsia="fr-FR"/>
        </w:rPr>
        <w:t xml:space="preserve"> Par exemple, </w:t>
      </w:r>
      <w:r w:rsidR="00E41F93" w:rsidRPr="00E41F93">
        <w:rPr>
          <w:rFonts w:ascii="Times New Roman" w:eastAsia="Times New Roman" w:hAnsi="Times New Roman"/>
          <w:sz w:val="24"/>
          <w:szCs w:val="24"/>
          <w:lang w:eastAsia="fr-FR"/>
        </w:rPr>
        <w:t>q</w:t>
      </w:r>
      <w:r w:rsidR="002A233E" w:rsidRPr="00E41F93">
        <w:rPr>
          <w:rFonts w:ascii="Times New Roman" w:eastAsia="Times New Roman" w:hAnsi="Times New Roman"/>
          <w:sz w:val="24"/>
          <w:szCs w:val="24"/>
          <w:lang w:eastAsia="fr-FR"/>
        </w:rPr>
        <w:t xml:space="preserve">uelles actions spécifiques ont été menées spécifiquement à l’endroit des femmes ? </w:t>
      </w:r>
      <w:r w:rsidR="00E41F93">
        <w:rPr>
          <w:rFonts w:ascii="Times New Roman" w:eastAsia="Times New Roman" w:hAnsi="Times New Roman"/>
          <w:sz w:val="24"/>
          <w:szCs w:val="24"/>
          <w:lang w:eastAsia="fr-FR"/>
        </w:rPr>
        <w:t>Quels sont les enseignements à tirer des diagnostics réalisés au cours du programme</w:t>
      </w:r>
      <w:r w:rsidR="004E5020">
        <w:rPr>
          <w:rFonts w:ascii="Times New Roman" w:eastAsia="Times New Roman" w:hAnsi="Times New Roman"/>
          <w:sz w:val="24"/>
          <w:szCs w:val="24"/>
          <w:lang w:eastAsia="fr-FR"/>
        </w:rPr>
        <w:t xml:space="preserve"> ? </w:t>
      </w:r>
      <w:r w:rsidR="002A233E" w:rsidRPr="004E5020">
        <w:rPr>
          <w:rFonts w:ascii="Times New Roman" w:eastAsia="Times New Roman" w:hAnsi="Times New Roman"/>
          <w:sz w:val="24"/>
          <w:szCs w:val="24"/>
          <w:lang w:eastAsia="fr-FR"/>
        </w:rPr>
        <w:t>Y</w:t>
      </w:r>
      <w:r w:rsidR="004E5020">
        <w:rPr>
          <w:rFonts w:ascii="Times New Roman" w:eastAsia="Times New Roman" w:hAnsi="Times New Roman"/>
          <w:sz w:val="24"/>
          <w:szCs w:val="24"/>
          <w:lang w:eastAsia="fr-FR"/>
        </w:rPr>
        <w:t xml:space="preserve"> a-t</w:t>
      </w:r>
      <w:r w:rsidR="002A233E" w:rsidRPr="004E5020">
        <w:rPr>
          <w:rFonts w:ascii="Times New Roman" w:eastAsia="Times New Roman" w:hAnsi="Times New Roman"/>
          <w:sz w:val="24"/>
          <w:szCs w:val="24"/>
          <w:lang w:eastAsia="fr-FR"/>
        </w:rPr>
        <w:t xml:space="preserve">-il déjà des observations faites sur la place des femmes dans certaines familles ou communautés ? </w:t>
      </w:r>
    </w:p>
    <w:p w14:paraId="07CFB4CD" w14:textId="77777777" w:rsidR="00B66462" w:rsidRPr="00186695" w:rsidRDefault="00B66462" w:rsidP="00EA7275">
      <w:pPr>
        <w:spacing w:after="0" w:line="240" w:lineRule="auto"/>
        <w:ind w:right="-1"/>
        <w:jc w:val="both"/>
        <w:rPr>
          <w:rFonts w:ascii="Times New Roman" w:hAnsi="Times New Roman" w:cs="Times New Roman"/>
          <w:sz w:val="24"/>
          <w:szCs w:val="24"/>
        </w:rPr>
      </w:pPr>
    </w:p>
    <w:p w14:paraId="5A7D75F8" w14:textId="100749A3" w:rsidR="0009108D" w:rsidRDefault="0009108D" w:rsidP="00EA7275">
      <w:pPr>
        <w:pStyle w:val="ListParagraph"/>
        <w:numPr>
          <w:ilvl w:val="0"/>
          <w:numId w:val="16"/>
        </w:numPr>
        <w:tabs>
          <w:tab w:val="left" w:pos="540"/>
        </w:tabs>
        <w:ind w:left="426"/>
        <w:jc w:val="both"/>
        <w:rPr>
          <w:b/>
          <w:bCs/>
        </w:rPr>
      </w:pPr>
      <w:r w:rsidRPr="0009108D">
        <w:rPr>
          <w:b/>
          <w:bCs/>
        </w:rPr>
        <w:t>Livrables</w:t>
      </w:r>
    </w:p>
    <w:p w14:paraId="03C2F950" w14:textId="77777777" w:rsidR="00DE6F89" w:rsidRDefault="00DE6F89" w:rsidP="00EA7275">
      <w:pPr>
        <w:pStyle w:val="ListParagraph"/>
        <w:tabs>
          <w:tab w:val="left" w:pos="540"/>
        </w:tabs>
        <w:ind w:left="426"/>
        <w:jc w:val="both"/>
        <w:rPr>
          <w:b/>
          <w:bCs/>
        </w:rPr>
      </w:pPr>
    </w:p>
    <w:p w14:paraId="245A2EF4" w14:textId="3BB4C30F" w:rsidR="000456A5" w:rsidRDefault="000456A5" w:rsidP="00EA7275">
      <w:pPr>
        <w:spacing w:line="240" w:lineRule="auto"/>
        <w:jc w:val="both"/>
        <w:rPr>
          <w:rFonts w:ascii="Times New Roman" w:eastAsia="Times New Roman" w:hAnsi="Times New Roman" w:cs="Times New Roman"/>
          <w:sz w:val="24"/>
          <w:szCs w:val="24"/>
          <w:lang w:eastAsia="fr-FR"/>
        </w:rPr>
      </w:pPr>
      <w:r w:rsidRPr="000456A5">
        <w:rPr>
          <w:rFonts w:ascii="Times New Roman" w:eastAsia="Times New Roman" w:hAnsi="Times New Roman" w:cs="Times New Roman"/>
          <w:sz w:val="24"/>
          <w:szCs w:val="24"/>
          <w:lang w:eastAsia="fr-FR"/>
        </w:rPr>
        <w:t>L’évaluation</w:t>
      </w:r>
      <w:r>
        <w:rPr>
          <w:rFonts w:ascii="Times New Roman" w:eastAsia="Times New Roman" w:hAnsi="Times New Roman" w:cs="Times New Roman"/>
          <w:sz w:val="24"/>
          <w:szCs w:val="24"/>
          <w:lang w:eastAsia="fr-FR"/>
        </w:rPr>
        <w:t xml:space="preserve"> sera divisée en 2 phases :</w:t>
      </w:r>
    </w:p>
    <w:p w14:paraId="20ABE92C" w14:textId="792E7F75" w:rsidR="000456A5" w:rsidRDefault="000456A5" w:rsidP="00EA7275">
      <w:pPr>
        <w:pStyle w:val="ListParagraph"/>
        <w:numPr>
          <w:ilvl w:val="0"/>
          <w:numId w:val="25"/>
        </w:numPr>
        <w:jc w:val="both"/>
      </w:pPr>
      <w:r>
        <w:t xml:space="preserve">Une première phase qui vise à faire une analyse </w:t>
      </w:r>
      <w:r w:rsidR="002857CB">
        <w:t xml:space="preserve">préliminaire </w:t>
      </w:r>
      <w:r>
        <w:t xml:space="preserve">des enseignements de la phase </w:t>
      </w:r>
      <w:r w:rsidR="002857CB">
        <w:t xml:space="preserve">1 </w:t>
      </w:r>
      <w:r>
        <w:t>du TERSAA et de proposer des recommandations d’ajustement du cadre</w:t>
      </w:r>
      <w:r w:rsidR="002857CB">
        <w:t xml:space="preserve"> logique pour la formulation de la phase 2 du TERSAA.</w:t>
      </w:r>
    </w:p>
    <w:p w14:paraId="66DECEEA" w14:textId="5D31E5D7" w:rsidR="000456A5" w:rsidRDefault="000456A5" w:rsidP="00EA7275">
      <w:pPr>
        <w:pStyle w:val="ListParagraph"/>
        <w:numPr>
          <w:ilvl w:val="0"/>
          <w:numId w:val="25"/>
        </w:numPr>
        <w:jc w:val="both"/>
      </w:pPr>
      <w:r>
        <w:t>Une deuxième phase qui approfondira cette première analyse</w:t>
      </w:r>
    </w:p>
    <w:p w14:paraId="13BAFCAE" w14:textId="77777777" w:rsidR="000456A5" w:rsidRPr="000456A5" w:rsidRDefault="000456A5" w:rsidP="00EA7275">
      <w:pPr>
        <w:pStyle w:val="ListParagraph"/>
        <w:jc w:val="both"/>
      </w:pPr>
    </w:p>
    <w:p w14:paraId="379E636C" w14:textId="39E2E678" w:rsidR="003C430C" w:rsidRPr="00391372" w:rsidRDefault="006E0400" w:rsidP="00EA7275">
      <w:pPr>
        <w:pStyle w:val="ListParagraph"/>
        <w:numPr>
          <w:ilvl w:val="0"/>
          <w:numId w:val="2"/>
        </w:numPr>
        <w:tabs>
          <w:tab w:val="clear" w:pos="1080"/>
          <w:tab w:val="num" w:pos="284"/>
        </w:tabs>
        <w:ind w:left="284" w:hanging="284"/>
        <w:jc w:val="both"/>
      </w:pPr>
      <w:r w:rsidRPr="00D45C4F">
        <w:rPr>
          <w:b/>
        </w:rPr>
        <w:t>Une note de cadrage</w:t>
      </w:r>
      <w:r>
        <w:t xml:space="preserve"> devra être fournie, </w:t>
      </w:r>
      <w:r w:rsidRPr="00E11B83">
        <w:t xml:space="preserve">au plus tard </w:t>
      </w:r>
      <w:r w:rsidR="000456A5">
        <w:t>1</w:t>
      </w:r>
      <w:r w:rsidR="00DE42A7">
        <w:t xml:space="preserve"> semaine</w:t>
      </w:r>
      <w:r w:rsidRPr="00E11B83">
        <w:t xml:space="preserve"> après le démarrage de l’étude</w:t>
      </w:r>
      <w:r>
        <w:t xml:space="preserve">, </w:t>
      </w:r>
      <w:r w:rsidR="003C430C" w:rsidRPr="00186695">
        <w:t xml:space="preserve">qui comprendra le plan de travail, le calendrier mis à jour </w:t>
      </w:r>
      <w:r w:rsidR="00DE42A7" w:rsidRPr="00186695">
        <w:t xml:space="preserve">avec la liste des entretiens prévus </w:t>
      </w:r>
      <w:r w:rsidR="003C430C" w:rsidRPr="00186695">
        <w:t>et le programme des missions</w:t>
      </w:r>
      <w:r w:rsidR="00DE42A7">
        <w:t xml:space="preserve">. La note devra également </w:t>
      </w:r>
      <w:r w:rsidR="00D45C4F">
        <w:t>préciser le plan du rapport d’étude et</w:t>
      </w:r>
      <w:r>
        <w:t xml:space="preserve"> dégager les pr</w:t>
      </w:r>
      <w:r w:rsidR="00D45C4F">
        <w:t>emières</w:t>
      </w:r>
      <w:r>
        <w:t xml:space="preserve"> conclusions de la revue documentaire</w:t>
      </w:r>
      <w:r w:rsidR="00D45C4F">
        <w:t>.</w:t>
      </w:r>
    </w:p>
    <w:p w14:paraId="3D6E2799" w14:textId="02065CD2" w:rsidR="000456A5" w:rsidRDefault="006E0400" w:rsidP="00EA7275">
      <w:pPr>
        <w:pStyle w:val="ListParagraph"/>
        <w:numPr>
          <w:ilvl w:val="0"/>
          <w:numId w:val="2"/>
        </w:numPr>
        <w:tabs>
          <w:tab w:val="clear" w:pos="1080"/>
          <w:tab w:val="num" w:pos="284"/>
        </w:tabs>
        <w:ind w:left="284" w:hanging="284"/>
        <w:jc w:val="both"/>
      </w:pPr>
      <w:r w:rsidRPr="00495F21">
        <w:rPr>
          <w:b/>
        </w:rPr>
        <w:t>Un</w:t>
      </w:r>
      <w:r w:rsidRPr="00BF4204">
        <w:t xml:space="preserve"> </w:t>
      </w:r>
      <w:r w:rsidRPr="00495F21">
        <w:rPr>
          <w:b/>
        </w:rPr>
        <w:t xml:space="preserve">rapport </w:t>
      </w:r>
      <w:r w:rsidR="006869EA">
        <w:rPr>
          <w:b/>
        </w:rPr>
        <w:t>intermédiaire</w:t>
      </w:r>
      <w:r w:rsidR="006869EA" w:rsidRPr="00495F21">
        <w:rPr>
          <w:b/>
        </w:rPr>
        <w:t xml:space="preserve"> </w:t>
      </w:r>
      <w:r w:rsidR="000456A5">
        <w:t xml:space="preserve">à l’issue de la première phase incluant une première analyse résumée et des recommandations et une proposition de cadre logique (hors indicateurs) </w:t>
      </w:r>
      <w:r w:rsidR="006869EA">
        <w:t>pour la formulation du TERSAA 2</w:t>
      </w:r>
      <w:r w:rsidR="00136F45">
        <w:t>.</w:t>
      </w:r>
    </w:p>
    <w:p w14:paraId="383F2137" w14:textId="55463905" w:rsidR="006E0400" w:rsidRPr="00BC7B83" w:rsidRDefault="000456A5" w:rsidP="00EA7275">
      <w:pPr>
        <w:pStyle w:val="ListParagraph"/>
        <w:numPr>
          <w:ilvl w:val="0"/>
          <w:numId w:val="2"/>
        </w:numPr>
        <w:tabs>
          <w:tab w:val="clear" w:pos="1080"/>
          <w:tab w:val="num" w:pos="284"/>
        </w:tabs>
        <w:ind w:left="284" w:hanging="284"/>
        <w:jc w:val="both"/>
      </w:pPr>
      <w:r>
        <w:rPr>
          <w:b/>
        </w:rPr>
        <w:t xml:space="preserve">Un rapport </w:t>
      </w:r>
      <w:r w:rsidR="006869EA">
        <w:rPr>
          <w:b/>
        </w:rPr>
        <w:t>final</w:t>
      </w:r>
      <w:r w:rsidR="006869EA">
        <w:t xml:space="preserve"> </w:t>
      </w:r>
      <w:r>
        <w:rPr>
          <w:b/>
        </w:rPr>
        <w:t xml:space="preserve">provisoire </w:t>
      </w:r>
      <w:r>
        <w:t xml:space="preserve">à l’issue de la deuxième phase, qui </w:t>
      </w:r>
      <w:r w:rsidR="006E0400" w:rsidRPr="00BF4204">
        <w:t xml:space="preserve">sera produit à l’issue des </w:t>
      </w:r>
      <w:r w:rsidR="006E0400">
        <w:t>mission</w:t>
      </w:r>
      <w:r>
        <w:t>s</w:t>
      </w:r>
      <w:r w:rsidR="006E0400">
        <w:t xml:space="preserve"> terrain</w:t>
      </w:r>
      <w:r w:rsidR="006E0400" w:rsidRPr="00BC7B83">
        <w:t xml:space="preserve"> au plus tard 15 jours après la </w:t>
      </w:r>
      <w:r w:rsidR="006E1C77" w:rsidRPr="00BC7B83">
        <w:t xml:space="preserve">dernière </w:t>
      </w:r>
      <w:r w:rsidR="006E0400" w:rsidRPr="00BC7B83">
        <w:t xml:space="preserve">mission sur le terrain. </w:t>
      </w:r>
      <w:r w:rsidR="003812E9">
        <w:t>Il devra comprendre les</w:t>
      </w:r>
      <w:r w:rsidR="003812E9" w:rsidRPr="007D68EA">
        <w:rPr>
          <w:b/>
        </w:rPr>
        <w:t xml:space="preserve"> annexes</w:t>
      </w:r>
      <w:r w:rsidR="003812E9" w:rsidRPr="007D68EA">
        <w:t xml:space="preserve"> </w:t>
      </w:r>
      <w:r w:rsidR="003812E9" w:rsidRPr="007D68EA">
        <w:rPr>
          <w:b/>
        </w:rPr>
        <w:t>générales</w:t>
      </w:r>
      <w:r w:rsidR="003812E9" w:rsidRPr="007D68EA">
        <w:t xml:space="preserve"> (ex : liste des documents consultés, des personnes rencontrées, etc.) </w:t>
      </w:r>
      <w:r w:rsidR="003812E9" w:rsidRPr="007D68EA">
        <w:rPr>
          <w:b/>
        </w:rPr>
        <w:t xml:space="preserve">et spécifiques à chaque pays / territoire visité </w:t>
      </w:r>
      <w:r w:rsidR="003812E9" w:rsidRPr="007D68EA">
        <w:t>(ex</w:t>
      </w:r>
      <w:r w:rsidR="00136F45">
        <w:t> : niveau de réalisation des</w:t>
      </w:r>
      <w:r w:rsidR="003812E9" w:rsidRPr="007D68EA">
        <w:t xml:space="preserve"> activités clés, bilan des constats et recommandations, étude de cas au besoin, etc.). </w:t>
      </w:r>
      <w:r w:rsidR="006E0400" w:rsidRPr="00BC7B83">
        <w:t xml:space="preserve">Il sera transmis à Acting For Life qui formulera ses remarques et observations au consultant dans les </w:t>
      </w:r>
      <w:r w:rsidR="00BC7B83" w:rsidRPr="00BC7B83">
        <w:t>deux</w:t>
      </w:r>
      <w:r w:rsidR="006E0400" w:rsidRPr="00BC7B83">
        <w:t xml:space="preserve"> semaines suivant la réception du rapport provisoire.</w:t>
      </w:r>
    </w:p>
    <w:p w14:paraId="28DDBC06" w14:textId="0BB940AF" w:rsidR="006E0400" w:rsidRPr="00BC7B83" w:rsidRDefault="006E0400" w:rsidP="00EA7275">
      <w:pPr>
        <w:pStyle w:val="ListParagraph"/>
        <w:numPr>
          <w:ilvl w:val="0"/>
          <w:numId w:val="2"/>
        </w:numPr>
        <w:tabs>
          <w:tab w:val="clear" w:pos="1080"/>
          <w:tab w:val="num" w:pos="284"/>
        </w:tabs>
        <w:ind w:left="284" w:hanging="284"/>
        <w:jc w:val="both"/>
      </w:pPr>
      <w:r w:rsidRPr="00BC7B83">
        <w:rPr>
          <w:b/>
        </w:rPr>
        <w:t>Un</w:t>
      </w:r>
      <w:r w:rsidRPr="00BC7B83">
        <w:t xml:space="preserve"> </w:t>
      </w:r>
      <w:r w:rsidRPr="00BC7B83">
        <w:rPr>
          <w:b/>
        </w:rPr>
        <w:t>rapport définitif d’étude</w:t>
      </w:r>
      <w:r w:rsidRPr="00BC7B83">
        <w:t xml:space="preserve">, intégrant les observations, devra être disponible dans les 10 jours suivant la réception des commentaires, soit </w:t>
      </w:r>
      <w:r w:rsidRPr="00BC7B83">
        <w:rPr>
          <w:b/>
        </w:rPr>
        <w:t xml:space="preserve">au plus tard </w:t>
      </w:r>
      <w:r w:rsidR="00613336" w:rsidRPr="00613336">
        <w:rPr>
          <w:b/>
        </w:rPr>
        <w:t>mi-novembre</w:t>
      </w:r>
      <w:r w:rsidRPr="00613336">
        <w:rPr>
          <w:b/>
        </w:rPr>
        <w:t xml:space="preserve"> 202</w:t>
      </w:r>
      <w:r w:rsidR="00BC7B83" w:rsidRPr="00613336">
        <w:rPr>
          <w:b/>
        </w:rPr>
        <w:t>4</w:t>
      </w:r>
      <w:r w:rsidRPr="00613336">
        <w:t>.</w:t>
      </w:r>
      <w:r w:rsidRPr="00BF4204">
        <w:t xml:space="preserve"> Le rapport définitif devra être remis sous format électroniqu</w:t>
      </w:r>
      <w:r w:rsidR="00880081">
        <w:t>e</w:t>
      </w:r>
      <w:r>
        <w:t xml:space="preserve">. </w:t>
      </w:r>
      <w:r w:rsidR="00880081" w:rsidRPr="00BC7B83">
        <w:t>L</w:t>
      </w:r>
      <w:r w:rsidRPr="00BC7B83">
        <w:t xml:space="preserve">e rapport d’étude </w:t>
      </w:r>
      <w:r w:rsidR="008C3ADF" w:rsidRPr="00BC7B83">
        <w:t>ne devra pas dépasser 50 pages hors annexe</w:t>
      </w:r>
      <w:r w:rsidR="004658EB" w:rsidRPr="00BC7B83">
        <w:t>s</w:t>
      </w:r>
      <w:r w:rsidR="008C3ADF" w:rsidRPr="00BC7B83">
        <w:t xml:space="preserve"> et devra </w:t>
      </w:r>
      <w:r w:rsidRPr="00BC7B83">
        <w:t>:</w:t>
      </w:r>
    </w:p>
    <w:p w14:paraId="5D82F803" w14:textId="38831473" w:rsidR="006E0400" w:rsidRDefault="006E0400" w:rsidP="00EA7275">
      <w:pPr>
        <w:pStyle w:val="ListParagraph"/>
        <w:numPr>
          <w:ilvl w:val="0"/>
          <w:numId w:val="2"/>
        </w:numPr>
        <w:tabs>
          <w:tab w:val="clear" w:pos="1080"/>
          <w:tab w:val="num" w:pos="567"/>
        </w:tabs>
        <w:ind w:hanging="796"/>
        <w:jc w:val="both"/>
      </w:pPr>
      <w:r>
        <w:t>Inclure un résumé de l’étude</w:t>
      </w:r>
      <w:r w:rsidR="002759F1">
        <w:t xml:space="preserve"> (maximum 10 pages)</w:t>
      </w:r>
      <w:r>
        <w:t> ;</w:t>
      </w:r>
    </w:p>
    <w:p w14:paraId="04717006" w14:textId="77777777" w:rsidR="006E0400" w:rsidRDefault="006E0400" w:rsidP="00EA7275">
      <w:pPr>
        <w:pStyle w:val="ListParagraph"/>
        <w:numPr>
          <w:ilvl w:val="0"/>
          <w:numId w:val="2"/>
        </w:numPr>
        <w:tabs>
          <w:tab w:val="clear" w:pos="1080"/>
          <w:tab w:val="num" w:pos="567"/>
        </w:tabs>
        <w:ind w:hanging="796"/>
        <w:jc w:val="both"/>
      </w:pPr>
      <w:r>
        <w:t>P</w:t>
      </w:r>
      <w:r w:rsidRPr="0038133B">
        <w:t>résenter </w:t>
      </w:r>
      <w:r>
        <w:t xml:space="preserve">brièvement </w:t>
      </w:r>
      <w:r w:rsidRPr="0038133B">
        <w:t>le déroulement de la mission</w:t>
      </w:r>
      <w:r>
        <w:t> ;</w:t>
      </w:r>
    </w:p>
    <w:p w14:paraId="0EE33CFF" w14:textId="77777777" w:rsidR="006E0400" w:rsidRDefault="006E0400" w:rsidP="00EA7275">
      <w:pPr>
        <w:pStyle w:val="ListParagraph"/>
        <w:numPr>
          <w:ilvl w:val="0"/>
          <w:numId w:val="2"/>
        </w:numPr>
        <w:tabs>
          <w:tab w:val="clear" w:pos="1080"/>
          <w:tab w:val="num" w:pos="567"/>
        </w:tabs>
        <w:ind w:hanging="796"/>
        <w:jc w:val="both"/>
      </w:pPr>
      <w:r>
        <w:t xml:space="preserve">Indiquer </w:t>
      </w:r>
      <w:r w:rsidRPr="0038133B">
        <w:t xml:space="preserve">les </w:t>
      </w:r>
      <w:r>
        <w:t xml:space="preserve">contacts des </w:t>
      </w:r>
      <w:r w:rsidRPr="0038133B">
        <w:t>personnes rencontrées</w:t>
      </w:r>
      <w:r>
        <w:t> ;</w:t>
      </w:r>
    </w:p>
    <w:p w14:paraId="1DF6CF2F" w14:textId="77777777" w:rsidR="00D34FE0" w:rsidRDefault="006E0400" w:rsidP="00EA7275">
      <w:pPr>
        <w:pStyle w:val="ListParagraph"/>
        <w:numPr>
          <w:ilvl w:val="0"/>
          <w:numId w:val="2"/>
        </w:numPr>
        <w:tabs>
          <w:tab w:val="clear" w:pos="1080"/>
          <w:tab w:val="num" w:pos="567"/>
        </w:tabs>
        <w:ind w:left="567" w:hanging="283"/>
        <w:jc w:val="both"/>
      </w:pPr>
      <w:r>
        <w:t>Détailler les constats faits et indiquer des données quantitatives et qualitatives ;</w:t>
      </w:r>
    </w:p>
    <w:p w14:paraId="42FE8033" w14:textId="476850EB" w:rsidR="00D34FE0" w:rsidRDefault="00D34FE0" w:rsidP="00EA7275">
      <w:pPr>
        <w:pStyle w:val="ListParagraph"/>
        <w:numPr>
          <w:ilvl w:val="0"/>
          <w:numId w:val="2"/>
        </w:numPr>
        <w:tabs>
          <w:tab w:val="clear" w:pos="1080"/>
          <w:tab w:val="num" w:pos="567"/>
        </w:tabs>
        <w:ind w:left="567" w:hanging="283"/>
        <w:jc w:val="both"/>
      </w:pPr>
      <w:r>
        <w:t>Inclure u</w:t>
      </w:r>
      <w:r w:rsidRPr="00D34FE0">
        <w:t>n bilan des indicateurs OG/OS du cadre logique</w:t>
      </w:r>
      <w:r>
        <w:t> ;</w:t>
      </w:r>
    </w:p>
    <w:p w14:paraId="43868242" w14:textId="7246BB2E" w:rsidR="006E0400" w:rsidRDefault="006E0400" w:rsidP="00EA7275">
      <w:pPr>
        <w:pStyle w:val="ListParagraph"/>
        <w:numPr>
          <w:ilvl w:val="0"/>
          <w:numId w:val="2"/>
        </w:numPr>
        <w:tabs>
          <w:tab w:val="clear" w:pos="1080"/>
          <w:tab w:val="num" w:pos="567"/>
        </w:tabs>
        <w:ind w:left="567" w:hanging="283"/>
        <w:jc w:val="both"/>
      </w:pPr>
      <w:r>
        <w:t>Apporter d</w:t>
      </w:r>
      <w:r w:rsidRPr="0038133B">
        <w:t xml:space="preserve">es recommandations et </w:t>
      </w:r>
      <w:r w:rsidR="00A44C97">
        <w:t xml:space="preserve">éventuellement </w:t>
      </w:r>
      <w:r>
        <w:t xml:space="preserve">proposer des </w:t>
      </w:r>
      <w:r w:rsidRPr="0038133B">
        <w:t xml:space="preserve">outils </w:t>
      </w:r>
      <w:r>
        <w:t>destinés</w:t>
      </w:r>
      <w:r w:rsidRPr="0038133B">
        <w:t xml:space="preserve"> aux</w:t>
      </w:r>
      <w:r>
        <w:t xml:space="preserve"> </w:t>
      </w:r>
      <w:r w:rsidRPr="0038133B">
        <w:t>différen</w:t>
      </w:r>
      <w:r>
        <w:t>tes parties prenantes du projet.</w:t>
      </w:r>
    </w:p>
    <w:p w14:paraId="1E87D929" w14:textId="4784443D" w:rsidR="00CA4CAE" w:rsidRDefault="00CA4CAE" w:rsidP="00EA7275">
      <w:pPr>
        <w:pStyle w:val="ListParagraph"/>
        <w:numPr>
          <w:ilvl w:val="0"/>
          <w:numId w:val="2"/>
        </w:numPr>
        <w:tabs>
          <w:tab w:val="clear" w:pos="1080"/>
          <w:tab w:val="num" w:pos="567"/>
        </w:tabs>
        <w:ind w:left="567" w:hanging="283"/>
        <w:jc w:val="both"/>
      </w:pPr>
      <w:r>
        <w:t>Proposition d’un cadre logique révisé (avec une réflexion sur les indicateurs) pour la phase 2 du TERSAA et un descriptif de ces activités révisés et des recommandations d’ajustements (en termes de bénéficiaires et activités) à faire pour chaque contexte pays</w:t>
      </w:r>
    </w:p>
    <w:p w14:paraId="14B9D575" w14:textId="77777777" w:rsidR="00880081" w:rsidRDefault="00880081" w:rsidP="00EA7275">
      <w:pPr>
        <w:spacing w:after="0" w:line="240" w:lineRule="auto"/>
        <w:jc w:val="both"/>
      </w:pPr>
    </w:p>
    <w:p w14:paraId="180F5AF6" w14:textId="77777777" w:rsidR="00A44C97" w:rsidRDefault="00880081" w:rsidP="00EA7275">
      <w:pPr>
        <w:spacing w:after="0" w:line="240" w:lineRule="auto"/>
        <w:jc w:val="both"/>
        <w:rPr>
          <w:rFonts w:ascii="Times New Roman" w:hAnsi="Times New Roman" w:cs="Times New Roman"/>
          <w:sz w:val="24"/>
          <w:szCs w:val="24"/>
        </w:rPr>
      </w:pPr>
      <w:r w:rsidRPr="00880081">
        <w:rPr>
          <w:rFonts w:ascii="Times New Roman" w:hAnsi="Times New Roman" w:cs="Times New Roman"/>
          <w:sz w:val="24"/>
          <w:szCs w:val="24"/>
        </w:rPr>
        <w:t xml:space="preserve">L’ensemble de ces rapports et note resteront la propriété d’AFL qui en assurera elle-même la diffusion. </w:t>
      </w:r>
    </w:p>
    <w:p w14:paraId="5944E489" w14:textId="430DEC25" w:rsidR="00880081" w:rsidRDefault="00880081" w:rsidP="00EA7275">
      <w:pPr>
        <w:spacing w:after="0" w:line="240" w:lineRule="auto"/>
        <w:jc w:val="both"/>
        <w:rPr>
          <w:rFonts w:ascii="Times New Roman" w:hAnsi="Times New Roman" w:cs="Times New Roman"/>
          <w:sz w:val="24"/>
          <w:szCs w:val="24"/>
        </w:rPr>
      </w:pPr>
      <w:r w:rsidRPr="00880081">
        <w:rPr>
          <w:rFonts w:ascii="Times New Roman" w:hAnsi="Times New Roman" w:cs="Times New Roman"/>
          <w:sz w:val="24"/>
          <w:szCs w:val="24"/>
        </w:rPr>
        <w:t>L’expert a pour obligation de rédiger ces documents en français</w:t>
      </w:r>
      <w:r w:rsidR="007D7F39">
        <w:rPr>
          <w:rFonts w:ascii="Times New Roman" w:hAnsi="Times New Roman" w:cs="Times New Roman"/>
          <w:sz w:val="24"/>
          <w:szCs w:val="24"/>
        </w:rPr>
        <w:t xml:space="preserve"> et un résumé en espagnol sera fourni avec les principales conclusions et les recommandations</w:t>
      </w:r>
      <w:r w:rsidRPr="00880081">
        <w:rPr>
          <w:rFonts w:ascii="Times New Roman" w:hAnsi="Times New Roman" w:cs="Times New Roman"/>
          <w:sz w:val="24"/>
          <w:szCs w:val="24"/>
        </w:rPr>
        <w:t>.</w:t>
      </w:r>
    </w:p>
    <w:p w14:paraId="681B2AE6" w14:textId="77777777" w:rsidR="00A44C97" w:rsidRPr="00880081" w:rsidRDefault="00A44C97" w:rsidP="005368D9">
      <w:pPr>
        <w:spacing w:before="240" w:after="0" w:line="240" w:lineRule="auto"/>
        <w:jc w:val="both"/>
        <w:rPr>
          <w:rFonts w:ascii="Times New Roman" w:hAnsi="Times New Roman" w:cs="Times New Roman"/>
          <w:sz w:val="24"/>
          <w:szCs w:val="24"/>
        </w:rPr>
      </w:pPr>
    </w:p>
    <w:p w14:paraId="72B6AC39" w14:textId="1015C838" w:rsidR="009F7327" w:rsidRDefault="0046309C" w:rsidP="002857CB">
      <w:pPr>
        <w:tabs>
          <w:tab w:val="left" w:pos="54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9F7327" w:rsidRPr="000B10E4">
        <w:rPr>
          <w:rFonts w:ascii="Times New Roman" w:hAnsi="Times New Roman" w:cs="Times New Roman"/>
          <w:b/>
          <w:bCs/>
          <w:sz w:val="24"/>
          <w:szCs w:val="24"/>
        </w:rPr>
        <w:t>4.2</w:t>
      </w:r>
      <w:r w:rsidR="005C7001" w:rsidRPr="000B10E4">
        <w:rPr>
          <w:rFonts w:ascii="Times New Roman" w:hAnsi="Times New Roman" w:cs="Times New Roman"/>
          <w:b/>
          <w:bCs/>
          <w:sz w:val="24"/>
          <w:szCs w:val="24"/>
        </w:rPr>
        <w:t xml:space="preserve"> Modalités d’intervention : budget, calendrier, méthodologie, champ</w:t>
      </w:r>
    </w:p>
    <w:p w14:paraId="6ABCA0AE" w14:textId="77777777" w:rsidR="002401E2" w:rsidRDefault="002401E2" w:rsidP="002857CB">
      <w:pPr>
        <w:tabs>
          <w:tab w:val="left" w:pos="540"/>
        </w:tabs>
        <w:spacing w:after="0" w:line="240" w:lineRule="auto"/>
        <w:jc w:val="both"/>
        <w:rPr>
          <w:rFonts w:ascii="Times New Roman" w:hAnsi="Times New Roman" w:cs="Times New Roman"/>
          <w:b/>
          <w:bCs/>
          <w:sz w:val="24"/>
          <w:szCs w:val="24"/>
        </w:rPr>
      </w:pPr>
    </w:p>
    <w:p w14:paraId="29E145B7" w14:textId="7722BC17" w:rsidR="00C77F4C" w:rsidRPr="0009108D" w:rsidRDefault="00C77F4C" w:rsidP="002857CB">
      <w:pPr>
        <w:pStyle w:val="ListParagraph"/>
        <w:numPr>
          <w:ilvl w:val="0"/>
          <w:numId w:val="16"/>
        </w:numPr>
        <w:tabs>
          <w:tab w:val="left" w:pos="540"/>
        </w:tabs>
        <w:ind w:left="426"/>
        <w:jc w:val="both"/>
        <w:rPr>
          <w:b/>
          <w:bCs/>
        </w:rPr>
      </w:pPr>
      <w:r w:rsidRPr="0009108D">
        <w:rPr>
          <w:b/>
          <w:bCs/>
        </w:rPr>
        <w:t>Budget</w:t>
      </w:r>
    </w:p>
    <w:p w14:paraId="41E586EB" w14:textId="77777777" w:rsidR="009C4A31" w:rsidRDefault="009C4A31" w:rsidP="00EA7275">
      <w:pPr>
        <w:tabs>
          <w:tab w:val="left" w:pos="0"/>
          <w:tab w:val="left" w:pos="142"/>
        </w:tabs>
        <w:spacing w:after="0" w:line="240" w:lineRule="auto"/>
        <w:ind w:left="-76"/>
        <w:jc w:val="both"/>
      </w:pPr>
    </w:p>
    <w:p w14:paraId="68CEC29A" w14:textId="7968C5AF" w:rsidR="001D253C" w:rsidRPr="00186695" w:rsidRDefault="001D253C" w:rsidP="00EA7275">
      <w:pPr>
        <w:spacing w:after="0" w:line="240" w:lineRule="auto"/>
        <w:jc w:val="both"/>
        <w:rPr>
          <w:rFonts w:ascii="Times New Roman" w:hAnsi="Times New Roman" w:cs="Times New Roman"/>
          <w:bCs/>
          <w:sz w:val="24"/>
          <w:szCs w:val="24"/>
        </w:rPr>
      </w:pPr>
      <w:r w:rsidRPr="00186695">
        <w:rPr>
          <w:rFonts w:ascii="Times New Roman" w:hAnsi="Times New Roman" w:cs="Times New Roman"/>
          <w:bCs/>
          <w:sz w:val="24"/>
          <w:szCs w:val="24"/>
        </w:rPr>
        <w:t xml:space="preserve">Le budget disponible pour cette mission de consultance est limité à </w:t>
      </w:r>
      <w:r w:rsidR="00993814" w:rsidRPr="00613336">
        <w:rPr>
          <w:rFonts w:ascii="Times New Roman" w:hAnsi="Times New Roman" w:cs="Times New Roman"/>
          <w:bCs/>
          <w:sz w:val="24"/>
          <w:szCs w:val="24"/>
        </w:rPr>
        <w:t>70</w:t>
      </w:r>
      <w:r w:rsidR="007D7F39" w:rsidRPr="00613336">
        <w:rPr>
          <w:rFonts w:ascii="Times New Roman" w:hAnsi="Times New Roman" w:cs="Times New Roman"/>
          <w:bCs/>
          <w:sz w:val="24"/>
          <w:szCs w:val="24"/>
        </w:rPr>
        <w:t xml:space="preserve"> </w:t>
      </w:r>
      <w:r w:rsidRPr="00613336">
        <w:rPr>
          <w:rFonts w:ascii="Times New Roman" w:hAnsi="Times New Roman" w:cs="Times New Roman"/>
          <w:bCs/>
          <w:sz w:val="24"/>
          <w:szCs w:val="24"/>
        </w:rPr>
        <w:t>000</w:t>
      </w:r>
      <w:r w:rsidRPr="00BC7B83">
        <w:rPr>
          <w:rFonts w:ascii="Times New Roman" w:hAnsi="Times New Roman" w:cs="Times New Roman"/>
          <w:bCs/>
          <w:sz w:val="24"/>
          <w:szCs w:val="24"/>
        </w:rPr>
        <w:t xml:space="preserve"> €</w:t>
      </w:r>
      <w:r w:rsidRPr="00186695">
        <w:rPr>
          <w:rFonts w:ascii="Times New Roman" w:hAnsi="Times New Roman" w:cs="Times New Roman"/>
          <w:bCs/>
          <w:sz w:val="24"/>
          <w:szCs w:val="24"/>
        </w:rPr>
        <w:t xml:space="preserve"> TTC.</w:t>
      </w:r>
    </w:p>
    <w:p w14:paraId="5F0C7B30" w14:textId="6A07806A" w:rsidR="001D253C" w:rsidRPr="00186695" w:rsidRDefault="001D253C" w:rsidP="00EA7275">
      <w:pPr>
        <w:spacing w:after="0" w:line="240" w:lineRule="auto"/>
        <w:jc w:val="both"/>
        <w:rPr>
          <w:rFonts w:ascii="Times New Roman" w:hAnsi="Times New Roman" w:cs="Times New Roman"/>
          <w:sz w:val="24"/>
          <w:szCs w:val="24"/>
        </w:rPr>
      </w:pPr>
      <w:r w:rsidRPr="00186695">
        <w:rPr>
          <w:rFonts w:ascii="Times New Roman" w:hAnsi="Times New Roman" w:cs="Times New Roman"/>
          <w:sz w:val="24"/>
          <w:szCs w:val="24"/>
        </w:rPr>
        <w:t>Ce budget doit inclure tous les coûts afférents à la prestation </w:t>
      </w:r>
      <w:r w:rsidR="004F3190">
        <w:rPr>
          <w:rFonts w:ascii="Times New Roman" w:hAnsi="Times New Roman" w:cs="Times New Roman"/>
          <w:sz w:val="24"/>
          <w:szCs w:val="24"/>
        </w:rPr>
        <w:t xml:space="preserve">(et ce détail apparent dans la proposition financière) </w:t>
      </w:r>
      <w:r w:rsidRPr="00186695">
        <w:rPr>
          <w:rFonts w:ascii="Times New Roman" w:hAnsi="Times New Roman" w:cs="Times New Roman"/>
          <w:sz w:val="24"/>
          <w:szCs w:val="24"/>
        </w:rPr>
        <w:t>:</w:t>
      </w:r>
    </w:p>
    <w:p w14:paraId="7CDEDA31" w14:textId="77777777" w:rsidR="001D253C" w:rsidRPr="00186695" w:rsidRDefault="001D253C" w:rsidP="00EA7275">
      <w:pPr>
        <w:pStyle w:val="ListParagraph"/>
        <w:numPr>
          <w:ilvl w:val="1"/>
          <w:numId w:val="13"/>
        </w:numPr>
        <w:ind w:left="709"/>
        <w:jc w:val="both"/>
      </w:pPr>
      <w:r w:rsidRPr="00186695">
        <w:t>Honoraires du consultant</w:t>
      </w:r>
    </w:p>
    <w:p w14:paraId="0C659060" w14:textId="608374C3" w:rsidR="001D253C" w:rsidRPr="00186695" w:rsidRDefault="001D253C" w:rsidP="00EA7275">
      <w:pPr>
        <w:pStyle w:val="ListParagraph"/>
        <w:numPr>
          <w:ilvl w:val="1"/>
          <w:numId w:val="13"/>
        </w:numPr>
        <w:ind w:left="709"/>
        <w:jc w:val="both"/>
      </w:pPr>
      <w:r w:rsidRPr="00186695">
        <w:t>Per</w:t>
      </w:r>
      <w:r w:rsidR="004E1283">
        <w:t xml:space="preserve"> diem</w:t>
      </w:r>
      <w:r w:rsidRPr="00186695">
        <w:t xml:space="preserve">s et frais de déplacements locaux et internationaux </w:t>
      </w:r>
    </w:p>
    <w:p w14:paraId="2F606F0B" w14:textId="77777777" w:rsidR="001D253C" w:rsidRPr="00186695" w:rsidRDefault="001D253C" w:rsidP="00EA7275">
      <w:pPr>
        <w:pStyle w:val="ListParagraph"/>
        <w:numPr>
          <w:ilvl w:val="1"/>
          <w:numId w:val="13"/>
        </w:numPr>
        <w:ind w:left="709"/>
        <w:jc w:val="both"/>
      </w:pPr>
      <w:r w:rsidRPr="00186695">
        <w:t>Coûts de visas, assurances voyage, vaccins et tests PCR et autres frais logistiques</w:t>
      </w:r>
    </w:p>
    <w:p w14:paraId="2190CD5E" w14:textId="77777777" w:rsidR="001D253C" w:rsidRPr="00186695" w:rsidRDefault="001D253C" w:rsidP="00EA7275">
      <w:pPr>
        <w:pStyle w:val="ListParagraph"/>
        <w:numPr>
          <w:ilvl w:val="1"/>
          <w:numId w:val="13"/>
        </w:numPr>
        <w:ind w:left="709"/>
        <w:jc w:val="both"/>
      </w:pPr>
      <w:r w:rsidRPr="00186695">
        <w:t>Frais divers de traduction, communication</w:t>
      </w:r>
    </w:p>
    <w:p w14:paraId="5B630A53" w14:textId="77777777" w:rsidR="009C4A31" w:rsidRDefault="009C4A31" w:rsidP="00EA7275">
      <w:pPr>
        <w:tabs>
          <w:tab w:val="left" w:pos="0"/>
          <w:tab w:val="left" w:pos="142"/>
        </w:tabs>
        <w:spacing w:after="0" w:line="240" w:lineRule="auto"/>
        <w:ind w:left="-76"/>
        <w:jc w:val="both"/>
      </w:pPr>
    </w:p>
    <w:p w14:paraId="6772FDE3" w14:textId="77777777" w:rsidR="002401E2" w:rsidRDefault="002401E2" w:rsidP="00EA7275">
      <w:pPr>
        <w:tabs>
          <w:tab w:val="left" w:pos="0"/>
          <w:tab w:val="left" w:pos="142"/>
        </w:tabs>
        <w:spacing w:after="0" w:line="240" w:lineRule="auto"/>
        <w:ind w:left="-76"/>
        <w:jc w:val="both"/>
      </w:pPr>
    </w:p>
    <w:p w14:paraId="03370E25" w14:textId="07AA8AB5" w:rsidR="009C4A31" w:rsidRPr="0009108D" w:rsidRDefault="00C77F4C" w:rsidP="00EA7275">
      <w:pPr>
        <w:pStyle w:val="ListParagraph"/>
        <w:numPr>
          <w:ilvl w:val="0"/>
          <w:numId w:val="16"/>
        </w:numPr>
        <w:tabs>
          <w:tab w:val="left" w:pos="540"/>
        </w:tabs>
        <w:ind w:left="426"/>
        <w:jc w:val="both"/>
        <w:rPr>
          <w:b/>
          <w:bCs/>
        </w:rPr>
      </w:pPr>
      <w:r w:rsidRPr="0009108D">
        <w:rPr>
          <w:b/>
          <w:bCs/>
        </w:rPr>
        <w:t>Calendrier</w:t>
      </w:r>
    </w:p>
    <w:p w14:paraId="192C071F" w14:textId="77777777" w:rsidR="009C4A31" w:rsidRDefault="009C4A31" w:rsidP="00EA7275">
      <w:pPr>
        <w:tabs>
          <w:tab w:val="left" w:pos="0"/>
          <w:tab w:val="left" w:pos="142"/>
        </w:tabs>
        <w:spacing w:after="0" w:line="240" w:lineRule="auto"/>
        <w:ind w:left="-76"/>
        <w:jc w:val="both"/>
      </w:pPr>
    </w:p>
    <w:p w14:paraId="0F81A229" w14:textId="7AFA9A72" w:rsidR="006C5504" w:rsidRDefault="006C5504" w:rsidP="00EA7275">
      <w:pPr>
        <w:spacing w:after="0" w:line="240" w:lineRule="auto"/>
        <w:jc w:val="both"/>
        <w:rPr>
          <w:rFonts w:ascii="Times New Roman" w:hAnsi="Times New Roman" w:cs="Times New Roman"/>
          <w:sz w:val="24"/>
          <w:szCs w:val="24"/>
        </w:rPr>
      </w:pPr>
      <w:r w:rsidRPr="00186695">
        <w:rPr>
          <w:rFonts w:ascii="Times New Roman" w:hAnsi="Times New Roman" w:cs="Times New Roman"/>
          <w:spacing w:val="-3"/>
          <w:sz w:val="24"/>
          <w:szCs w:val="24"/>
        </w:rPr>
        <w:t xml:space="preserve">La prestation devra démarrer dès la sélection de l’expert, la date de démarrage estimée est fixée au plus tard le </w:t>
      </w:r>
      <w:r w:rsidR="00A85669">
        <w:rPr>
          <w:rFonts w:ascii="Times New Roman" w:hAnsi="Times New Roman" w:cs="Times New Roman"/>
          <w:spacing w:val="-3"/>
          <w:sz w:val="24"/>
          <w:szCs w:val="24"/>
        </w:rPr>
        <w:t>1</w:t>
      </w:r>
      <w:r w:rsidR="00A85669" w:rsidRPr="00A85669">
        <w:rPr>
          <w:rFonts w:ascii="Times New Roman" w:hAnsi="Times New Roman" w:cs="Times New Roman"/>
          <w:spacing w:val="-3"/>
          <w:sz w:val="24"/>
          <w:szCs w:val="24"/>
          <w:vertAlign w:val="superscript"/>
        </w:rPr>
        <w:t>er</w:t>
      </w:r>
      <w:r w:rsidR="00A85669">
        <w:rPr>
          <w:rFonts w:ascii="Times New Roman" w:hAnsi="Times New Roman" w:cs="Times New Roman"/>
          <w:spacing w:val="-3"/>
          <w:sz w:val="24"/>
          <w:szCs w:val="24"/>
        </w:rPr>
        <w:t xml:space="preserve"> </w:t>
      </w:r>
      <w:r w:rsidR="007D7F39">
        <w:rPr>
          <w:rFonts w:ascii="Times New Roman" w:hAnsi="Times New Roman" w:cs="Times New Roman"/>
          <w:spacing w:val="-3"/>
          <w:sz w:val="24"/>
          <w:szCs w:val="24"/>
        </w:rPr>
        <w:t xml:space="preserve">mars </w:t>
      </w:r>
      <w:r w:rsidRPr="00186695">
        <w:rPr>
          <w:rFonts w:ascii="Times New Roman" w:hAnsi="Times New Roman" w:cs="Times New Roman"/>
          <w:spacing w:val="-3"/>
          <w:sz w:val="24"/>
          <w:szCs w:val="24"/>
        </w:rPr>
        <w:t xml:space="preserve">2024. </w:t>
      </w:r>
      <w:r w:rsidRPr="00186695">
        <w:rPr>
          <w:rFonts w:ascii="Times New Roman" w:hAnsi="Times New Roman" w:cs="Times New Roman"/>
          <w:sz w:val="24"/>
          <w:szCs w:val="24"/>
        </w:rPr>
        <w:t xml:space="preserve">La contractualisation sera initiée rapidement après la sélection et en accord avec le consultant sélectionné. </w:t>
      </w:r>
      <w:r>
        <w:rPr>
          <w:rFonts w:ascii="Times New Roman" w:hAnsi="Times New Roman" w:cs="Times New Roman"/>
          <w:sz w:val="24"/>
          <w:szCs w:val="24"/>
        </w:rPr>
        <w:t>La durée de la mission de consultance</w:t>
      </w:r>
      <w:r w:rsidR="00335164">
        <w:rPr>
          <w:rFonts w:ascii="Times New Roman" w:hAnsi="Times New Roman" w:cs="Times New Roman"/>
          <w:sz w:val="24"/>
          <w:szCs w:val="24"/>
        </w:rPr>
        <w:t xml:space="preserve"> </w:t>
      </w:r>
      <w:r>
        <w:rPr>
          <w:rFonts w:ascii="Times New Roman" w:hAnsi="Times New Roman" w:cs="Times New Roman"/>
          <w:sz w:val="24"/>
          <w:szCs w:val="24"/>
        </w:rPr>
        <w:t xml:space="preserve">n’est pas figée mais la prestation devra être finalisée </w:t>
      </w:r>
      <w:r w:rsidR="00D450CB">
        <w:rPr>
          <w:rFonts w:ascii="Times New Roman" w:hAnsi="Times New Roman" w:cs="Times New Roman"/>
          <w:b/>
          <w:sz w:val="24"/>
          <w:szCs w:val="24"/>
        </w:rPr>
        <w:t xml:space="preserve">au plus tard </w:t>
      </w:r>
      <w:r w:rsidR="00613336">
        <w:rPr>
          <w:rFonts w:ascii="Times New Roman" w:hAnsi="Times New Roman" w:cs="Times New Roman"/>
          <w:b/>
          <w:sz w:val="24"/>
          <w:szCs w:val="24"/>
        </w:rPr>
        <w:t>mi-</w:t>
      </w:r>
      <w:r w:rsidR="00613336" w:rsidRPr="00613336">
        <w:rPr>
          <w:rFonts w:ascii="Times New Roman" w:hAnsi="Times New Roman" w:cs="Times New Roman"/>
          <w:b/>
          <w:sz w:val="24"/>
          <w:szCs w:val="24"/>
        </w:rPr>
        <w:t xml:space="preserve">novembre </w:t>
      </w:r>
      <w:r w:rsidRPr="00613336">
        <w:rPr>
          <w:rFonts w:ascii="Times New Roman" w:hAnsi="Times New Roman" w:cs="Times New Roman"/>
          <w:b/>
          <w:sz w:val="24"/>
          <w:szCs w:val="24"/>
        </w:rPr>
        <w:t>202</w:t>
      </w:r>
      <w:r w:rsidR="00D450CB" w:rsidRPr="00613336">
        <w:rPr>
          <w:rFonts w:ascii="Times New Roman" w:hAnsi="Times New Roman" w:cs="Times New Roman"/>
          <w:b/>
          <w:sz w:val="24"/>
          <w:szCs w:val="24"/>
        </w:rPr>
        <w:t>4</w:t>
      </w:r>
      <w:r w:rsidRPr="005B45F7">
        <w:rPr>
          <w:rFonts w:ascii="Times New Roman" w:hAnsi="Times New Roman" w:cs="Times New Roman"/>
          <w:sz w:val="24"/>
          <w:szCs w:val="24"/>
        </w:rPr>
        <w:t>.</w:t>
      </w:r>
      <w:r w:rsidR="00D5327F" w:rsidRPr="00D5327F">
        <w:rPr>
          <w:rFonts w:ascii="Times New Roman" w:hAnsi="Times New Roman" w:cs="Times New Roman"/>
          <w:sz w:val="24"/>
          <w:szCs w:val="24"/>
        </w:rPr>
        <w:t xml:space="preserve"> </w:t>
      </w:r>
      <w:r w:rsidR="00D5327F">
        <w:rPr>
          <w:rFonts w:ascii="Times New Roman" w:hAnsi="Times New Roman" w:cs="Times New Roman"/>
          <w:sz w:val="24"/>
          <w:szCs w:val="24"/>
        </w:rPr>
        <w:t xml:space="preserve">Elle sera raisonnablement comprise entre </w:t>
      </w:r>
      <w:r w:rsidR="00F0546A">
        <w:rPr>
          <w:rFonts w:ascii="Times New Roman" w:hAnsi="Times New Roman" w:cs="Times New Roman"/>
          <w:sz w:val="24"/>
          <w:szCs w:val="24"/>
        </w:rPr>
        <w:t>5</w:t>
      </w:r>
      <w:r w:rsidR="00136F45">
        <w:rPr>
          <w:rFonts w:ascii="Times New Roman" w:hAnsi="Times New Roman" w:cs="Times New Roman"/>
          <w:sz w:val="24"/>
          <w:szCs w:val="24"/>
        </w:rPr>
        <w:t xml:space="preserve">0 et </w:t>
      </w:r>
      <w:r w:rsidR="00F0546A">
        <w:rPr>
          <w:rFonts w:ascii="Times New Roman" w:hAnsi="Times New Roman" w:cs="Times New Roman"/>
          <w:sz w:val="24"/>
          <w:szCs w:val="24"/>
        </w:rPr>
        <w:t>7</w:t>
      </w:r>
      <w:r w:rsidR="00D5327F">
        <w:rPr>
          <w:rFonts w:ascii="Times New Roman" w:hAnsi="Times New Roman" w:cs="Times New Roman"/>
          <w:sz w:val="24"/>
          <w:szCs w:val="24"/>
        </w:rPr>
        <w:t>5 jours de travail effectif.</w:t>
      </w:r>
    </w:p>
    <w:p w14:paraId="391EB86B" w14:textId="77777777" w:rsidR="00D450CB" w:rsidRDefault="00D450CB" w:rsidP="00EA7275">
      <w:pPr>
        <w:spacing w:after="0" w:line="240" w:lineRule="auto"/>
        <w:jc w:val="both"/>
        <w:rPr>
          <w:rFonts w:ascii="Times New Roman" w:hAnsi="Times New Roman" w:cs="Times New Roman"/>
          <w:sz w:val="24"/>
          <w:szCs w:val="24"/>
        </w:rPr>
      </w:pPr>
    </w:p>
    <w:p w14:paraId="013D9F02" w14:textId="77777777" w:rsidR="00D85CA1" w:rsidRPr="006C5A8F" w:rsidRDefault="00D85CA1" w:rsidP="00EA7275">
      <w:pPr>
        <w:tabs>
          <w:tab w:val="left" w:pos="540"/>
        </w:tabs>
        <w:spacing w:after="0" w:line="240" w:lineRule="auto"/>
        <w:jc w:val="both"/>
        <w:rPr>
          <w:rFonts w:ascii="Times New Roman" w:eastAsia="Times New Roman" w:hAnsi="Times New Roman" w:cs="Times New Roman"/>
          <w:sz w:val="24"/>
          <w:szCs w:val="24"/>
          <w:u w:val="single"/>
          <w:lang w:eastAsia="fr-FR"/>
        </w:rPr>
      </w:pPr>
      <w:r w:rsidRPr="006C5A8F">
        <w:rPr>
          <w:rFonts w:ascii="Times New Roman" w:eastAsia="Times New Roman" w:hAnsi="Times New Roman" w:cs="Times New Roman"/>
          <w:sz w:val="24"/>
          <w:szCs w:val="24"/>
          <w:u w:val="single"/>
          <w:lang w:eastAsia="fr-FR"/>
        </w:rPr>
        <w:t>Calendrier prévisionnel </w:t>
      </w:r>
    </w:p>
    <w:p w14:paraId="3409B172" w14:textId="774FC163" w:rsidR="00D85CA1" w:rsidRDefault="00C402DE" w:rsidP="00EA7275">
      <w:pPr>
        <w:tabs>
          <w:tab w:val="left" w:pos="540"/>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29</w:t>
      </w:r>
      <w:r w:rsidR="00EC6605">
        <w:rPr>
          <w:rFonts w:ascii="Times New Roman" w:eastAsia="Times New Roman" w:hAnsi="Times New Roman" w:cs="Times New Roman"/>
          <w:sz w:val="24"/>
          <w:szCs w:val="24"/>
          <w:lang w:eastAsia="fr-FR"/>
        </w:rPr>
        <w:t xml:space="preserve"> janvier</w:t>
      </w:r>
      <w:r w:rsidR="00A85669">
        <w:rPr>
          <w:rFonts w:ascii="Times New Roman" w:eastAsia="Times New Roman" w:hAnsi="Times New Roman" w:cs="Times New Roman"/>
          <w:sz w:val="24"/>
          <w:szCs w:val="24"/>
          <w:lang w:eastAsia="fr-FR"/>
        </w:rPr>
        <w:t xml:space="preserve"> 2024</w:t>
      </w:r>
      <w:r w:rsidR="00D85CA1" w:rsidRPr="006C5A8F">
        <w:rPr>
          <w:rFonts w:ascii="Times New Roman" w:eastAsia="Times New Roman" w:hAnsi="Times New Roman" w:cs="Times New Roman"/>
          <w:sz w:val="24"/>
          <w:szCs w:val="24"/>
          <w:lang w:eastAsia="fr-FR"/>
        </w:rPr>
        <w:t xml:space="preserve"> : lancement de l’appel à manifestation d’intérêt</w:t>
      </w:r>
      <w:r w:rsidR="00D85CA1">
        <w:rPr>
          <w:rFonts w:ascii="Times New Roman" w:eastAsia="Times New Roman" w:hAnsi="Times New Roman" w:cs="Times New Roman"/>
          <w:sz w:val="24"/>
          <w:szCs w:val="24"/>
          <w:lang w:eastAsia="fr-FR"/>
        </w:rPr>
        <w:t xml:space="preserve"> </w:t>
      </w:r>
    </w:p>
    <w:p w14:paraId="72E93236" w14:textId="16E7C856" w:rsidR="00D85CA1" w:rsidRPr="006C5A8F" w:rsidRDefault="007D7F39" w:rsidP="00EA7275">
      <w:pPr>
        <w:tabs>
          <w:tab w:val="left" w:pos="540"/>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r w:rsidR="002759F1">
        <w:rPr>
          <w:rFonts w:ascii="Times New Roman" w:eastAsia="Times New Roman" w:hAnsi="Times New Roman" w:cs="Times New Roman"/>
          <w:sz w:val="24"/>
          <w:szCs w:val="24"/>
          <w:lang w:eastAsia="fr-FR"/>
        </w:rPr>
        <w:t>2</w:t>
      </w:r>
      <w:r>
        <w:rPr>
          <w:rFonts w:ascii="Times New Roman" w:eastAsia="Times New Roman" w:hAnsi="Times New Roman" w:cs="Times New Roman"/>
          <w:sz w:val="24"/>
          <w:szCs w:val="24"/>
          <w:lang w:eastAsia="fr-FR"/>
        </w:rPr>
        <w:t xml:space="preserve"> février </w:t>
      </w:r>
      <w:r w:rsidR="00D85CA1">
        <w:rPr>
          <w:rFonts w:ascii="Times New Roman" w:eastAsia="Times New Roman" w:hAnsi="Times New Roman" w:cs="Times New Roman"/>
          <w:sz w:val="24"/>
          <w:szCs w:val="24"/>
          <w:lang w:eastAsia="fr-FR"/>
        </w:rPr>
        <w:t>202</w:t>
      </w:r>
      <w:r w:rsidR="00A85669">
        <w:rPr>
          <w:rFonts w:ascii="Times New Roman" w:eastAsia="Times New Roman" w:hAnsi="Times New Roman" w:cs="Times New Roman"/>
          <w:sz w:val="24"/>
          <w:szCs w:val="24"/>
          <w:lang w:eastAsia="fr-FR"/>
        </w:rPr>
        <w:t>4</w:t>
      </w:r>
      <w:r w:rsidR="00D85CA1">
        <w:rPr>
          <w:rFonts w:ascii="Times New Roman" w:eastAsia="Times New Roman" w:hAnsi="Times New Roman" w:cs="Times New Roman"/>
          <w:sz w:val="24"/>
          <w:szCs w:val="24"/>
          <w:lang w:eastAsia="fr-FR"/>
        </w:rPr>
        <w:t xml:space="preserve"> : </w:t>
      </w:r>
      <w:r w:rsidR="00D85CA1" w:rsidRPr="006C5A8F">
        <w:rPr>
          <w:rFonts w:ascii="Times New Roman" w:eastAsia="Times New Roman" w:hAnsi="Times New Roman" w:cs="Times New Roman"/>
          <w:sz w:val="24"/>
          <w:szCs w:val="24"/>
          <w:lang w:eastAsia="fr-FR"/>
        </w:rPr>
        <w:t xml:space="preserve">réception des offres de consultance </w:t>
      </w:r>
    </w:p>
    <w:p w14:paraId="7738381D" w14:textId="26BBB2E3" w:rsidR="00D85CA1" w:rsidRPr="006C5A8F" w:rsidRDefault="007D7F39" w:rsidP="00EA7275">
      <w:pPr>
        <w:tabs>
          <w:tab w:val="left" w:pos="540"/>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Semaine du 26 février</w:t>
      </w:r>
      <w:r w:rsidRPr="006C5A8F">
        <w:rPr>
          <w:rFonts w:ascii="Times New Roman" w:eastAsia="Times New Roman" w:hAnsi="Times New Roman" w:cs="Times New Roman"/>
          <w:sz w:val="24"/>
          <w:szCs w:val="24"/>
          <w:lang w:eastAsia="fr-FR"/>
        </w:rPr>
        <w:t xml:space="preserve"> </w:t>
      </w:r>
      <w:r w:rsidR="00D85CA1" w:rsidRPr="006C5A8F">
        <w:rPr>
          <w:rFonts w:ascii="Times New Roman" w:eastAsia="Times New Roman" w:hAnsi="Times New Roman" w:cs="Times New Roman"/>
          <w:sz w:val="24"/>
          <w:szCs w:val="24"/>
          <w:lang w:eastAsia="fr-FR"/>
        </w:rPr>
        <w:t xml:space="preserve">: sélection </w:t>
      </w:r>
      <w:r w:rsidR="00D85CA1">
        <w:rPr>
          <w:rFonts w:ascii="Times New Roman" w:eastAsia="Times New Roman" w:hAnsi="Times New Roman" w:cs="Times New Roman"/>
          <w:sz w:val="24"/>
          <w:szCs w:val="24"/>
          <w:lang w:eastAsia="fr-FR"/>
        </w:rPr>
        <w:t xml:space="preserve">et </w:t>
      </w:r>
      <w:r w:rsidR="00D85CA1" w:rsidRPr="006C5A8F">
        <w:rPr>
          <w:rFonts w:ascii="Times New Roman" w:eastAsia="Times New Roman" w:hAnsi="Times New Roman" w:cs="Times New Roman"/>
          <w:sz w:val="24"/>
          <w:szCs w:val="24"/>
          <w:lang w:eastAsia="fr-FR"/>
        </w:rPr>
        <w:t xml:space="preserve">contractualisation entre AFL et le consultant </w:t>
      </w:r>
    </w:p>
    <w:p w14:paraId="42CDA7BF" w14:textId="09CA62D8" w:rsidR="00D85CA1" w:rsidRPr="006C5A8F" w:rsidRDefault="00A85669" w:rsidP="00EA7275">
      <w:pPr>
        <w:tabs>
          <w:tab w:val="left" w:pos="540"/>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r w:rsidRPr="00A85669">
        <w:rPr>
          <w:rFonts w:ascii="Times New Roman" w:eastAsia="Times New Roman" w:hAnsi="Times New Roman" w:cs="Times New Roman"/>
          <w:sz w:val="24"/>
          <w:szCs w:val="24"/>
          <w:vertAlign w:val="superscript"/>
          <w:lang w:eastAsia="fr-FR"/>
        </w:rPr>
        <w:t>er</w:t>
      </w:r>
      <w:r>
        <w:rPr>
          <w:rFonts w:ascii="Times New Roman" w:eastAsia="Times New Roman" w:hAnsi="Times New Roman" w:cs="Times New Roman"/>
          <w:sz w:val="24"/>
          <w:szCs w:val="24"/>
          <w:lang w:eastAsia="fr-FR"/>
        </w:rPr>
        <w:t xml:space="preserve"> </w:t>
      </w:r>
      <w:r w:rsidR="007D7F39">
        <w:rPr>
          <w:rFonts w:ascii="Times New Roman" w:eastAsia="Times New Roman" w:hAnsi="Times New Roman" w:cs="Times New Roman"/>
          <w:sz w:val="24"/>
          <w:szCs w:val="24"/>
          <w:lang w:eastAsia="fr-FR"/>
        </w:rPr>
        <w:t xml:space="preserve">mars </w:t>
      </w:r>
      <w:r>
        <w:rPr>
          <w:rFonts w:ascii="Times New Roman" w:eastAsia="Times New Roman" w:hAnsi="Times New Roman" w:cs="Times New Roman"/>
          <w:sz w:val="24"/>
          <w:szCs w:val="24"/>
          <w:lang w:eastAsia="fr-FR"/>
        </w:rPr>
        <w:t>2024</w:t>
      </w:r>
      <w:r w:rsidR="00D85CA1" w:rsidRPr="006C5A8F">
        <w:rPr>
          <w:rFonts w:ascii="Times New Roman" w:eastAsia="Times New Roman" w:hAnsi="Times New Roman" w:cs="Times New Roman"/>
          <w:sz w:val="24"/>
          <w:szCs w:val="24"/>
          <w:lang w:eastAsia="fr-FR"/>
        </w:rPr>
        <w:t xml:space="preserve"> : démarrage de la mission de consultance et réunion de cadrage </w:t>
      </w:r>
    </w:p>
    <w:p w14:paraId="66A923ED" w14:textId="42D59DFD" w:rsidR="00D85CA1" w:rsidRPr="006C5A8F" w:rsidRDefault="007D7F39" w:rsidP="00EA7275">
      <w:pPr>
        <w:tabs>
          <w:tab w:val="left" w:pos="540"/>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Mars à </w:t>
      </w:r>
      <w:r w:rsidR="003E2A3F">
        <w:rPr>
          <w:rFonts w:ascii="Times New Roman" w:eastAsia="Times New Roman" w:hAnsi="Times New Roman" w:cs="Times New Roman"/>
          <w:sz w:val="24"/>
          <w:szCs w:val="24"/>
          <w:lang w:eastAsia="fr-FR"/>
        </w:rPr>
        <w:t>mai</w:t>
      </w:r>
      <w:r w:rsidR="00D85CA1">
        <w:rPr>
          <w:rFonts w:ascii="Times New Roman" w:eastAsia="Times New Roman" w:hAnsi="Times New Roman" w:cs="Times New Roman"/>
          <w:sz w:val="24"/>
          <w:szCs w:val="24"/>
          <w:lang w:eastAsia="fr-FR"/>
        </w:rPr>
        <w:t xml:space="preserve"> 202</w:t>
      </w:r>
      <w:r w:rsidR="003E2A3F">
        <w:rPr>
          <w:rFonts w:ascii="Times New Roman" w:eastAsia="Times New Roman" w:hAnsi="Times New Roman" w:cs="Times New Roman"/>
          <w:sz w:val="24"/>
          <w:szCs w:val="24"/>
          <w:lang w:eastAsia="fr-FR"/>
        </w:rPr>
        <w:t>4</w:t>
      </w:r>
      <w:r w:rsidR="00D85CA1" w:rsidRPr="006C5A8F">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première phase de l’évaluation (</w:t>
      </w:r>
      <w:r w:rsidR="00E333BC">
        <w:rPr>
          <w:rFonts w:ascii="Times New Roman" w:eastAsia="Times New Roman" w:hAnsi="Times New Roman" w:cs="Times New Roman"/>
          <w:sz w:val="24"/>
          <w:szCs w:val="24"/>
          <w:lang w:eastAsia="fr-FR"/>
        </w:rPr>
        <w:t>revue documentaire</w:t>
      </w:r>
      <w:r w:rsidR="009D2966">
        <w:rPr>
          <w:rFonts w:ascii="Times New Roman" w:eastAsia="Times New Roman" w:hAnsi="Times New Roman" w:cs="Times New Roman"/>
          <w:sz w:val="24"/>
          <w:szCs w:val="24"/>
          <w:lang w:eastAsia="fr-FR"/>
        </w:rPr>
        <w:t xml:space="preserve">, réalisation </w:t>
      </w:r>
      <w:r>
        <w:rPr>
          <w:rFonts w:ascii="Times New Roman" w:eastAsia="Times New Roman" w:hAnsi="Times New Roman" w:cs="Times New Roman"/>
          <w:sz w:val="24"/>
          <w:szCs w:val="24"/>
          <w:lang w:eastAsia="fr-FR"/>
        </w:rPr>
        <w:t>de deux ateliers</w:t>
      </w:r>
      <w:r w:rsidR="003E2A3F">
        <w:rPr>
          <w:rFonts w:ascii="Times New Roman" w:eastAsia="Times New Roman" w:hAnsi="Times New Roman" w:cs="Times New Roman"/>
          <w:sz w:val="24"/>
          <w:szCs w:val="24"/>
          <w:lang w:eastAsia="fr-FR"/>
        </w:rPr>
        <w:t xml:space="preserve"> </w:t>
      </w:r>
      <w:r w:rsidR="00730912">
        <w:rPr>
          <w:rFonts w:ascii="Times New Roman" w:eastAsia="Times New Roman" w:hAnsi="Times New Roman" w:cs="Times New Roman"/>
          <w:sz w:val="24"/>
          <w:szCs w:val="24"/>
          <w:lang w:eastAsia="fr-FR"/>
        </w:rPr>
        <w:t>(</w:t>
      </w:r>
      <w:r w:rsidR="003E2A3F">
        <w:rPr>
          <w:rFonts w:ascii="Times New Roman" w:eastAsia="Times New Roman" w:hAnsi="Times New Roman" w:cs="Times New Roman"/>
          <w:sz w:val="24"/>
          <w:szCs w:val="24"/>
          <w:lang w:eastAsia="fr-FR"/>
        </w:rPr>
        <w:t xml:space="preserve">au </w:t>
      </w:r>
      <w:r>
        <w:rPr>
          <w:rFonts w:ascii="Times New Roman" w:eastAsia="Times New Roman" w:hAnsi="Times New Roman" w:cs="Times New Roman"/>
          <w:sz w:val="24"/>
          <w:szCs w:val="24"/>
          <w:lang w:eastAsia="fr-FR"/>
        </w:rPr>
        <w:t xml:space="preserve">Bénin </w:t>
      </w:r>
      <w:r w:rsidR="00730912">
        <w:rPr>
          <w:rFonts w:ascii="Times New Roman" w:eastAsia="Times New Roman" w:hAnsi="Times New Roman" w:cs="Times New Roman"/>
          <w:sz w:val="24"/>
          <w:szCs w:val="24"/>
          <w:lang w:eastAsia="fr-FR"/>
        </w:rPr>
        <w:t>ou</w:t>
      </w:r>
      <w:r w:rsidR="003E2A3F">
        <w:rPr>
          <w:rFonts w:ascii="Times New Roman" w:eastAsia="Times New Roman" w:hAnsi="Times New Roman" w:cs="Times New Roman"/>
          <w:sz w:val="24"/>
          <w:szCs w:val="24"/>
          <w:lang w:eastAsia="fr-FR"/>
        </w:rPr>
        <w:t xml:space="preserve"> en Colombie</w:t>
      </w:r>
      <w:r w:rsidR="00730912">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rassemblant tous les partenaires par continent</w:t>
      </w:r>
      <w:r w:rsidR="003E2A3F">
        <w:rPr>
          <w:rFonts w:ascii="Times New Roman" w:eastAsia="Times New Roman" w:hAnsi="Times New Roman" w:cs="Times New Roman"/>
          <w:sz w:val="24"/>
          <w:szCs w:val="24"/>
          <w:lang w:eastAsia="fr-FR"/>
        </w:rPr>
        <w:t xml:space="preserve"> et débriefing auprès d’AFL</w:t>
      </w:r>
    </w:p>
    <w:p w14:paraId="01D41743" w14:textId="264C6F27" w:rsidR="00D85CA1" w:rsidRDefault="007D7F39" w:rsidP="00EA7275">
      <w:pPr>
        <w:tabs>
          <w:tab w:val="left" w:pos="540"/>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Juin à novembre 2024</w:t>
      </w:r>
      <w:r w:rsidR="00D85CA1" w:rsidRPr="006C5A8F">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réalisation de la deuxième phase de l’évaluation (missions terrain au Togo, Bénin, Colombie et Pérou, envoi du rapport provisoire, échanges avec AFL et rapport final)</w:t>
      </w:r>
    </w:p>
    <w:p w14:paraId="408D28DA" w14:textId="2D440838" w:rsidR="00D85CA1" w:rsidRPr="00E11B83" w:rsidRDefault="00613336" w:rsidP="00EA7275">
      <w:pPr>
        <w:tabs>
          <w:tab w:val="left" w:pos="540"/>
        </w:tabs>
        <w:spacing w:after="0" w:line="240" w:lineRule="auto"/>
        <w:jc w:val="both"/>
        <w:rPr>
          <w:rFonts w:ascii="Times New Roman" w:eastAsia="Times New Roman" w:hAnsi="Times New Roman" w:cs="Times New Roman"/>
          <w:sz w:val="24"/>
          <w:szCs w:val="24"/>
          <w:lang w:eastAsia="fr-FR"/>
        </w:rPr>
      </w:pPr>
      <w:r w:rsidRPr="00613336">
        <w:rPr>
          <w:rFonts w:ascii="Times New Roman" w:eastAsia="Times New Roman" w:hAnsi="Times New Roman" w:cs="Times New Roman"/>
          <w:sz w:val="24"/>
          <w:szCs w:val="24"/>
          <w:lang w:eastAsia="fr-FR"/>
        </w:rPr>
        <w:t>Mi-</w:t>
      </w:r>
      <w:r w:rsidR="00730912" w:rsidRPr="00613336">
        <w:rPr>
          <w:rFonts w:ascii="Times New Roman" w:eastAsia="Times New Roman" w:hAnsi="Times New Roman" w:cs="Times New Roman"/>
          <w:sz w:val="24"/>
          <w:szCs w:val="24"/>
          <w:lang w:eastAsia="fr-FR"/>
        </w:rPr>
        <w:t>novembre 2024</w:t>
      </w:r>
      <w:r w:rsidR="00730912">
        <w:rPr>
          <w:rFonts w:ascii="Times New Roman" w:eastAsia="Times New Roman" w:hAnsi="Times New Roman" w:cs="Times New Roman"/>
          <w:sz w:val="24"/>
          <w:szCs w:val="24"/>
          <w:lang w:eastAsia="fr-FR"/>
        </w:rPr>
        <w:t> : envoi d</w:t>
      </w:r>
      <w:r w:rsidR="00D85CA1" w:rsidRPr="006C5A8F">
        <w:rPr>
          <w:rFonts w:ascii="Times New Roman" w:eastAsia="Times New Roman" w:hAnsi="Times New Roman" w:cs="Times New Roman"/>
          <w:sz w:val="24"/>
          <w:szCs w:val="24"/>
          <w:lang w:eastAsia="fr-FR"/>
        </w:rPr>
        <w:t>u rapport définitif</w:t>
      </w:r>
    </w:p>
    <w:p w14:paraId="380B7334" w14:textId="77777777" w:rsidR="001D253C" w:rsidRDefault="001D253C" w:rsidP="00EA7275">
      <w:pPr>
        <w:tabs>
          <w:tab w:val="left" w:pos="0"/>
          <w:tab w:val="left" w:pos="142"/>
        </w:tabs>
        <w:spacing w:after="0" w:line="240" w:lineRule="auto"/>
        <w:ind w:left="-76"/>
        <w:jc w:val="both"/>
      </w:pPr>
    </w:p>
    <w:p w14:paraId="373CD9AF" w14:textId="5986F7E7" w:rsidR="00FE339A" w:rsidRPr="0009108D" w:rsidRDefault="00FE339A" w:rsidP="00EA7275">
      <w:pPr>
        <w:pStyle w:val="ListParagraph"/>
        <w:numPr>
          <w:ilvl w:val="0"/>
          <w:numId w:val="16"/>
        </w:numPr>
        <w:tabs>
          <w:tab w:val="left" w:pos="540"/>
        </w:tabs>
        <w:ind w:left="426"/>
        <w:jc w:val="both"/>
        <w:rPr>
          <w:b/>
          <w:bCs/>
        </w:rPr>
      </w:pPr>
      <w:r w:rsidRPr="0009108D">
        <w:rPr>
          <w:b/>
          <w:bCs/>
        </w:rPr>
        <w:t xml:space="preserve">Méthodologie </w:t>
      </w:r>
    </w:p>
    <w:p w14:paraId="0C63C504" w14:textId="77777777" w:rsidR="00C77F4C" w:rsidRPr="00FE339A" w:rsidRDefault="00C77F4C" w:rsidP="00EA7275">
      <w:pPr>
        <w:pStyle w:val="ListParagraph"/>
        <w:tabs>
          <w:tab w:val="left" w:pos="0"/>
          <w:tab w:val="left" w:pos="142"/>
        </w:tabs>
        <w:ind w:left="284"/>
        <w:jc w:val="both"/>
      </w:pPr>
    </w:p>
    <w:p w14:paraId="31C80FF8" w14:textId="03FA5FE0" w:rsidR="00FE339A" w:rsidRDefault="00FE339A" w:rsidP="00EA7275">
      <w:pPr>
        <w:tabs>
          <w:tab w:val="left" w:pos="0"/>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 étapes indispensables au bon déroulement de la mission : </w:t>
      </w:r>
    </w:p>
    <w:p w14:paraId="6319737C" w14:textId="25FC08AA" w:rsidR="00FE339A" w:rsidRDefault="00FE339A" w:rsidP="00EA7275">
      <w:pPr>
        <w:pStyle w:val="ListParagraph"/>
        <w:numPr>
          <w:ilvl w:val="0"/>
          <w:numId w:val="17"/>
        </w:numPr>
        <w:tabs>
          <w:tab w:val="left" w:pos="0"/>
          <w:tab w:val="left" w:pos="284"/>
        </w:tabs>
        <w:ind w:left="284" w:hanging="284"/>
        <w:jc w:val="both"/>
      </w:pPr>
      <w:r w:rsidRPr="00483FE4">
        <w:t>La préparation et le cadrage de l’étude : briefing avec les responsables Acting for Life et revue documentaire</w:t>
      </w:r>
      <w:r>
        <w:t xml:space="preserve"> (consultation d</w:t>
      </w:r>
      <w:r w:rsidRPr="00394F44">
        <w:t>es documents relatifs au projet</w:t>
      </w:r>
      <w:r>
        <w:t xml:space="preserve"> et à la thématique)</w:t>
      </w:r>
      <w:r w:rsidR="007D7F39">
        <w:t>, échanges à distance avec les partenaires</w:t>
      </w:r>
      <w:r w:rsidRPr="00483FE4">
        <w:t>.</w:t>
      </w:r>
      <w:r w:rsidR="006869EA">
        <w:t xml:space="preserve"> Plus bas est ajouté</w:t>
      </w:r>
      <w:r w:rsidR="00613336">
        <w:t>e</w:t>
      </w:r>
      <w:r w:rsidR="006869EA">
        <w:t xml:space="preserve"> une liste de documents projet qui pourront être fournis au début de la consultance.</w:t>
      </w:r>
    </w:p>
    <w:p w14:paraId="65D08D3C" w14:textId="0DBFEF3D" w:rsidR="007D7F39" w:rsidRDefault="00613336" w:rsidP="00EA7275">
      <w:pPr>
        <w:pStyle w:val="ListParagraph"/>
        <w:numPr>
          <w:ilvl w:val="0"/>
          <w:numId w:val="18"/>
        </w:numPr>
        <w:tabs>
          <w:tab w:val="left" w:pos="0"/>
          <w:tab w:val="left" w:pos="284"/>
        </w:tabs>
        <w:ind w:left="284" w:hanging="284"/>
        <w:jc w:val="both"/>
      </w:pPr>
      <w:r>
        <w:t>Dans la première phase d’évaluation, d</w:t>
      </w:r>
      <w:r w:rsidR="007D7F39">
        <w:t>eux ateliers, un au Bénin (à Gran</w:t>
      </w:r>
      <w:r w:rsidR="006869EA">
        <w:t>d</w:t>
      </w:r>
      <w:r w:rsidR="007D7F39">
        <w:t xml:space="preserve"> Popo) et un en Colombie (à Buga), réunissant les partenaires du projet par continent pour permettre une première analyse et produire des recommandations provisoires</w:t>
      </w:r>
      <w:r w:rsidR="00D07F27">
        <w:t>. Les échanges de ces ateliers seront animés par le prestataire et AFL appuiera l’organisation logistique</w:t>
      </w:r>
      <w:r w:rsidR="004F3190">
        <w:t xml:space="preserve"> (le prestataire doit prévoir ses seuls coûts de déplacement et honoraires</w:t>
      </w:r>
      <w:r>
        <w:t>, le programme prendra en charge le déplacement des partenaires</w:t>
      </w:r>
      <w:r w:rsidR="004F3190">
        <w:t>)</w:t>
      </w:r>
      <w:r w:rsidR="00D07F27">
        <w:t>.</w:t>
      </w:r>
    </w:p>
    <w:p w14:paraId="62704671" w14:textId="357F206E" w:rsidR="00FE339A" w:rsidRDefault="00613336" w:rsidP="00EA7275">
      <w:pPr>
        <w:pStyle w:val="ListParagraph"/>
        <w:numPr>
          <w:ilvl w:val="0"/>
          <w:numId w:val="18"/>
        </w:numPr>
        <w:tabs>
          <w:tab w:val="left" w:pos="0"/>
          <w:tab w:val="left" w:pos="284"/>
        </w:tabs>
        <w:ind w:left="284" w:hanging="284"/>
        <w:jc w:val="both"/>
      </w:pPr>
      <w:r>
        <w:t>Dans la deuxième phase d’évaluation, a</w:t>
      </w:r>
      <w:r w:rsidR="00C12E05">
        <w:t xml:space="preserve">u moins deux missions de terrain </w:t>
      </w:r>
      <w:r w:rsidR="00FE339A">
        <w:t>pour rencontrer les partenaires, bénéficiaires et parties prenantes du projet, et</w:t>
      </w:r>
      <w:r w:rsidR="00FE339A" w:rsidRPr="00483FE4">
        <w:t xml:space="preserve"> </w:t>
      </w:r>
      <w:r w:rsidR="00FE339A">
        <w:t>c</w:t>
      </w:r>
      <w:r w:rsidR="00FE339A" w:rsidRPr="00394F44">
        <w:t>onduire des entretiens avec les personnes impliquées ou ayant été impliquées dans la conception, la gestion et la supervision du projet</w:t>
      </w:r>
      <w:r w:rsidR="00C12E05">
        <w:t>, sont à prévoir </w:t>
      </w:r>
      <w:r w:rsidR="001131F1">
        <w:t>sur chacun des continents d’intervention</w:t>
      </w:r>
      <w:r w:rsidR="00EA651B">
        <w:t xml:space="preserve">. Ces missions devront permettre d’échanger avec </w:t>
      </w:r>
      <w:r w:rsidR="00144A60">
        <w:t xml:space="preserve">les partenaires au Bénin et Togo en </w:t>
      </w:r>
      <w:r w:rsidR="00C12E05">
        <w:t>Afrique de l’Ouest</w:t>
      </w:r>
      <w:r w:rsidR="00EA651B">
        <w:t xml:space="preserve"> et </w:t>
      </w:r>
      <w:r w:rsidR="00144A60">
        <w:t xml:space="preserve">en Colombie et Pérou en </w:t>
      </w:r>
      <w:r w:rsidR="00C12E05">
        <w:t xml:space="preserve">Amérique Latine. </w:t>
      </w:r>
      <w:r w:rsidR="00144A60">
        <w:t xml:space="preserve">Le consultant pourra choisir de faire les missions en plusieurs déplacements (par exemple enchaîner ou faire </w:t>
      </w:r>
      <w:r>
        <w:t>en</w:t>
      </w:r>
      <w:r w:rsidR="00144A60">
        <w:t xml:space="preserve"> deux fois la Colombie et le Pérou). Il n’est pas prévu de déplacement au Burkina Faso pour des raisons de sécurité, des échanges à distance avec les partenaires sont possibles.</w:t>
      </w:r>
      <w:r w:rsidR="006869EA">
        <w:t xml:space="preserve"> Les missions terrain incluront des échanges avec les équipes de mises en œuvre des partenaires locaux, les bénéficiaires (y compris à travers des focus groupes) et différents acteurs clés du territoire impliqués (ex : municipalité).</w:t>
      </w:r>
      <w:r w:rsidR="00C46981">
        <w:t xml:space="preserve"> A titre indicatif, il faut compter 3-5 jours par territoire en Afrique de l’Ouest (soit environ 10 jours si réuni sur une même mission) et environ 3 semaine maximum en Amérique latine (déplacements compris), soit environ 1 semaine par département/région d’intervention.</w:t>
      </w:r>
    </w:p>
    <w:p w14:paraId="084B5A8F" w14:textId="77777777" w:rsidR="00FE339A" w:rsidRDefault="00FE339A" w:rsidP="00EA7275">
      <w:pPr>
        <w:pStyle w:val="ListParagraph"/>
        <w:numPr>
          <w:ilvl w:val="0"/>
          <w:numId w:val="18"/>
        </w:numPr>
        <w:tabs>
          <w:tab w:val="left" w:pos="0"/>
          <w:tab w:val="left" w:pos="284"/>
        </w:tabs>
        <w:ind w:left="284" w:hanging="284"/>
        <w:jc w:val="both"/>
      </w:pPr>
      <w:r>
        <w:t>U</w:t>
      </w:r>
      <w:r w:rsidRPr="00483FE4">
        <w:t xml:space="preserve">ne recherche documentaire complémentaire et d’autres entretiens seront probablement nécessaires pour </w:t>
      </w:r>
      <w:r>
        <w:t>établir</w:t>
      </w:r>
      <w:r w:rsidRPr="00483FE4">
        <w:t xml:space="preserve"> la </w:t>
      </w:r>
      <w:r>
        <w:t>mesure d’impacts</w:t>
      </w:r>
      <w:r w:rsidRPr="00483FE4">
        <w:t xml:space="preserve"> et porter des recommandations quant à la stratégie d’intervention.</w:t>
      </w:r>
    </w:p>
    <w:p w14:paraId="4DDDDCF1" w14:textId="212A7D7D" w:rsidR="00FE339A" w:rsidRDefault="00FE339A" w:rsidP="00EA7275">
      <w:pPr>
        <w:pStyle w:val="ListParagraph"/>
        <w:numPr>
          <w:ilvl w:val="0"/>
          <w:numId w:val="18"/>
        </w:numPr>
        <w:tabs>
          <w:tab w:val="left" w:pos="0"/>
          <w:tab w:val="left" w:pos="284"/>
        </w:tabs>
        <w:ind w:left="284" w:hanging="284"/>
        <w:jc w:val="both"/>
      </w:pPr>
      <w:r>
        <w:t>La restitution « à chaud » après l</w:t>
      </w:r>
      <w:r w:rsidR="001677E7">
        <w:t>es</w:t>
      </w:r>
      <w:r>
        <w:t xml:space="preserve"> mission</w:t>
      </w:r>
      <w:r w:rsidR="001677E7">
        <w:t>s</w:t>
      </w:r>
      <w:r>
        <w:t xml:space="preserve"> de terrain</w:t>
      </w:r>
      <w:r w:rsidR="00144A60">
        <w:t xml:space="preserve"> / ateliers</w:t>
      </w:r>
      <w:r>
        <w:t xml:space="preserve"> et le p</w:t>
      </w:r>
      <w:r w:rsidRPr="00483FE4">
        <w:t>artage des premiers éléments d’analyse et de recommandation</w:t>
      </w:r>
      <w:r>
        <w:t>s avec AF</w:t>
      </w:r>
      <w:r w:rsidR="00773781">
        <w:t>L</w:t>
      </w:r>
      <w:r w:rsidR="00144A60">
        <w:t>, ces échanges peuvent se faire en présentiel et/ou à distance</w:t>
      </w:r>
      <w:r w:rsidR="00773781">
        <w:t xml:space="preserve">. </w:t>
      </w:r>
    </w:p>
    <w:p w14:paraId="5371DDD8" w14:textId="2128D549" w:rsidR="00FE339A" w:rsidRDefault="00FE339A" w:rsidP="00EA7275">
      <w:pPr>
        <w:pStyle w:val="ListParagraph"/>
        <w:numPr>
          <w:ilvl w:val="0"/>
          <w:numId w:val="18"/>
        </w:numPr>
        <w:tabs>
          <w:tab w:val="left" w:pos="0"/>
          <w:tab w:val="left" w:pos="284"/>
        </w:tabs>
        <w:ind w:left="284" w:hanging="284"/>
        <w:jc w:val="both"/>
      </w:pPr>
      <w:r>
        <w:t>L’analyse, synthèse et rédaction de l’étude (</w:t>
      </w:r>
      <w:r w:rsidR="00144A60">
        <w:t xml:space="preserve">synthèse à l’issue de la première phase d’évaluation et </w:t>
      </w:r>
      <w:r>
        <w:t>rapport provisoire puis définitif</w:t>
      </w:r>
      <w:r w:rsidR="00144A60">
        <w:t xml:space="preserve"> à l’issue de la deuxième phase</w:t>
      </w:r>
      <w:r>
        <w:t>).</w:t>
      </w:r>
    </w:p>
    <w:p w14:paraId="60227163" w14:textId="77777777" w:rsidR="004A056C" w:rsidRDefault="004A056C" w:rsidP="00EA7275">
      <w:pPr>
        <w:spacing w:after="0" w:line="240" w:lineRule="auto"/>
        <w:jc w:val="both"/>
        <w:rPr>
          <w:rFonts w:ascii="Times New Roman" w:hAnsi="Times New Roman" w:cs="Times New Roman"/>
          <w:sz w:val="24"/>
          <w:szCs w:val="24"/>
        </w:rPr>
      </w:pPr>
    </w:p>
    <w:p w14:paraId="5DCA659F" w14:textId="39626711" w:rsidR="00975AF1" w:rsidRPr="004A056C" w:rsidRDefault="00975AF1" w:rsidP="00EA7275">
      <w:pPr>
        <w:spacing w:line="240" w:lineRule="auto"/>
        <w:jc w:val="both"/>
        <w:rPr>
          <w:rFonts w:ascii="Times New Roman" w:hAnsi="Times New Roman" w:cs="Times New Roman"/>
          <w:sz w:val="24"/>
          <w:szCs w:val="24"/>
        </w:rPr>
      </w:pPr>
      <w:r w:rsidRPr="004A056C">
        <w:rPr>
          <w:rFonts w:ascii="Times New Roman" w:hAnsi="Times New Roman" w:cs="Times New Roman"/>
          <w:sz w:val="24"/>
          <w:szCs w:val="24"/>
        </w:rPr>
        <w:t>L’offre technique du consultant d</w:t>
      </w:r>
      <w:r w:rsidR="004A056C">
        <w:rPr>
          <w:rFonts w:ascii="Times New Roman" w:hAnsi="Times New Roman" w:cs="Times New Roman"/>
          <w:sz w:val="24"/>
          <w:szCs w:val="24"/>
        </w:rPr>
        <w:t>evra</w:t>
      </w:r>
      <w:r w:rsidRPr="004A056C">
        <w:rPr>
          <w:rFonts w:ascii="Times New Roman" w:hAnsi="Times New Roman" w:cs="Times New Roman"/>
          <w:sz w:val="24"/>
          <w:szCs w:val="24"/>
        </w:rPr>
        <w:t xml:space="preserve"> présenter une méthodologie exhaustive de la mission, incluant un chapitre sur la compréhension des présents Termes De Référence (TDR) et un autre sur les méthodes et outils d’investigation retenus pour mener à bien la phase terrain. La méthodologie proposée doit s’assurer de trianguler les informations collectées afin de présenter des résultats et conclusions fiables, et issus de constats réels en provenance du terrain et des entretiens avec les acteurs locaux. </w:t>
      </w:r>
    </w:p>
    <w:p w14:paraId="38A97AB3" w14:textId="1B01B50C" w:rsidR="00975AF1" w:rsidRPr="004A056C" w:rsidRDefault="00975AF1" w:rsidP="00EA7275">
      <w:pPr>
        <w:spacing w:line="240" w:lineRule="auto"/>
        <w:jc w:val="both"/>
        <w:rPr>
          <w:rFonts w:ascii="Times New Roman" w:hAnsi="Times New Roman" w:cs="Times New Roman"/>
          <w:sz w:val="24"/>
          <w:szCs w:val="24"/>
        </w:rPr>
      </w:pPr>
      <w:r w:rsidRPr="004A056C">
        <w:rPr>
          <w:rFonts w:ascii="Times New Roman" w:hAnsi="Times New Roman" w:cs="Times New Roman"/>
          <w:sz w:val="24"/>
          <w:szCs w:val="24"/>
        </w:rPr>
        <w:t xml:space="preserve">L’évaluation </w:t>
      </w:r>
      <w:r w:rsidR="00BA0A53">
        <w:rPr>
          <w:rFonts w:ascii="Times New Roman" w:hAnsi="Times New Roman" w:cs="Times New Roman"/>
          <w:sz w:val="24"/>
          <w:szCs w:val="24"/>
        </w:rPr>
        <w:t>devr</w:t>
      </w:r>
      <w:r w:rsidRPr="004A056C">
        <w:rPr>
          <w:rFonts w:ascii="Times New Roman" w:hAnsi="Times New Roman" w:cs="Times New Roman"/>
          <w:sz w:val="24"/>
          <w:szCs w:val="24"/>
        </w:rPr>
        <w:t xml:space="preserve">a </w:t>
      </w:r>
      <w:r w:rsidR="00BA0A53">
        <w:rPr>
          <w:rFonts w:ascii="Times New Roman" w:hAnsi="Times New Roman" w:cs="Times New Roman"/>
          <w:sz w:val="24"/>
          <w:szCs w:val="24"/>
        </w:rPr>
        <w:t>être</w:t>
      </w:r>
      <w:r w:rsidRPr="004A056C">
        <w:rPr>
          <w:rFonts w:ascii="Times New Roman" w:hAnsi="Times New Roman" w:cs="Times New Roman"/>
          <w:sz w:val="24"/>
          <w:szCs w:val="24"/>
        </w:rPr>
        <w:t xml:space="preserve"> largement participative en y incluant l’ensemble des acteurs locaux clés par territoire </w:t>
      </w:r>
      <w:r w:rsidR="008E5B09" w:rsidRPr="004A056C">
        <w:rPr>
          <w:rFonts w:ascii="Times New Roman" w:hAnsi="Times New Roman" w:cs="Times New Roman"/>
          <w:sz w:val="24"/>
          <w:szCs w:val="24"/>
        </w:rPr>
        <w:t xml:space="preserve">et les différents groupes cibles de bénéficiaires </w:t>
      </w:r>
      <w:r w:rsidRPr="004A056C">
        <w:rPr>
          <w:rFonts w:ascii="Times New Roman" w:hAnsi="Times New Roman" w:cs="Times New Roman"/>
          <w:sz w:val="24"/>
          <w:szCs w:val="24"/>
        </w:rPr>
        <w:t>(</w:t>
      </w:r>
      <w:r w:rsidR="009127FB" w:rsidRPr="004A056C">
        <w:rPr>
          <w:rFonts w:ascii="Times New Roman" w:hAnsi="Times New Roman" w:cs="Times New Roman"/>
          <w:sz w:val="24"/>
          <w:szCs w:val="24"/>
        </w:rPr>
        <w:t>producteurs</w:t>
      </w:r>
      <w:r w:rsidRPr="004A056C">
        <w:rPr>
          <w:rFonts w:ascii="Times New Roman" w:hAnsi="Times New Roman" w:cs="Times New Roman"/>
          <w:sz w:val="24"/>
          <w:szCs w:val="24"/>
        </w:rPr>
        <w:t xml:space="preserve">, </w:t>
      </w:r>
      <w:r w:rsidR="008E5B09" w:rsidRPr="004A056C">
        <w:rPr>
          <w:rFonts w:ascii="Times New Roman" w:hAnsi="Times New Roman" w:cs="Times New Roman"/>
          <w:sz w:val="24"/>
          <w:szCs w:val="24"/>
        </w:rPr>
        <w:t>transformateurs, OP et UT</w:t>
      </w:r>
      <w:r w:rsidRPr="004A056C">
        <w:rPr>
          <w:rFonts w:ascii="Times New Roman" w:hAnsi="Times New Roman" w:cs="Times New Roman"/>
          <w:sz w:val="24"/>
          <w:szCs w:val="24"/>
        </w:rPr>
        <w:t>, autorités locales</w:t>
      </w:r>
      <w:r w:rsidR="008E5B09" w:rsidRPr="004A056C">
        <w:rPr>
          <w:rFonts w:ascii="Times New Roman" w:hAnsi="Times New Roman" w:cs="Times New Roman"/>
          <w:sz w:val="24"/>
          <w:szCs w:val="24"/>
        </w:rPr>
        <w:t xml:space="preserve">, </w:t>
      </w:r>
      <w:r w:rsidRPr="004A056C">
        <w:rPr>
          <w:rFonts w:ascii="Times New Roman" w:hAnsi="Times New Roman" w:cs="Times New Roman"/>
          <w:sz w:val="24"/>
          <w:szCs w:val="24"/>
        </w:rPr>
        <w:t>commerçants</w:t>
      </w:r>
      <w:r w:rsidR="008E5B09" w:rsidRPr="004A056C">
        <w:rPr>
          <w:rFonts w:ascii="Times New Roman" w:hAnsi="Times New Roman" w:cs="Times New Roman"/>
          <w:sz w:val="24"/>
          <w:szCs w:val="24"/>
        </w:rPr>
        <w:t>, consommateurs</w:t>
      </w:r>
      <w:r w:rsidRPr="004A056C">
        <w:rPr>
          <w:rFonts w:ascii="Times New Roman" w:hAnsi="Times New Roman" w:cs="Times New Roman"/>
          <w:sz w:val="24"/>
          <w:szCs w:val="24"/>
        </w:rPr>
        <w:t>, partenaires d’AFL et équipe AFL, etc.).</w:t>
      </w:r>
    </w:p>
    <w:p w14:paraId="5AC6A308" w14:textId="34FFE2CF" w:rsidR="004670D3" w:rsidRPr="004A056C" w:rsidRDefault="004A056C" w:rsidP="00EA7275">
      <w:pPr>
        <w:spacing w:after="0" w:line="240" w:lineRule="auto"/>
        <w:jc w:val="both"/>
        <w:rPr>
          <w:rFonts w:ascii="Times New Roman" w:hAnsi="Times New Roman" w:cs="Times New Roman"/>
          <w:sz w:val="24"/>
          <w:szCs w:val="24"/>
        </w:rPr>
      </w:pPr>
      <w:r w:rsidRPr="004A056C">
        <w:rPr>
          <w:rFonts w:ascii="Times New Roman" w:hAnsi="Times New Roman" w:cs="Times New Roman"/>
          <w:sz w:val="24"/>
          <w:szCs w:val="24"/>
        </w:rPr>
        <w:t xml:space="preserve">Les contraintes d’inaccessibilité à certaines zones pour des raisons d’insécurité doivent être prises en compte ; en particulier dans la région de la Valle del Cauca en Colombie et plus ponctuellement ailleurs. </w:t>
      </w:r>
      <w:r w:rsidR="004670D3" w:rsidRPr="004A056C">
        <w:rPr>
          <w:rFonts w:ascii="Times New Roman" w:hAnsi="Times New Roman" w:cs="Times New Roman"/>
          <w:sz w:val="24"/>
          <w:szCs w:val="24"/>
        </w:rPr>
        <w:t>Les territoires retenus pour être visités seront définitivement fixés lors du briefing avec AFL.</w:t>
      </w:r>
      <w:r>
        <w:rPr>
          <w:rFonts w:ascii="Times New Roman" w:hAnsi="Times New Roman" w:cs="Times New Roman"/>
          <w:sz w:val="24"/>
          <w:szCs w:val="24"/>
        </w:rPr>
        <w:t xml:space="preserve"> </w:t>
      </w:r>
    </w:p>
    <w:p w14:paraId="6779276C" w14:textId="77777777" w:rsidR="00BA0A53" w:rsidRDefault="00BA0A53" w:rsidP="00EA7275">
      <w:pPr>
        <w:tabs>
          <w:tab w:val="left" w:pos="540"/>
        </w:tabs>
        <w:spacing w:after="0" w:line="240" w:lineRule="auto"/>
        <w:jc w:val="both"/>
        <w:rPr>
          <w:rFonts w:ascii="Times New Roman" w:hAnsi="Times New Roman" w:cs="Times New Roman"/>
          <w:sz w:val="24"/>
          <w:szCs w:val="24"/>
        </w:rPr>
      </w:pPr>
    </w:p>
    <w:p w14:paraId="30BEF314" w14:textId="3BE1FB79" w:rsidR="00EE0208" w:rsidRDefault="00FD5C71" w:rsidP="00EA7275">
      <w:pPr>
        <w:tabs>
          <w:tab w:val="left" w:pos="540"/>
        </w:tabs>
        <w:spacing w:after="0" w:line="240" w:lineRule="auto"/>
        <w:jc w:val="both"/>
        <w:rPr>
          <w:rFonts w:ascii="Times New Roman" w:hAnsi="Times New Roman" w:cs="Times New Roman"/>
          <w:sz w:val="24"/>
          <w:szCs w:val="24"/>
        </w:rPr>
      </w:pPr>
      <w:r w:rsidRPr="00186695">
        <w:rPr>
          <w:rFonts w:ascii="Times New Roman" w:hAnsi="Times New Roman" w:cs="Times New Roman"/>
          <w:sz w:val="24"/>
          <w:szCs w:val="24"/>
        </w:rPr>
        <w:t xml:space="preserve">Par ailleurs, l’appui se déroulera en même temps qu’une étude de capitalisation, et vraisemblablement </w:t>
      </w:r>
      <w:r w:rsidR="001677E7">
        <w:rPr>
          <w:rFonts w:ascii="Times New Roman" w:hAnsi="Times New Roman" w:cs="Times New Roman"/>
          <w:sz w:val="24"/>
          <w:szCs w:val="24"/>
        </w:rPr>
        <w:t>qu’un</w:t>
      </w:r>
      <w:r w:rsidR="00F155E1">
        <w:rPr>
          <w:rFonts w:ascii="Times New Roman" w:hAnsi="Times New Roman" w:cs="Times New Roman"/>
          <w:sz w:val="24"/>
          <w:szCs w:val="24"/>
        </w:rPr>
        <w:t>e mission d’</w:t>
      </w:r>
      <w:r w:rsidR="001677E7">
        <w:rPr>
          <w:rFonts w:ascii="Times New Roman" w:hAnsi="Times New Roman" w:cs="Times New Roman"/>
          <w:sz w:val="24"/>
          <w:szCs w:val="24"/>
        </w:rPr>
        <w:t>appui à la formulation de la phase 2 du programme</w:t>
      </w:r>
      <w:r w:rsidRPr="00186695">
        <w:rPr>
          <w:rFonts w:ascii="Times New Roman" w:hAnsi="Times New Roman" w:cs="Times New Roman"/>
          <w:sz w:val="24"/>
          <w:szCs w:val="24"/>
        </w:rPr>
        <w:t>. Le consultant pourra être amené à travailler, se concerter avec les personnes en charge de ces deux autres études.</w:t>
      </w:r>
      <w:r w:rsidR="00845E6C">
        <w:rPr>
          <w:rFonts w:ascii="Times New Roman" w:hAnsi="Times New Roman" w:cs="Times New Roman"/>
          <w:sz w:val="24"/>
          <w:szCs w:val="24"/>
        </w:rPr>
        <w:t xml:space="preserve"> </w:t>
      </w:r>
    </w:p>
    <w:p w14:paraId="7356BB14" w14:textId="77777777" w:rsidR="00FD5C71" w:rsidRDefault="00FD5C71" w:rsidP="00EA7275">
      <w:pPr>
        <w:tabs>
          <w:tab w:val="left" w:pos="540"/>
        </w:tabs>
        <w:spacing w:after="0" w:line="240" w:lineRule="auto"/>
        <w:jc w:val="both"/>
        <w:rPr>
          <w:rFonts w:ascii="Times New Roman" w:hAnsi="Times New Roman" w:cs="Times New Roman"/>
          <w:b/>
          <w:bCs/>
          <w:sz w:val="24"/>
          <w:szCs w:val="24"/>
        </w:rPr>
      </w:pPr>
    </w:p>
    <w:p w14:paraId="76D484CF" w14:textId="50DD3F1B" w:rsidR="00AE0925" w:rsidRPr="0009108D" w:rsidRDefault="00E0682A" w:rsidP="00EA7275">
      <w:pPr>
        <w:pStyle w:val="ListParagraph"/>
        <w:numPr>
          <w:ilvl w:val="0"/>
          <w:numId w:val="16"/>
        </w:numPr>
        <w:tabs>
          <w:tab w:val="left" w:pos="540"/>
        </w:tabs>
        <w:ind w:left="426"/>
        <w:jc w:val="both"/>
        <w:rPr>
          <w:b/>
          <w:bCs/>
        </w:rPr>
      </w:pPr>
      <w:r>
        <w:rPr>
          <w:b/>
          <w:bCs/>
        </w:rPr>
        <w:t>Champ et z</w:t>
      </w:r>
      <w:r w:rsidR="0068093A">
        <w:rPr>
          <w:b/>
          <w:bCs/>
        </w:rPr>
        <w:t xml:space="preserve">one géographique </w:t>
      </w:r>
      <w:r w:rsidR="00DB09E7">
        <w:rPr>
          <w:b/>
          <w:bCs/>
        </w:rPr>
        <w:t>de l’évaluation</w:t>
      </w:r>
    </w:p>
    <w:p w14:paraId="701F98BD" w14:textId="77777777" w:rsidR="00136AF4" w:rsidRDefault="00136AF4" w:rsidP="00EA7275">
      <w:pPr>
        <w:tabs>
          <w:tab w:val="left" w:pos="540"/>
        </w:tabs>
        <w:spacing w:after="0" w:line="240" w:lineRule="auto"/>
        <w:jc w:val="both"/>
        <w:rPr>
          <w:rFonts w:ascii="Times New Roman" w:hAnsi="Times New Roman" w:cs="Times New Roman"/>
          <w:sz w:val="24"/>
          <w:szCs w:val="24"/>
        </w:rPr>
      </w:pPr>
    </w:p>
    <w:p w14:paraId="39E2DF1F" w14:textId="505BE2FB" w:rsidR="00136AF4" w:rsidRPr="00665167" w:rsidRDefault="00136AF4" w:rsidP="00EA7275">
      <w:pPr>
        <w:tabs>
          <w:tab w:val="left" w:pos="540"/>
        </w:tabs>
        <w:spacing w:after="0" w:line="240" w:lineRule="auto"/>
        <w:jc w:val="both"/>
        <w:rPr>
          <w:rFonts w:ascii="Times New Roman" w:hAnsi="Times New Roman" w:cs="Times New Roman"/>
          <w:sz w:val="24"/>
          <w:szCs w:val="24"/>
        </w:rPr>
      </w:pPr>
      <w:r w:rsidRPr="00665167">
        <w:rPr>
          <w:rFonts w:ascii="Times New Roman" w:hAnsi="Times New Roman" w:cs="Times New Roman"/>
          <w:sz w:val="24"/>
          <w:szCs w:val="24"/>
        </w:rPr>
        <w:t>La mission de consultance se déroulera :</w:t>
      </w:r>
    </w:p>
    <w:p w14:paraId="3B360604" w14:textId="77777777" w:rsidR="00265CB9" w:rsidRDefault="00A95F19" w:rsidP="00EA7275">
      <w:pPr>
        <w:pStyle w:val="ListParagraph"/>
        <w:numPr>
          <w:ilvl w:val="0"/>
          <w:numId w:val="18"/>
        </w:numPr>
        <w:tabs>
          <w:tab w:val="left" w:pos="0"/>
          <w:tab w:val="left" w:pos="284"/>
          <w:tab w:val="num" w:pos="567"/>
        </w:tabs>
        <w:ind w:left="284" w:hanging="284"/>
        <w:jc w:val="both"/>
      </w:pPr>
      <w:r w:rsidRPr="00186695">
        <w:t>Principalement, depuis le lieu de résidence et de travail du consultant</w:t>
      </w:r>
      <w:r>
        <w:t xml:space="preserve">, notamment pour les </w:t>
      </w:r>
      <w:r w:rsidRPr="004D0F61">
        <w:t>phases de recherche bibliographique et rédactionnelle</w:t>
      </w:r>
      <w:r w:rsidRPr="00A95F19">
        <w:t xml:space="preserve"> </w:t>
      </w:r>
      <w:r>
        <w:t xml:space="preserve">qui </w:t>
      </w:r>
      <w:r w:rsidRPr="004D0F61">
        <w:t>peuvent être menées à distance</w:t>
      </w:r>
    </w:p>
    <w:p w14:paraId="2CA50952" w14:textId="0184ACB2" w:rsidR="00265CB9" w:rsidRPr="00265CB9" w:rsidRDefault="00265CB9" w:rsidP="00EA7275">
      <w:pPr>
        <w:pStyle w:val="ListParagraph"/>
        <w:numPr>
          <w:ilvl w:val="0"/>
          <w:numId w:val="18"/>
        </w:numPr>
        <w:tabs>
          <w:tab w:val="left" w:pos="0"/>
          <w:tab w:val="left" w:pos="284"/>
          <w:tab w:val="num" w:pos="567"/>
        </w:tabs>
        <w:ind w:left="284" w:hanging="284"/>
        <w:jc w:val="both"/>
      </w:pPr>
      <w:r w:rsidRPr="00265CB9">
        <w:t>Ponctuellement</w:t>
      </w:r>
      <w:r>
        <w:t xml:space="preserve"> </w:t>
      </w:r>
      <w:r w:rsidRPr="00265CB9">
        <w:t>dans les bureaux d’AFL</w:t>
      </w:r>
      <w:r>
        <w:t xml:space="preserve">, notamment pour les </w:t>
      </w:r>
      <w:r w:rsidRPr="00265CB9">
        <w:t>réunions de cadrage et de restitution</w:t>
      </w:r>
    </w:p>
    <w:p w14:paraId="731C02AB" w14:textId="0C16F883" w:rsidR="004248B1" w:rsidRDefault="00136AF4" w:rsidP="00EA7275">
      <w:pPr>
        <w:pStyle w:val="ListParagraph"/>
        <w:numPr>
          <w:ilvl w:val="0"/>
          <w:numId w:val="18"/>
        </w:numPr>
        <w:tabs>
          <w:tab w:val="left" w:pos="0"/>
          <w:tab w:val="left" w:pos="284"/>
        </w:tabs>
        <w:ind w:left="284" w:hanging="284"/>
        <w:jc w:val="both"/>
      </w:pPr>
      <w:r w:rsidRPr="006A33D7">
        <w:t>De manière ponctuelle, dans le</w:t>
      </w:r>
      <w:r w:rsidR="00C5085E">
        <w:t xml:space="preserve"> </w:t>
      </w:r>
      <w:r w:rsidR="00067EED">
        <w:t>département</w:t>
      </w:r>
      <w:r w:rsidR="00C5085E">
        <w:t xml:space="preserve"> de</w:t>
      </w:r>
      <w:r w:rsidR="00067EED">
        <w:t>s</w:t>
      </w:r>
      <w:r w:rsidR="00C5085E">
        <w:t xml:space="preserve"> Collines au </w:t>
      </w:r>
      <w:r w:rsidR="00C5085E" w:rsidRPr="00C5085E">
        <w:t>Bénin,</w:t>
      </w:r>
      <w:r w:rsidRPr="00C5085E">
        <w:t xml:space="preserve"> </w:t>
      </w:r>
      <w:r w:rsidR="00067EED">
        <w:t xml:space="preserve">les </w:t>
      </w:r>
      <w:r w:rsidRPr="00C5085E">
        <w:t xml:space="preserve">régions Maritimes et Plateaux au Togo et dans </w:t>
      </w:r>
      <w:r w:rsidR="00A95F19" w:rsidRPr="00C5085E">
        <w:t xml:space="preserve">la </w:t>
      </w:r>
      <w:r w:rsidR="00A95F19" w:rsidRPr="00C5085E">
        <w:rPr>
          <w:color w:val="000000"/>
        </w:rPr>
        <w:t>Valle del Cauca</w:t>
      </w:r>
      <w:r w:rsidR="00C5085E" w:rsidRPr="00C5085E">
        <w:rPr>
          <w:color w:val="000000"/>
        </w:rPr>
        <w:t xml:space="preserve"> (municipalité de Buga, Florida, Tulua)</w:t>
      </w:r>
      <w:r w:rsidR="009D2CDD" w:rsidRPr="00C5085E">
        <w:rPr>
          <w:color w:val="000000"/>
        </w:rPr>
        <w:t>,</w:t>
      </w:r>
      <w:r w:rsidR="00A95F19" w:rsidRPr="00C5085E">
        <w:rPr>
          <w:color w:val="000000"/>
        </w:rPr>
        <w:t xml:space="preserve"> le département de Tolima en Colombie</w:t>
      </w:r>
      <w:r w:rsidR="00C5085E" w:rsidRPr="00C5085E">
        <w:rPr>
          <w:color w:val="000000"/>
        </w:rPr>
        <w:t xml:space="preserve"> (Planadas et Ibagué)</w:t>
      </w:r>
      <w:r w:rsidRPr="00C5085E">
        <w:t>,</w:t>
      </w:r>
      <w:r w:rsidR="009D2CDD" w:rsidRPr="00C5085E">
        <w:t xml:space="preserve"> et</w:t>
      </w:r>
      <w:r w:rsidRPr="00C5085E">
        <w:t xml:space="preserve"> </w:t>
      </w:r>
      <w:r w:rsidR="009D2CDD" w:rsidRPr="00C5085E">
        <w:t>région</w:t>
      </w:r>
      <w:r w:rsidR="009D2CDD">
        <w:t xml:space="preserve"> de Cusco au Pérou.</w:t>
      </w:r>
    </w:p>
    <w:p w14:paraId="3CE29F27" w14:textId="77777777" w:rsidR="00A25825" w:rsidRPr="00A25825" w:rsidRDefault="00A25825" w:rsidP="00EA7275">
      <w:pPr>
        <w:spacing w:before="60" w:after="0" w:line="240" w:lineRule="auto"/>
        <w:ind w:left="720"/>
        <w:jc w:val="both"/>
        <w:rPr>
          <w:rFonts w:ascii="Times New Roman" w:eastAsia="Times New Roman" w:hAnsi="Times New Roman" w:cs="Times New Roman"/>
          <w:sz w:val="24"/>
          <w:szCs w:val="24"/>
          <w:lang w:eastAsia="fr-FR"/>
        </w:rPr>
      </w:pPr>
    </w:p>
    <w:p w14:paraId="28415630" w14:textId="77777777" w:rsidR="00ED2ED1" w:rsidRPr="00186695" w:rsidRDefault="00ED2ED1" w:rsidP="00EA7275">
      <w:pPr>
        <w:pStyle w:val="ListParagraph"/>
        <w:numPr>
          <w:ilvl w:val="0"/>
          <w:numId w:val="6"/>
        </w:numPr>
        <w:tabs>
          <w:tab w:val="left" w:pos="540"/>
        </w:tabs>
        <w:ind w:left="426"/>
        <w:jc w:val="both"/>
        <w:rPr>
          <w:b/>
          <w:bCs/>
        </w:rPr>
      </w:pPr>
      <w:r w:rsidRPr="00186695">
        <w:rPr>
          <w:b/>
          <w:bCs/>
        </w:rPr>
        <w:t>Organisation administrative</w:t>
      </w:r>
    </w:p>
    <w:p w14:paraId="6D942F59" w14:textId="77777777" w:rsidR="00ED2ED1" w:rsidRPr="00186695" w:rsidRDefault="00ED2ED1" w:rsidP="00EA7275">
      <w:pPr>
        <w:tabs>
          <w:tab w:val="left" w:pos="540"/>
        </w:tabs>
        <w:spacing w:after="0" w:line="240" w:lineRule="auto"/>
        <w:jc w:val="both"/>
        <w:rPr>
          <w:rFonts w:ascii="Times New Roman" w:eastAsia="Times New Roman" w:hAnsi="Times New Roman" w:cs="Times New Roman"/>
          <w:color w:val="000000"/>
          <w:sz w:val="24"/>
          <w:szCs w:val="24"/>
          <w:lang w:eastAsia="fr-FR"/>
        </w:rPr>
      </w:pPr>
    </w:p>
    <w:p w14:paraId="68E96736" w14:textId="77777777" w:rsidR="00ED2ED1" w:rsidRPr="00186695" w:rsidRDefault="00ED2ED1" w:rsidP="00EA7275">
      <w:pPr>
        <w:tabs>
          <w:tab w:val="left" w:pos="540"/>
        </w:tabs>
        <w:spacing w:after="0" w:line="240" w:lineRule="auto"/>
        <w:jc w:val="both"/>
        <w:rPr>
          <w:rFonts w:ascii="Times New Roman" w:eastAsia="Times New Roman" w:hAnsi="Times New Roman" w:cs="Times New Roman"/>
          <w:color w:val="000000"/>
          <w:sz w:val="24"/>
          <w:szCs w:val="24"/>
          <w:lang w:eastAsia="fr-FR"/>
        </w:rPr>
      </w:pPr>
      <w:r w:rsidRPr="00186695">
        <w:rPr>
          <w:rFonts w:ascii="Times New Roman" w:eastAsia="Times New Roman" w:hAnsi="Times New Roman" w:cs="Times New Roman"/>
          <w:color w:val="000000"/>
          <w:sz w:val="24"/>
          <w:szCs w:val="24"/>
          <w:lang w:eastAsia="fr-FR"/>
        </w:rPr>
        <w:t>Acting for Life, en tant que chef de file du programme TERSAA, est responsable de la coordination technique et financière vis-à-vis du bailleur. AFL contractualisera avec l’expert sélectionné à l’issu de cet appel d’offre.</w:t>
      </w:r>
    </w:p>
    <w:p w14:paraId="5D296273" w14:textId="77777777" w:rsidR="00ED2ED1" w:rsidRPr="00186695" w:rsidRDefault="00ED2ED1" w:rsidP="00EA7275">
      <w:pPr>
        <w:tabs>
          <w:tab w:val="left" w:pos="540"/>
        </w:tabs>
        <w:spacing w:after="0" w:line="240" w:lineRule="auto"/>
        <w:jc w:val="both"/>
        <w:rPr>
          <w:rFonts w:ascii="Times New Roman" w:eastAsia="Times New Roman" w:hAnsi="Times New Roman" w:cs="Times New Roman"/>
          <w:color w:val="000000"/>
          <w:sz w:val="24"/>
          <w:szCs w:val="24"/>
          <w:lang w:eastAsia="fr-FR"/>
        </w:rPr>
      </w:pPr>
    </w:p>
    <w:p w14:paraId="17B2BBD5" w14:textId="77777777" w:rsidR="00ED2ED1" w:rsidRDefault="00ED2ED1" w:rsidP="00EA7275">
      <w:pPr>
        <w:tabs>
          <w:tab w:val="left" w:pos="540"/>
        </w:tabs>
        <w:spacing w:after="0" w:line="240" w:lineRule="auto"/>
        <w:jc w:val="both"/>
        <w:rPr>
          <w:rFonts w:ascii="Times New Roman" w:eastAsia="Times New Roman" w:hAnsi="Times New Roman" w:cs="Times New Roman"/>
          <w:color w:val="000000"/>
          <w:sz w:val="24"/>
          <w:szCs w:val="24"/>
          <w:lang w:eastAsia="fr-FR"/>
        </w:rPr>
      </w:pPr>
      <w:r w:rsidRPr="00186695">
        <w:rPr>
          <w:rFonts w:ascii="Times New Roman" w:eastAsia="Times New Roman" w:hAnsi="Times New Roman" w:cs="Times New Roman"/>
          <w:color w:val="000000"/>
          <w:sz w:val="24"/>
          <w:szCs w:val="24"/>
          <w:lang w:eastAsia="fr-FR"/>
        </w:rPr>
        <w:t xml:space="preserve">AFL et ses partenaires sur le programme TERSAA faciliteront le travail de l’expert en mettant à disposition les données disponibles ou par la mise en contact avec les parties prenantes. </w:t>
      </w:r>
    </w:p>
    <w:p w14:paraId="4182DBAF" w14:textId="77777777" w:rsidR="002401E2" w:rsidRPr="00186695" w:rsidRDefault="002401E2" w:rsidP="00EA7275">
      <w:pPr>
        <w:tabs>
          <w:tab w:val="left" w:pos="540"/>
        </w:tabs>
        <w:spacing w:after="0" w:line="240" w:lineRule="auto"/>
        <w:jc w:val="both"/>
        <w:rPr>
          <w:rFonts w:ascii="Times New Roman" w:eastAsia="Times New Roman" w:hAnsi="Times New Roman" w:cs="Times New Roman"/>
          <w:color w:val="000000"/>
          <w:sz w:val="24"/>
          <w:szCs w:val="24"/>
          <w:lang w:eastAsia="fr-FR"/>
        </w:rPr>
      </w:pPr>
    </w:p>
    <w:p w14:paraId="37771C1D" w14:textId="77777777" w:rsidR="00ED2ED1" w:rsidRDefault="00ED2ED1" w:rsidP="00EA7275">
      <w:pPr>
        <w:tabs>
          <w:tab w:val="left" w:pos="540"/>
        </w:tabs>
        <w:spacing w:line="240" w:lineRule="auto"/>
        <w:jc w:val="both"/>
        <w:rPr>
          <w:rFonts w:ascii="Times New Roman" w:hAnsi="Times New Roman" w:cs="Times New Roman"/>
          <w:b/>
          <w:bCs/>
          <w:sz w:val="24"/>
          <w:szCs w:val="24"/>
        </w:rPr>
      </w:pPr>
    </w:p>
    <w:p w14:paraId="2EAED83F" w14:textId="77777777" w:rsidR="0046309C" w:rsidRDefault="0046309C" w:rsidP="00EA7275">
      <w:pPr>
        <w:pBdr>
          <w:bottom w:val="single" w:sz="12" w:space="1" w:color="auto"/>
        </w:pBdr>
        <w:tabs>
          <w:tab w:val="left" w:pos="540"/>
        </w:tabs>
        <w:spacing w:after="0" w:line="240" w:lineRule="auto"/>
        <w:jc w:val="both"/>
        <w:rPr>
          <w:rFonts w:ascii="Times New Roman" w:hAnsi="Times New Roman" w:cs="Times New Roman"/>
          <w:bCs/>
          <w:sz w:val="24"/>
          <w:szCs w:val="24"/>
        </w:rPr>
      </w:pPr>
    </w:p>
    <w:p w14:paraId="04AAC2CE" w14:textId="77777777" w:rsidR="0046309C" w:rsidRDefault="0046309C" w:rsidP="00EA7275">
      <w:pPr>
        <w:tabs>
          <w:tab w:val="left" w:pos="540"/>
        </w:tabs>
        <w:spacing w:line="240" w:lineRule="auto"/>
        <w:jc w:val="both"/>
        <w:rPr>
          <w:rFonts w:ascii="Times New Roman" w:hAnsi="Times New Roman" w:cs="Times New Roman"/>
          <w:b/>
          <w:bCs/>
          <w:sz w:val="24"/>
          <w:szCs w:val="24"/>
        </w:rPr>
      </w:pPr>
    </w:p>
    <w:p w14:paraId="76C0224B" w14:textId="0F37FBDB" w:rsidR="00B178B2" w:rsidRPr="000B10E4" w:rsidRDefault="009B7C2C" w:rsidP="00EA7275">
      <w:pPr>
        <w:tabs>
          <w:tab w:val="left" w:pos="540"/>
        </w:tabs>
        <w:spacing w:line="240" w:lineRule="auto"/>
        <w:jc w:val="both"/>
        <w:rPr>
          <w:rFonts w:ascii="Times New Roman" w:hAnsi="Times New Roman" w:cs="Times New Roman"/>
          <w:b/>
          <w:bCs/>
          <w:sz w:val="24"/>
          <w:szCs w:val="24"/>
        </w:rPr>
      </w:pPr>
      <w:r w:rsidRPr="000B10E4">
        <w:rPr>
          <w:rFonts w:ascii="Times New Roman" w:hAnsi="Times New Roman" w:cs="Times New Roman"/>
          <w:b/>
          <w:bCs/>
          <w:sz w:val="24"/>
          <w:szCs w:val="24"/>
        </w:rPr>
        <w:t xml:space="preserve">5. </w:t>
      </w:r>
      <w:r w:rsidR="00B178B2" w:rsidRPr="000B10E4">
        <w:rPr>
          <w:rFonts w:ascii="Times New Roman" w:hAnsi="Times New Roman" w:cs="Times New Roman"/>
          <w:b/>
          <w:bCs/>
          <w:sz w:val="24"/>
          <w:szCs w:val="24"/>
        </w:rPr>
        <w:t>CRITÈRES DE SÉLECTION DU PRESTATAIRE ET MODALITÉS CONTRACTUELLES</w:t>
      </w:r>
    </w:p>
    <w:p w14:paraId="3C853760" w14:textId="103EA970" w:rsidR="005C7001" w:rsidRPr="000B10E4" w:rsidRDefault="0046309C" w:rsidP="00EA7275">
      <w:pPr>
        <w:tabs>
          <w:tab w:val="left" w:pos="540"/>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5C7001" w:rsidRPr="000B10E4">
        <w:rPr>
          <w:rFonts w:ascii="Times New Roman" w:hAnsi="Times New Roman" w:cs="Times New Roman"/>
          <w:b/>
          <w:bCs/>
          <w:sz w:val="24"/>
          <w:szCs w:val="24"/>
        </w:rPr>
        <w:t xml:space="preserve">5.1 Qualifications et compétences requises </w:t>
      </w:r>
    </w:p>
    <w:p w14:paraId="39F9565D" w14:textId="77777777" w:rsidR="008C7CE5" w:rsidRDefault="00667987" w:rsidP="00EA7275">
      <w:pPr>
        <w:spacing w:after="0" w:line="240" w:lineRule="auto"/>
        <w:jc w:val="both"/>
        <w:rPr>
          <w:rFonts w:ascii="Times New Roman" w:eastAsia="Times New Roman" w:hAnsi="Times New Roman" w:cs="Times New Roman"/>
          <w:sz w:val="24"/>
          <w:szCs w:val="24"/>
          <w:u w:val="single"/>
          <w:lang w:eastAsia="fr-FR"/>
        </w:rPr>
      </w:pPr>
      <w:r w:rsidRPr="00EF1826">
        <w:rPr>
          <w:rFonts w:ascii="Times New Roman" w:hAnsi="Times New Roman" w:cs="Times New Roman"/>
          <w:sz w:val="24"/>
          <w:szCs w:val="24"/>
        </w:rPr>
        <w:t>Dans le cadre de cette consultation, il est possible de proposer un travail de consultance individuelle ou en équipe, l’essentiel étant de présenter les compétences et qualifications requises</w:t>
      </w:r>
      <w:r w:rsidR="00D975E3">
        <w:rPr>
          <w:rFonts w:ascii="Times New Roman" w:hAnsi="Times New Roman" w:cs="Times New Roman"/>
          <w:sz w:val="24"/>
          <w:szCs w:val="24"/>
        </w:rPr>
        <w:t xml:space="preserve"> et</w:t>
      </w:r>
      <w:r>
        <w:rPr>
          <w:rFonts w:ascii="Times New Roman" w:hAnsi="Times New Roman" w:cs="Times New Roman"/>
          <w:sz w:val="24"/>
          <w:szCs w:val="24"/>
        </w:rPr>
        <w:t xml:space="preserve"> </w:t>
      </w:r>
      <w:r w:rsidRPr="00EF1826">
        <w:rPr>
          <w:rFonts w:ascii="Times New Roman" w:hAnsi="Times New Roman" w:cs="Times New Roman"/>
          <w:sz w:val="24"/>
          <w:szCs w:val="24"/>
        </w:rPr>
        <w:t xml:space="preserve">de respecter le </w:t>
      </w:r>
      <w:r w:rsidRPr="00D975E3">
        <w:rPr>
          <w:rFonts w:ascii="Times New Roman" w:hAnsi="Times New Roman" w:cs="Times New Roman"/>
          <w:sz w:val="24"/>
          <w:szCs w:val="24"/>
        </w:rPr>
        <w:t>budget disponible</w:t>
      </w:r>
      <w:r w:rsidR="00D975E3">
        <w:rPr>
          <w:rFonts w:ascii="Times New Roman" w:hAnsi="Times New Roman" w:cs="Times New Roman"/>
          <w:sz w:val="24"/>
          <w:szCs w:val="24"/>
        </w:rPr>
        <w:t>.</w:t>
      </w:r>
      <w:r w:rsidR="008C7CE5" w:rsidRPr="008C7CE5">
        <w:rPr>
          <w:rFonts w:ascii="Times New Roman" w:eastAsia="Times New Roman" w:hAnsi="Times New Roman" w:cs="Times New Roman"/>
          <w:sz w:val="24"/>
          <w:szCs w:val="24"/>
          <w:u w:val="single"/>
          <w:lang w:eastAsia="fr-FR"/>
        </w:rPr>
        <w:t xml:space="preserve"> </w:t>
      </w:r>
    </w:p>
    <w:p w14:paraId="317F70B8" w14:textId="77777777" w:rsidR="008C7CE5" w:rsidRDefault="008C7CE5" w:rsidP="00EA7275">
      <w:pPr>
        <w:spacing w:after="0" w:line="240" w:lineRule="auto"/>
        <w:jc w:val="both"/>
        <w:rPr>
          <w:rFonts w:ascii="Times New Roman" w:eastAsia="Times New Roman" w:hAnsi="Times New Roman" w:cs="Times New Roman"/>
          <w:sz w:val="24"/>
          <w:szCs w:val="24"/>
          <w:u w:val="single"/>
          <w:lang w:eastAsia="fr-FR"/>
        </w:rPr>
      </w:pPr>
    </w:p>
    <w:p w14:paraId="66ADF84A" w14:textId="7B441B40" w:rsidR="008C7CE5" w:rsidRPr="00665167" w:rsidRDefault="008C7CE5" w:rsidP="00EA7275">
      <w:pPr>
        <w:spacing w:after="0" w:line="240" w:lineRule="auto"/>
        <w:jc w:val="both"/>
        <w:rPr>
          <w:rFonts w:ascii="Times New Roman" w:eastAsia="Times New Roman" w:hAnsi="Times New Roman" w:cs="Times New Roman"/>
          <w:sz w:val="24"/>
          <w:szCs w:val="24"/>
          <w:lang w:eastAsia="fr-FR"/>
        </w:rPr>
      </w:pPr>
      <w:r w:rsidRPr="0030597B">
        <w:rPr>
          <w:rFonts w:ascii="Times New Roman" w:eastAsia="Times New Roman" w:hAnsi="Times New Roman" w:cs="Times New Roman"/>
          <w:sz w:val="24"/>
          <w:szCs w:val="24"/>
          <w:u w:val="single"/>
          <w:lang w:eastAsia="fr-FR"/>
        </w:rPr>
        <w:t>Les qualifications générales</w:t>
      </w:r>
      <w:r w:rsidRPr="00665167">
        <w:rPr>
          <w:rFonts w:ascii="Times New Roman" w:eastAsia="Times New Roman" w:hAnsi="Times New Roman" w:cs="Times New Roman"/>
          <w:sz w:val="24"/>
          <w:szCs w:val="24"/>
          <w:lang w:eastAsia="fr-FR"/>
        </w:rPr>
        <w:t xml:space="preserve"> requises </w:t>
      </w:r>
      <w:r>
        <w:rPr>
          <w:rFonts w:ascii="Times New Roman" w:eastAsia="Times New Roman" w:hAnsi="Times New Roman" w:cs="Times New Roman"/>
          <w:sz w:val="24"/>
          <w:szCs w:val="24"/>
          <w:lang w:eastAsia="fr-FR"/>
        </w:rPr>
        <w:t xml:space="preserve">(pour l’ensemble de l’équipe de consultants) </w:t>
      </w:r>
      <w:r w:rsidRPr="00665167">
        <w:rPr>
          <w:rFonts w:ascii="Times New Roman" w:eastAsia="Times New Roman" w:hAnsi="Times New Roman" w:cs="Times New Roman"/>
          <w:sz w:val="24"/>
          <w:szCs w:val="24"/>
          <w:lang w:eastAsia="fr-FR"/>
        </w:rPr>
        <w:t>:</w:t>
      </w:r>
    </w:p>
    <w:p w14:paraId="7A27C2DC" w14:textId="77777777" w:rsidR="006D171B" w:rsidRPr="00186695" w:rsidRDefault="006D171B" w:rsidP="00EA7275">
      <w:pPr>
        <w:numPr>
          <w:ilvl w:val="0"/>
          <w:numId w:val="4"/>
        </w:numPr>
        <w:spacing w:after="0" w:line="240" w:lineRule="auto"/>
        <w:jc w:val="both"/>
        <w:rPr>
          <w:rFonts w:ascii="Times New Roman" w:eastAsia="Times New Roman" w:hAnsi="Times New Roman" w:cs="Times New Roman"/>
          <w:sz w:val="24"/>
          <w:szCs w:val="24"/>
          <w:lang w:eastAsia="fr-FR"/>
        </w:rPr>
      </w:pPr>
      <w:r w:rsidRPr="00186695">
        <w:rPr>
          <w:rFonts w:ascii="Times New Roman" w:eastAsia="Times New Roman" w:hAnsi="Times New Roman" w:cs="Times New Roman"/>
          <w:sz w:val="24"/>
          <w:szCs w:val="24"/>
          <w:lang w:eastAsia="fr-FR"/>
        </w:rPr>
        <w:t xml:space="preserve">L’expert doit avoir une formation universitaire de niveau bac+5, ou équivalent, en gestion de projets internationaux / sciences sociales / économie / ou économie du développement </w:t>
      </w:r>
    </w:p>
    <w:p w14:paraId="626B7A5D" w14:textId="77777777" w:rsidR="006D171B" w:rsidRPr="00F141CB" w:rsidRDefault="006D171B" w:rsidP="00F141CB">
      <w:pPr>
        <w:numPr>
          <w:ilvl w:val="0"/>
          <w:numId w:val="4"/>
        </w:numPr>
        <w:spacing w:after="0" w:line="240" w:lineRule="auto"/>
        <w:jc w:val="both"/>
        <w:rPr>
          <w:rFonts w:ascii="Times New Roman" w:eastAsia="Times New Roman" w:hAnsi="Times New Roman" w:cs="Times New Roman"/>
          <w:sz w:val="24"/>
          <w:szCs w:val="24"/>
          <w:lang w:eastAsia="fr-FR"/>
        </w:rPr>
      </w:pPr>
      <w:r w:rsidRPr="00F141CB">
        <w:rPr>
          <w:rFonts w:ascii="Times New Roman" w:eastAsia="Times New Roman" w:hAnsi="Times New Roman" w:cs="Times New Roman"/>
          <w:sz w:val="24"/>
          <w:szCs w:val="24"/>
          <w:lang w:eastAsia="fr-FR"/>
        </w:rPr>
        <w:t>L’expert doit disposer d’expérience professionnelle d’au moins 15 ans en lien avec le secteur agricole et la formulation de projet multi-pays.</w:t>
      </w:r>
    </w:p>
    <w:p w14:paraId="50423925" w14:textId="77777777" w:rsidR="006D171B" w:rsidRPr="00F141CB" w:rsidRDefault="006D171B" w:rsidP="00F141CB">
      <w:pPr>
        <w:numPr>
          <w:ilvl w:val="0"/>
          <w:numId w:val="4"/>
        </w:numPr>
        <w:spacing w:after="0" w:line="240" w:lineRule="auto"/>
        <w:jc w:val="both"/>
        <w:rPr>
          <w:rFonts w:ascii="Times New Roman" w:eastAsia="Times New Roman" w:hAnsi="Times New Roman" w:cs="Times New Roman"/>
          <w:sz w:val="24"/>
          <w:szCs w:val="24"/>
          <w:lang w:eastAsia="fr-FR"/>
        </w:rPr>
      </w:pPr>
      <w:r w:rsidRPr="00F141CB">
        <w:rPr>
          <w:rFonts w:ascii="Times New Roman" w:eastAsia="Times New Roman" w:hAnsi="Times New Roman" w:cs="Times New Roman"/>
          <w:sz w:val="24"/>
          <w:szCs w:val="24"/>
          <w:lang w:eastAsia="fr-FR"/>
        </w:rPr>
        <w:t xml:space="preserve">L’expert doit disposer d’une expérience professionnelle d’au moins 5 ans avec les continents Afrique et Amérique Latine. </w:t>
      </w:r>
    </w:p>
    <w:p w14:paraId="179727D8" w14:textId="77777777" w:rsidR="006D171B" w:rsidRPr="00F141CB" w:rsidRDefault="006D171B" w:rsidP="00F141CB">
      <w:pPr>
        <w:numPr>
          <w:ilvl w:val="0"/>
          <w:numId w:val="4"/>
        </w:numPr>
        <w:spacing w:after="0" w:line="240" w:lineRule="auto"/>
        <w:jc w:val="both"/>
        <w:rPr>
          <w:rFonts w:ascii="Times New Roman" w:eastAsia="Times New Roman" w:hAnsi="Times New Roman" w:cs="Times New Roman"/>
          <w:sz w:val="24"/>
          <w:szCs w:val="24"/>
          <w:lang w:eastAsia="fr-FR"/>
        </w:rPr>
      </w:pPr>
      <w:r w:rsidRPr="00F141CB">
        <w:rPr>
          <w:rFonts w:ascii="Times New Roman" w:eastAsia="Times New Roman" w:hAnsi="Times New Roman" w:cs="Times New Roman"/>
          <w:sz w:val="24"/>
          <w:szCs w:val="24"/>
          <w:lang w:eastAsia="fr-FR"/>
        </w:rPr>
        <w:t xml:space="preserve">La maîtrise des langues française et espagnole est exigée. </w:t>
      </w:r>
    </w:p>
    <w:p w14:paraId="1CE0566C" w14:textId="77777777" w:rsidR="006D171B" w:rsidRPr="00F141CB" w:rsidRDefault="006D171B" w:rsidP="00F141CB">
      <w:pPr>
        <w:numPr>
          <w:ilvl w:val="0"/>
          <w:numId w:val="4"/>
        </w:numPr>
        <w:spacing w:after="0" w:line="240" w:lineRule="auto"/>
        <w:jc w:val="both"/>
        <w:rPr>
          <w:rFonts w:ascii="Times New Roman" w:eastAsia="Times New Roman" w:hAnsi="Times New Roman" w:cs="Times New Roman"/>
          <w:sz w:val="24"/>
          <w:szCs w:val="24"/>
          <w:lang w:eastAsia="fr-FR"/>
        </w:rPr>
      </w:pPr>
      <w:r w:rsidRPr="00F141CB">
        <w:rPr>
          <w:rFonts w:ascii="Times New Roman" w:eastAsia="Times New Roman" w:hAnsi="Times New Roman" w:cs="Times New Roman"/>
          <w:sz w:val="24"/>
          <w:szCs w:val="24"/>
          <w:lang w:eastAsia="fr-FR"/>
        </w:rPr>
        <w:t>La maîtrise des outils de travail collaboratif (Teams, Drive, Skype) est attendue.</w:t>
      </w:r>
    </w:p>
    <w:p w14:paraId="3045D217" w14:textId="77777777" w:rsidR="008C7CE5" w:rsidRPr="0030597B" w:rsidRDefault="008C7CE5" w:rsidP="00EA7275">
      <w:pPr>
        <w:spacing w:after="0" w:line="240" w:lineRule="auto"/>
        <w:ind w:left="567"/>
        <w:jc w:val="both"/>
        <w:rPr>
          <w:rFonts w:ascii="Times New Roman" w:eastAsia="Times New Roman" w:hAnsi="Times New Roman" w:cs="Times New Roman"/>
          <w:sz w:val="16"/>
          <w:szCs w:val="16"/>
          <w:lang w:eastAsia="fr-FR"/>
        </w:rPr>
      </w:pPr>
      <w:r>
        <w:rPr>
          <w:rFonts w:ascii="Times New Roman" w:eastAsia="Times New Roman" w:hAnsi="Times New Roman" w:cs="Times New Roman"/>
          <w:sz w:val="24"/>
          <w:szCs w:val="24"/>
          <w:lang w:eastAsia="fr-FR"/>
        </w:rPr>
        <w:t xml:space="preserve"> </w:t>
      </w:r>
    </w:p>
    <w:p w14:paraId="01999034" w14:textId="59D38EFA" w:rsidR="008C7CE5" w:rsidRPr="00665167" w:rsidRDefault="008C7CE5" w:rsidP="00EA7275">
      <w:pPr>
        <w:spacing w:after="0" w:line="240" w:lineRule="auto"/>
        <w:jc w:val="both"/>
        <w:rPr>
          <w:rFonts w:ascii="Times New Roman" w:eastAsia="Times New Roman" w:hAnsi="Times New Roman" w:cs="Times New Roman"/>
          <w:sz w:val="24"/>
          <w:szCs w:val="24"/>
          <w:lang w:eastAsia="fr-FR"/>
        </w:rPr>
      </w:pPr>
      <w:r w:rsidRPr="0030597B">
        <w:rPr>
          <w:rFonts w:ascii="Times New Roman" w:eastAsia="Times New Roman" w:hAnsi="Times New Roman" w:cs="Times New Roman"/>
          <w:sz w:val="24"/>
          <w:szCs w:val="24"/>
          <w:u w:val="single"/>
          <w:lang w:eastAsia="fr-FR"/>
        </w:rPr>
        <w:t>Les compétences spécifiques</w:t>
      </w:r>
      <w:r w:rsidRPr="00665167">
        <w:rPr>
          <w:rFonts w:ascii="Times New Roman" w:eastAsia="Times New Roman" w:hAnsi="Times New Roman" w:cs="Times New Roman"/>
          <w:sz w:val="24"/>
          <w:szCs w:val="24"/>
          <w:lang w:eastAsia="fr-FR"/>
        </w:rPr>
        <w:t xml:space="preserve"> requises </w:t>
      </w:r>
      <w:r>
        <w:rPr>
          <w:rFonts w:ascii="Times New Roman" w:eastAsia="Times New Roman" w:hAnsi="Times New Roman" w:cs="Times New Roman"/>
          <w:sz w:val="24"/>
          <w:szCs w:val="24"/>
          <w:lang w:eastAsia="fr-FR"/>
        </w:rPr>
        <w:t>(pour l’ensemble de l’équipe de consultants)</w:t>
      </w:r>
      <w:r w:rsidR="004179C5">
        <w:rPr>
          <w:rFonts w:ascii="Times New Roman" w:eastAsia="Times New Roman" w:hAnsi="Times New Roman" w:cs="Times New Roman"/>
          <w:sz w:val="24"/>
          <w:szCs w:val="24"/>
          <w:lang w:eastAsia="fr-FR"/>
        </w:rPr>
        <w:t xml:space="preserve"> </w:t>
      </w:r>
      <w:r w:rsidRPr="00665167">
        <w:rPr>
          <w:rFonts w:ascii="Times New Roman" w:eastAsia="Times New Roman" w:hAnsi="Times New Roman" w:cs="Times New Roman"/>
          <w:sz w:val="24"/>
          <w:szCs w:val="24"/>
          <w:lang w:eastAsia="fr-FR"/>
        </w:rPr>
        <w:t xml:space="preserve">: </w:t>
      </w:r>
    </w:p>
    <w:p w14:paraId="7B3DD82E" w14:textId="77777777" w:rsidR="008C7CE5" w:rsidRDefault="008C7CE5" w:rsidP="00EA7275">
      <w:pPr>
        <w:numPr>
          <w:ilvl w:val="0"/>
          <w:numId w:val="4"/>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Expertise significative en évaluation de projets agricoles et d’alimentation sur les territoires ;</w:t>
      </w:r>
    </w:p>
    <w:p w14:paraId="1857858A" w14:textId="43A781E5" w:rsidR="006D2159" w:rsidRPr="00186695" w:rsidRDefault="008C7CE5" w:rsidP="00EA7275">
      <w:pPr>
        <w:numPr>
          <w:ilvl w:val="0"/>
          <w:numId w:val="4"/>
        </w:numPr>
        <w:spacing w:after="0" w:line="240" w:lineRule="auto"/>
        <w:jc w:val="both"/>
        <w:rPr>
          <w:rFonts w:ascii="Times New Roman" w:eastAsia="Times New Roman" w:hAnsi="Times New Roman" w:cs="Times New Roman"/>
          <w:sz w:val="24"/>
          <w:szCs w:val="24"/>
          <w:lang w:eastAsia="fr-FR"/>
        </w:rPr>
      </w:pPr>
      <w:r w:rsidRPr="006D2159">
        <w:rPr>
          <w:rFonts w:ascii="Times New Roman" w:eastAsia="Times New Roman" w:hAnsi="Times New Roman" w:cs="Times New Roman"/>
          <w:sz w:val="24"/>
          <w:szCs w:val="24"/>
          <w:lang w:eastAsia="fr-FR"/>
        </w:rPr>
        <w:t xml:space="preserve">Bonne connaissance et expérience antérieure </w:t>
      </w:r>
      <w:r w:rsidR="006D2159" w:rsidRPr="00186695">
        <w:rPr>
          <w:rFonts w:ascii="Times New Roman" w:eastAsia="Times New Roman" w:hAnsi="Times New Roman" w:cs="Times New Roman"/>
          <w:sz w:val="24"/>
          <w:szCs w:val="24"/>
          <w:lang w:eastAsia="fr-FR"/>
        </w:rPr>
        <w:t>en Afrique de l’Ouest et dans les Pays Andins ; et au moins dans 2 pays ciblés par le programme TERSAA</w:t>
      </w:r>
      <w:r w:rsidR="006D2159">
        <w:rPr>
          <w:rFonts w:ascii="Times New Roman" w:eastAsia="Times New Roman" w:hAnsi="Times New Roman" w:cs="Times New Roman"/>
          <w:sz w:val="24"/>
          <w:szCs w:val="24"/>
          <w:lang w:eastAsia="fr-FR"/>
        </w:rPr>
        <w:t> ;</w:t>
      </w:r>
    </w:p>
    <w:p w14:paraId="76E135F7" w14:textId="70AAB5E7" w:rsidR="008C7CE5" w:rsidRPr="006D2159" w:rsidRDefault="008C7CE5" w:rsidP="00EA7275">
      <w:pPr>
        <w:numPr>
          <w:ilvl w:val="0"/>
          <w:numId w:val="4"/>
        </w:numPr>
        <w:spacing w:after="0" w:line="240" w:lineRule="auto"/>
        <w:jc w:val="both"/>
        <w:rPr>
          <w:rFonts w:ascii="Times New Roman" w:eastAsia="Times New Roman" w:hAnsi="Times New Roman" w:cs="Times New Roman"/>
          <w:sz w:val="24"/>
          <w:szCs w:val="24"/>
          <w:lang w:eastAsia="fr-FR"/>
        </w:rPr>
      </w:pPr>
      <w:r w:rsidRPr="006D2159">
        <w:rPr>
          <w:rFonts w:ascii="Times New Roman" w:eastAsia="Times New Roman" w:hAnsi="Times New Roman" w:cs="Times New Roman"/>
          <w:sz w:val="24"/>
          <w:szCs w:val="24"/>
          <w:lang w:eastAsia="fr-FR"/>
        </w:rPr>
        <w:t>Connaissance et expérience professionnelle en matière d’accès aux marchés agricoles (marchés institutionnels agricoles et agriculture contractuelle) ;</w:t>
      </w:r>
    </w:p>
    <w:p w14:paraId="38E049F4" w14:textId="77777777" w:rsidR="008C7CE5" w:rsidRPr="00665167" w:rsidRDefault="008C7CE5" w:rsidP="00EA7275">
      <w:pPr>
        <w:numPr>
          <w:ilvl w:val="0"/>
          <w:numId w:val="4"/>
        </w:numPr>
        <w:spacing w:after="0" w:line="240" w:lineRule="auto"/>
        <w:jc w:val="both"/>
        <w:rPr>
          <w:rFonts w:ascii="Times New Roman" w:eastAsia="Times New Roman" w:hAnsi="Times New Roman" w:cs="Times New Roman"/>
          <w:sz w:val="24"/>
          <w:szCs w:val="24"/>
          <w:lang w:eastAsia="fr-FR"/>
        </w:rPr>
      </w:pPr>
      <w:r w:rsidRPr="00665167">
        <w:rPr>
          <w:rFonts w:ascii="Times New Roman" w:eastAsia="Times New Roman" w:hAnsi="Times New Roman" w:cs="Times New Roman"/>
          <w:sz w:val="24"/>
          <w:szCs w:val="24"/>
          <w:lang w:eastAsia="fr-FR"/>
        </w:rPr>
        <w:t>Connaissance et expérience professionnelle en matière</w:t>
      </w:r>
      <w:r>
        <w:rPr>
          <w:rFonts w:ascii="Times New Roman" w:eastAsia="Times New Roman" w:hAnsi="Times New Roman" w:cs="Times New Roman"/>
          <w:sz w:val="24"/>
          <w:szCs w:val="24"/>
          <w:lang w:eastAsia="fr-FR"/>
        </w:rPr>
        <w:t xml:space="preserve"> de commercialisation des produits agricoles (stratégies de commercialisation, distribution, promotion) ;</w:t>
      </w:r>
    </w:p>
    <w:p w14:paraId="0F81EDFC" w14:textId="77777777" w:rsidR="008C7CE5" w:rsidRDefault="008C7CE5" w:rsidP="00EA7275">
      <w:pPr>
        <w:numPr>
          <w:ilvl w:val="0"/>
          <w:numId w:val="4"/>
        </w:numPr>
        <w:spacing w:after="0" w:line="240" w:lineRule="auto"/>
        <w:jc w:val="both"/>
        <w:rPr>
          <w:rFonts w:ascii="Times New Roman" w:eastAsia="Times New Roman" w:hAnsi="Times New Roman" w:cs="Times New Roman"/>
          <w:sz w:val="24"/>
          <w:szCs w:val="24"/>
          <w:lang w:eastAsia="fr-FR"/>
        </w:rPr>
      </w:pPr>
      <w:r w:rsidRPr="00665167">
        <w:rPr>
          <w:rFonts w:ascii="Times New Roman" w:eastAsia="Times New Roman" w:hAnsi="Times New Roman" w:cs="Times New Roman"/>
          <w:sz w:val="24"/>
          <w:szCs w:val="24"/>
          <w:lang w:eastAsia="fr-FR"/>
        </w:rPr>
        <w:t>Expériences techniques et sectorielles dans le secteur de l’agriculture, incluant tous les maillons d’une filière depuis la production-transformation-commercialisation </w:t>
      </w:r>
      <w:r>
        <w:rPr>
          <w:rFonts w:ascii="Times New Roman" w:eastAsia="Times New Roman" w:hAnsi="Times New Roman" w:cs="Times New Roman"/>
          <w:sz w:val="24"/>
          <w:szCs w:val="24"/>
          <w:lang w:eastAsia="fr-FR"/>
        </w:rPr>
        <w:t xml:space="preserve">(en particulier sur les filières maraichères et de transformation agroalimentaire) </w:t>
      </w:r>
      <w:r w:rsidRPr="00665167">
        <w:rPr>
          <w:rFonts w:ascii="Times New Roman" w:eastAsia="Times New Roman" w:hAnsi="Times New Roman" w:cs="Times New Roman"/>
          <w:sz w:val="24"/>
          <w:szCs w:val="24"/>
          <w:lang w:eastAsia="fr-FR"/>
        </w:rPr>
        <w:t>;</w:t>
      </w:r>
    </w:p>
    <w:p w14:paraId="069395F2" w14:textId="77777777" w:rsidR="008C7CE5" w:rsidRPr="00665167" w:rsidRDefault="008C7CE5" w:rsidP="00EA7275">
      <w:pPr>
        <w:numPr>
          <w:ilvl w:val="0"/>
          <w:numId w:val="4"/>
        </w:numPr>
        <w:spacing w:after="0" w:line="240" w:lineRule="auto"/>
        <w:jc w:val="both"/>
        <w:rPr>
          <w:rFonts w:ascii="Times New Roman" w:eastAsia="Times New Roman" w:hAnsi="Times New Roman" w:cs="Times New Roman"/>
          <w:sz w:val="24"/>
          <w:szCs w:val="24"/>
          <w:lang w:eastAsia="fr-FR"/>
        </w:rPr>
      </w:pPr>
      <w:r w:rsidRPr="00665167">
        <w:rPr>
          <w:rFonts w:ascii="Times New Roman" w:eastAsia="Times New Roman" w:hAnsi="Times New Roman" w:cs="Times New Roman"/>
          <w:sz w:val="24"/>
          <w:szCs w:val="24"/>
          <w:lang w:eastAsia="fr-FR"/>
        </w:rPr>
        <w:t>Aptitude à rédiger, capacité de concertation</w:t>
      </w:r>
      <w:r>
        <w:rPr>
          <w:rFonts w:ascii="Times New Roman" w:eastAsia="Times New Roman" w:hAnsi="Times New Roman" w:cs="Times New Roman"/>
          <w:sz w:val="24"/>
          <w:szCs w:val="24"/>
          <w:lang w:eastAsia="fr-FR"/>
        </w:rPr>
        <w:t>, d’analyse et de synthèse</w:t>
      </w:r>
      <w:r w:rsidRPr="00665167">
        <w:rPr>
          <w:rFonts w:ascii="Times New Roman" w:eastAsia="Times New Roman" w:hAnsi="Times New Roman" w:cs="Times New Roman"/>
          <w:sz w:val="24"/>
          <w:szCs w:val="24"/>
          <w:lang w:eastAsia="fr-FR"/>
        </w:rPr>
        <w:t>.</w:t>
      </w:r>
    </w:p>
    <w:p w14:paraId="1EA1F611" w14:textId="66EC1DA2" w:rsidR="00667987" w:rsidRPr="00D975E3" w:rsidRDefault="00667987" w:rsidP="00EA7275">
      <w:pPr>
        <w:tabs>
          <w:tab w:val="left" w:pos="540"/>
        </w:tabs>
        <w:spacing w:line="240" w:lineRule="auto"/>
        <w:jc w:val="both"/>
        <w:rPr>
          <w:rFonts w:ascii="Times New Roman" w:hAnsi="Times New Roman" w:cs="Times New Roman"/>
          <w:b/>
          <w:bCs/>
          <w:sz w:val="24"/>
          <w:szCs w:val="24"/>
        </w:rPr>
      </w:pPr>
    </w:p>
    <w:p w14:paraId="33EACA47" w14:textId="4EF6F5EB" w:rsidR="005C7001" w:rsidRPr="000B10E4" w:rsidRDefault="0046309C" w:rsidP="00EA7275">
      <w:pPr>
        <w:tabs>
          <w:tab w:val="left" w:pos="540"/>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5C7001" w:rsidRPr="000B10E4">
        <w:rPr>
          <w:rFonts w:ascii="Times New Roman" w:hAnsi="Times New Roman" w:cs="Times New Roman"/>
          <w:b/>
          <w:bCs/>
          <w:sz w:val="24"/>
          <w:szCs w:val="24"/>
        </w:rPr>
        <w:t>5.2</w:t>
      </w:r>
      <w:r w:rsidR="001D4EBE" w:rsidRPr="000B10E4">
        <w:rPr>
          <w:rFonts w:ascii="Times New Roman" w:hAnsi="Times New Roman" w:cs="Times New Roman"/>
          <w:b/>
          <w:bCs/>
          <w:sz w:val="24"/>
          <w:szCs w:val="24"/>
        </w:rPr>
        <w:t xml:space="preserve"> Critères de sélection</w:t>
      </w:r>
    </w:p>
    <w:p w14:paraId="49B114A7" w14:textId="77777777" w:rsidR="008C7CE5" w:rsidRPr="00F05B8F" w:rsidRDefault="008C7CE5" w:rsidP="00EA7275">
      <w:pPr>
        <w:tabs>
          <w:tab w:val="left" w:pos="426"/>
        </w:tabs>
        <w:spacing w:line="240" w:lineRule="auto"/>
        <w:jc w:val="both"/>
        <w:rPr>
          <w:rFonts w:ascii="Times New Roman" w:hAnsi="Times New Roman" w:cs="Times New Roman"/>
          <w:sz w:val="24"/>
          <w:szCs w:val="24"/>
        </w:rPr>
      </w:pPr>
      <w:r w:rsidRPr="00F05B8F">
        <w:rPr>
          <w:rFonts w:ascii="Times New Roman" w:hAnsi="Times New Roman" w:cs="Times New Roman"/>
          <w:sz w:val="24"/>
          <w:szCs w:val="24"/>
        </w:rPr>
        <w:t>En conformité avec les procédures internes, le choix du consultant sera effectué par AFL, sur la base de cet appel à manifestations et comprenant un minimum de trois candidatures.</w:t>
      </w:r>
    </w:p>
    <w:p w14:paraId="297225B5" w14:textId="359EA6D7" w:rsidR="008C7CE5" w:rsidRPr="002401E2" w:rsidRDefault="008C7CE5" w:rsidP="00EA7275">
      <w:pPr>
        <w:tabs>
          <w:tab w:val="left" w:pos="426"/>
        </w:tabs>
        <w:spacing w:line="240" w:lineRule="auto"/>
        <w:jc w:val="both"/>
        <w:rPr>
          <w:rFonts w:ascii="Times New Roman" w:hAnsi="Times New Roman" w:cs="Times New Roman"/>
          <w:sz w:val="24"/>
          <w:szCs w:val="24"/>
        </w:rPr>
      </w:pPr>
      <w:r w:rsidRPr="00F05B8F">
        <w:rPr>
          <w:rFonts w:ascii="Times New Roman" w:hAnsi="Times New Roman" w:cs="Times New Roman"/>
          <w:sz w:val="24"/>
          <w:szCs w:val="24"/>
        </w:rPr>
        <w:t>L’évaluation repose sur les critères suivants : l’o</w:t>
      </w:r>
      <w:r w:rsidRPr="002401E2">
        <w:rPr>
          <w:rFonts w:ascii="Times New Roman" w:hAnsi="Times New Roman" w:cs="Times New Roman"/>
          <w:sz w:val="24"/>
          <w:szCs w:val="24"/>
        </w:rPr>
        <w:t>ffre technique (</w:t>
      </w:r>
      <w:r w:rsidR="00A12649" w:rsidRPr="002401E2">
        <w:rPr>
          <w:rFonts w:ascii="Times New Roman" w:hAnsi="Times New Roman" w:cs="Times New Roman"/>
          <w:sz w:val="24"/>
          <w:szCs w:val="24"/>
        </w:rPr>
        <w:t>4</w:t>
      </w:r>
      <w:r w:rsidRPr="002401E2">
        <w:rPr>
          <w:rFonts w:ascii="Times New Roman" w:hAnsi="Times New Roman" w:cs="Times New Roman"/>
          <w:sz w:val="24"/>
          <w:szCs w:val="24"/>
        </w:rPr>
        <w:t>0 points / compréhension des termes de référence, méthodologie et calendrier proposés) ; le CV (</w:t>
      </w:r>
      <w:r w:rsidR="00A12649" w:rsidRPr="002401E2">
        <w:rPr>
          <w:rFonts w:ascii="Times New Roman" w:hAnsi="Times New Roman" w:cs="Times New Roman"/>
          <w:sz w:val="24"/>
          <w:szCs w:val="24"/>
        </w:rPr>
        <w:t>3</w:t>
      </w:r>
      <w:r w:rsidRPr="002401E2">
        <w:rPr>
          <w:rFonts w:ascii="Times New Roman" w:hAnsi="Times New Roman" w:cs="Times New Roman"/>
          <w:sz w:val="24"/>
          <w:szCs w:val="24"/>
        </w:rPr>
        <w:t xml:space="preserve">0 points / formation, expériences, compétences spécifiques et références) ; et l’offre financière (30 points / respect du budget, coût des honoraires, durée proposée). </w:t>
      </w:r>
    </w:p>
    <w:p w14:paraId="1B1D5ED5" w14:textId="770400E0" w:rsidR="008C7CE5" w:rsidRPr="00F05B8F" w:rsidRDefault="008C7CE5" w:rsidP="00EA7275">
      <w:pPr>
        <w:tabs>
          <w:tab w:val="left" w:pos="426"/>
        </w:tabs>
        <w:spacing w:line="240" w:lineRule="auto"/>
        <w:jc w:val="both"/>
        <w:rPr>
          <w:rFonts w:ascii="Times New Roman" w:hAnsi="Times New Roman" w:cs="Times New Roman"/>
          <w:sz w:val="24"/>
          <w:szCs w:val="24"/>
        </w:rPr>
      </w:pPr>
      <w:r w:rsidRPr="002401E2">
        <w:rPr>
          <w:rFonts w:ascii="Times New Roman" w:hAnsi="Times New Roman" w:cs="Times New Roman"/>
          <w:sz w:val="24"/>
          <w:szCs w:val="24"/>
        </w:rPr>
        <w:t xml:space="preserve">L’offre de prestation ne devra pas dépasser </w:t>
      </w:r>
      <w:r w:rsidR="00F05B8F" w:rsidRPr="002401E2">
        <w:rPr>
          <w:rFonts w:ascii="Times New Roman" w:hAnsi="Times New Roman" w:cs="Times New Roman"/>
          <w:sz w:val="24"/>
          <w:szCs w:val="24"/>
        </w:rPr>
        <w:t>10</w:t>
      </w:r>
      <w:r w:rsidRPr="00F05B8F">
        <w:rPr>
          <w:rFonts w:ascii="Times New Roman" w:hAnsi="Times New Roman" w:cs="Times New Roman"/>
          <w:sz w:val="24"/>
          <w:szCs w:val="24"/>
        </w:rPr>
        <w:t xml:space="preserve"> pages.</w:t>
      </w:r>
    </w:p>
    <w:p w14:paraId="50CBCF32" w14:textId="77777777" w:rsidR="008C7CE5" w:rsidRPr="00F05B8F" w:rsidRDefault="008C7CE5" w:rsidP="00EA7275">
      <w:pPr>
        <w:tabs>
          <w:tab w:val="left" w:pos="426"/>
        </w:tabs>
        <w:spacing w:line="240" w:lineRule="auto"/>
        <w:jc w:val="both"/>
        <w:rPr>
          <w:rFonts w:ascii="Times New Roman" w:hAnsi="Times New Roman" w:cs="Times New Roman"/>
          <w:sz w:val="24"/>
          <w:szCs w:val="24"/>
        </w:rPr>
      </w:pPr>
      <w:r w:rsidRPr="00F05B8F">
        <w:rPr>
          <w:rFonts w:ascii="Times New Roman" w:hAnsi="Times New Roman" w:cs="Times New Roman"/>
          <w:sz w:val="24"/>
          <w:szCs w:val="24"/>
        </w:rPr>
        <w:t xml:space="preserve">Le devis présenté doit inclure les coûts afférents aux jours de travail à distance et sur le terrain, ainsi qu’un calendrier d’intervention. </w:t>
      </w:r>
    </w:p>
    <w:p w14:paraId="35D88562" w14:textId="77777777" w:rsidR="008C7CE5" w:rsidRPr="00F05B8F" w:rsidRDefault="008C7CE5" w:rsidP="00EA7275">
      <w:pPr>
        <w:tabs>
          <w:tab w:val="left" w:pos="426"/>
        </w:tabs>
        <w:spacing w:line="240" w:lineRule="auto"/>
        <w:jc w:val="both"/>
        <w:rPr>
          <w:rFonts w:ascii="Times New Roman" w:hAnsi="Times New Roman" w:cs="Times New Roman"/>
          <w:sz w:val="24"/>
          <w:szCs w:val="24"/>
        </w:rPr>
      </w:pPr>
      <w:r w:rsidRPr="00F05B8F">
        <w:rPr>
          <w:rFonts w:ascii="Times New Roman" w:hAnsi="Times New Roman" w:cs="Times New Roman"/>
          <w:sz w:val="24"/>
          <w:szCs w:val="24"/>
        </w:rPr>
        <w:t>Les candidats soumissionnaires doivent également indiquer le pays dont ils sont ressortissants en présentant les preuves habituelles en la matière selon leur loi nationale (N° d’enregistrement + copie du passeport ou de la carte nationale d’identité).</w:t>
      </w:r>
    </w:p>
    <w:p w14:paraId="363D4CB5" w14:textId="55466A59" w:rsidR="0046309C" w:rsidRPr="00F05B8F" w:rsidRDefault="0046309C" w:rsidP="00EA7275">
      <w:pPr>
        <w:tabs>
          <w:tab w:val="left" w:pos="540"/>
        </w:tabs>
        <w:spacing w:after="0" w:line="240" w:lineRule="auto"/>
        <w:jc w:val="both"/>
        <w:rPr>
          <w:rFonts w:ascii="Times New Roman" w:hAnsi="Times New Roman" w:cs="Times New Roman"/>
          <w:sz w:val="24"/>
          <w:szCs w:val="24"/>
        </w:rPr>
      </w:pPr>
      <w:r w:rsidRPr="00F05B8F">
        <w:rPr>
          <w:rFonts w:ascii="Times New Roman" w:hAnsi="Times New Roman" w:cs="Times New Roman"/>
          <w:sz w:val="24"/>
          <w:szCs w:val="24"/>
        </w:rPr>
        <w:t xml:space="preserve">En conformité avec les procédures du bailleur de fonds du programme TERSAA, le choix du consultant sera effectué par AFL, sur la base d’un appel d’offres </w:t>
      </w:r>
      <w:r w:rsidR="00074C16">
        <w:rPr>
          <w:rFonts w:ascii="Times New Roman" w:hAnsi="Times New Roman" w:cs="Times New Roman"/>
          <w:sz w:val="24"/>
          <w:szCs w:val="24"/>
        </w:rPr>
        <w:t>restreint</w:t>
      </w:r>
      <w:r w:rsidRPr="00F05B8F">
        <w:rPr>
          <w:rFonts w:ascii="Times New Roman" w:hAnsi="Times New Roman" w:cs="Times New Roman"/>
          <w:sz w:val="24"/>
          <w:szCs w:val="24"/>
        </w:rPr>
        <w:t xml:space="preserve"> </w:t>
      </w:r>
      <w:r w:rsidR="00074C16">
        <w:rPr>
          <w:rFonts w:ascii="Times New Roman" w:hAnsi="Times New Roman" w:cs="Times New Roman"/>
          <w:sz w:val="24"/>
          <w:szCs w:val="24"/>
        </w:rPr>
        <w:t>auprès de prestataires pré-identifiés</w:t>
      </w:r>
      <w:r w:rsidRPr="00F05B8F">
        <w:rPr>
          <w:rFonts w:ascii="Times New Roman" w:hAnsi="Times New Roman" w:cs="Times New Roman"/>
          <w:sz w:val="24"/>
          <w:szCs w:val="24"/>
        </w:rPr>
        <w:t>.</w:t>
      </w:r>
    </w:p>
    <w:p w14:paraId="68B47A3E" w14:textId="77777777" w:rsidR="0046309C" w:rsidRPr="00F05B8F" w:rsidRDefault="0046309C" w:rsidP="00EA7275">
      <w:pPr>
        <w:pStyle w:val="text3"/>
        <w:keepLines/>
        <w:spacing w:before="0" w:beforeAutospacing="0" w:after="0" w:afterAutospacing="0"/>
        <w:jc w:val="both"/>
      </w:pPr>
    </w:p>
    <w:p w14:paraId="6EC28918" w14:textId="5AA557D1" w:rsidR="0046309C" w:rsidRPr="00F05B8F" w:rsidRDefault="0046309C" w:rsidP="00EA7275">
      <w:pPr>
        <w:pStyle w:val="text3"/>
        <w:keepLines/>
        <w:spacing w:before="0" w:beforeAutospacing="0" w:after="0" w:afterAutospacing="0"/>
        <w:jc w:val="both"/>
      </w:pPr>
      <w:r w:rsidRPr="00F05B8F">
        <w:t>Les candidats soumissionnaires doivent envoyer leur proposition technique et financière, par mail, à Laurene POLI (</w:t>
      </w:r>
      <w:hyperlink r:id="rId18" w:history="1">
        <w:r w:rsidRPr="00F05B8F">
          <w:rPr>
            <w:rStyle w:val="Hyperlink"/>
          </w:rPr>
          <w:t>lpoli@acting-for-life.org</w:t>
        </w:r>
      </w:hyperlink>
      <w:r w:rsidRPr="00F05B8F">
        <w:t>) et Sara TEILLARD (</w:t>
      </w:r>
      <w:hyperlink r:id="rId19" w:history="1">
        <w:r w:rsidRPr="00F05B8F">
          <w:rPr>
            <w:rStyle w:val="Hyperlink"/>
          </w:rPr>
          <w:t>steillard@acting-for-life.org</w:t>
        </w:r>
      </w:hyperlink>
      <w:r w:rsidRPr="00F05B8F">
        <w:t xml:space="preserve">) </w:t>
      </w:r>
      <w:r w:rsidRPr="00F05B8F">
        <w:rPr>
          <w:b/>
          <w:color w:val="000000"/>
        </w:rPr>
        <w:t xml:space="preserve">avant </w:t>
      </w:r>
      <w:r w:rsidRPr="00074C16">
        <w:rPr>
          <w:b/>
          <w:color w:val="000000"/>
        </w:rPr>
        <w:t xml:space="preserve">le </w:t>
      </w:r>
      <w:r w:rsidR="00F0546A">
        <w:rPr>
          <w:b/>
          <w:color w:val="000000"/>
        </w:rPr>
        <w:t>22</w:t>
      </w:r>
      <w:r w:rsidR="00EA7275" w:rsidRPr="00074C16">
        <w:rPr>
          <w:b/>
          <w:color w:val="000000"/>
        </w:rPr>
        <w:t xml:space="preserve"> février</w:t>
      </w:r>
      <w:r w:rsidR="008A2635">
        <w:rPr>
          <w:b/>
          <w:color w:val="000000"/>
        </w:rPr>
        <w:t xml:space="preserve"> </w:t>
      </w:r>
      <w:r w:rsidRPr="00F05B8F">
        <w:rPr>
          <w:b/>
          <w:color w:val="000000"/>
        </w:rPr>
        <w:t>2024.</w:t>
      </w:r>
    </w:p>
    <w:p w14:paraId="3A526D00" w14:textId="4BE5DA51" w:rsidR="0068230D" w:rsidRDefault="0068230D" w:rsidP="00EA7275">
      <w:pPr>
        <w:tabs>
          <w:tab w:val="left" w:pos="540"/>
        </w:tabs>
        <w:spacing w:line="240" w:lineRule="auto"/>
        <w:jc w:val="both"/>
        <w:rPr>
          <w:rFonts w:ascii="Times New Roman" w:hAnsi="Times New Roman" w:cs="Times New Roman"/>
          <w:b/>
          <w:bCs/>
          <w:sz w:val="24"/>
          <w:szCs w:val="24"/>
        </w:rPr>
      </w:pPr>
    </w:p>
    <w:p w14:paraId="4AD39A8B" w14:textId="7345161B" w:rsidR="001D4EBE" w:rsidRPr="000B10E4" w:rsidRDefault="0046309C" w:rsidP="00EA7275">
      <w:pPr>
        <w:tabs>
          <w:tab w:val="left" w:pos="540"/>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1D4EBE" w:rsidRPr="000B10E4">
        <w:rPr>
          <w:rFonts w:ascii="Times New Roman" w:hAnsi="Times New Roman" w:cs="Times New Roman"/>
          <w:b/>
          <w:bCs/>
          <w:sz w:val="24"/>
          <w:szCs w:val="24"/>
        </w:rPr>
        <w:t>5.3</w:t>
      </w:r>
      <w:r w:rsidR="00A9008F" w:rsidRPr="000B10E4">
        <w:rPr>
          <w:rFonts w:ascii="Times New Roman" w:hAnsi="Times New Roman" w:cs="Times New Roman"/>
          <w:b/>
          <w:bCs/>
          <w:sz w:val="24"/>
          <w:szCs w:val="24"/>
        </w:rPr>
        <w:t xml:space="preserve"> D</w:t>
      </w:r>
      <w:r w:rsidR="000B10E4" w:rsidRPr="000B10E4">
        <w:rPr>
          <w:rFonts w:ascii="Times New Roman" w:hAnsi="Times New Roman" w:cs="Times New Roman"/>
          <w:b/>
          <w:bCs/>
          <w:sz w:val="24"/>
          <w:szCs w:val="24"/>
        </w:rPr>
        <w:t xml:space="preserve">ossier de candidature et modalités contractuelles </w:t>
      </w:r>
    </w:p>
    <w:p w14:paraId="2C79C665" w14:textId="109C702F" w:rsidR="00AD561E" w:rsidRDefault="008A1D39" w:rsidP="00EA7275">
      <w:pPr>
        <w:pStyle w:val="ListParagraph"/>
        <w:numPr>
          <w:ilvl w:val="0"/>
          <w:numId w:val="16"/>
        </w:numPr>
        <w:tabs>
          <w:tab w:val="left" w:pos="540"/>
        </w:tabs>
        <w:ind w:left="426"/>
        <w:jc w:val="both"/>
        <w:rPr>
          <w:b/>
          <w:bCs/>
        </w:rPr>
      </w:pPr>
      <w:r>
        <w:rPr>
          <w:b/>
          <w:bCs/>
        </w:rPr>
        <w:t>Dossier de candidature</w:t>
      </w:r>
    </w:p>
    <w:p w14:paraId="1F2932BC" w14:textId="77777777" w:rsidR="00ED2ED1" w:rsidRDefault="00ED2ED1" w:rsidP="00EA7275">
      <w:pPr>
        <w:spacing w:after="0" w:line="240" w:lineRule="auto"/>
        <w:jc w:val="both"/>
        <w:rPr>
          <w:rFonts w:ascii="Times New Roman" w:hAnsi="Times New Roman" w:cs="Times New Roman"/>
          <w:sz w:val="24"/>
          <w:szCs w:val="24"/>
        </w:rPr>
      </w:pPr>
    </w:p>
    <w:p w14:paraId="7C521933" w14:textId="16F70FE3" w:rsidR="00ED2ED1" w:rsidRPr="00186695" w:rsidRDefault="00ED2ED1" w:rsidP="00EA7275">
      <w:pPr>
        <w:spacing w:after="0" w:line="240" w:lineRule="auto"/>
        <w:jc w:val="both"/>
        <w:rPr>
          <w:rFonts w:ascii="Times New Roman" w:hAnsi="Times New Roman" w:cs="Times New Roman"/>
          <w:sz w:val="24"/>
          <w:szCs w:val="24"/>
        </w:rPr>
      </w:pPr>
      <w:r w:rsidRPr="00186695">
        <w:rPr>
          <w:rFonts w:ascii="Times New Roman" w:hAnsi="Times New Roman" w:cs="Times New Roman"/>
          <w:sz w:val="24"/>
          <w:szCs w:val="24"/>
        </w:rPr>
        <w:t>Les consultants invités à soumissionner devront fournir les éléments suivants :</w:t>
      </w:r>
    </w:p>
    <w:p w14:paraId="749DC56A" w14:textId="77777777" w:rsidR="00ED2ED1" w:rsidRPr="00186695" w:rsidRDefault="00ED2ED1" w:rsidP="00EA7275">
      <w:pPr>
        <w:spacing w:after="0" w:line="240" w:lineRule="auto"/>
        <w:jc w:val="both"/>
        <w:rPr>
          <w:rFonts w:ascii="Times New Roman" w:hAnsi="Times New Roman" w:cs="Times New Roman"/>
          <w:sz w:val="24"/>
          <w:szCs w:val="24"/>
        </w:rPr>
      </w:pPr>
    </w:p>
    <w:p w14:paraId="63AB7881" w14:textId="77777777" w:rsidR="00ED2ED1" w:rsidRPr="00186695" w:rsidRDefault="00ED2ED1" w:rsidP="00EA7275">
      <w:pPr>
        <w:spacing w:after="0" w:line="240" w:lineRule="auto"/>
        <w:jc w:val="both"/>
        <w:rPr>
          <w:rFonts w:ascii="Times New Roman" w:hAnsi="Times New Roman" w:cs="Times New Roman"/>
          <w:b/>
          <w:sz w:val="24"/>
          <w:szCs w:val="24"/>
        </w:rPr>
      </w:pPr>
      <w:r w:rsidRPr="00186695">
        <w:rPr>
          <w:rFonts w:ascii="Times New Roman" w:hAnsi="Times New Roman" w:cs="Times New Roman"/>
          <w:b/>
          <w:sz w:val="24"/>
          <w:szCs w:val="24"/>
        </w:rPr>
        <w:t>a) Une offre technique comprenant :</w:t>
      </w:r>
    </w:p>
    <w:p w14:paraId="443AD696" w14:textId="77777777" w:rsidR="00ED2ED1" w:rsidRPr="00186695" w:rsidRDefault="00ED2ED1" w:rsidP="00EA7275">
      <w:pPr>
        <w:numPr>
          <w:ilvl w:val="0"/>
          <w:numId w:val="1"/>
        </w:numPr>
        <w:spacing w:after="0" w:line="240" w:lineRule="auto"/>
        <w:jc w:val="both"/>
        <w:rPr>
          <w:rFonts w:ascii="Times New Roman" w:hAnsi="Times New Roman" w:cs="Times New Roman"/>
          <w:sz w:val="24"/>
          <w:szCs w:val="24"/>
        </w:rPr>
      </w:pPr>
      <w:r w:rsidRPr="00186695">
        <w:rPr>
          <w:rFonts w:ascii="Times New Roman" w:hAnsi="Times New Roman" w:cs="Times New Roman"/>
          <w:sz w:val="24"/>
          <w:szCs w:val="24"/>
        </w:rPr>
        <w:t>Une note succincte de compréhension des termes de référence ;</w:t>
      </w:r>
    </w:p>
    <w:p w14:paraId="20471DA6" w14:textId="77777777" w:rsidR="00ED2ED1" w:rsidRPr="00186695" w:rsidRDefault="00ED2ED1" w:rsidP="00EA7275">
      <w:pPr>
        <w:numPr>
          <w:ilvl w:val="0"/>
          <w:numId w:val="1"/>
        </w:numPr>
        <w:spacing w:after="0" w:line="240" w:lineRule="auto"/>
        <w:jc w:val="both"/>
        <w:rPr>
          <w:rFonts w:ascii="Times New Roman" w:hAnsi="Times New Roman" w:cs="Times New Roman"/>
          <w:sz w:val="24"/>
          <w:szCs w:val="24"/>
        </w:rPr>
      </w:pPr>
      <w:r w:rsidRPr="00186695">
        <w:rPr>
          <w:rFonts w:ascii="Times New Roman" w:hAnsi="Times New Roman" w:cs="Times New Roman"/>
          <w:sz w:val="24"/>
          <w:szCs w:val="24"/>
        </w:rPr>
        <w:t>Une proposition de méthodologie pour réaliser la mission ;</w:t>
      </w:r>
    </w:p>
    <w:p w14:paraId="63492505" w14:textId="77777777" w:rsidR="00ED2ED1" w:rsidRPr="00186695" w:rsidRDefault="00ED2ED1" w:rsidP="00EA7275">
      <w:pPr>
        <w:numPr>
          <w:ilvl w:val="0"/>
          <w:numId w:val="1"/>
        </w:numPr>
        <w:spacing w:after="0" w:line="240" w:lineRule="auto"/>
        <w:jc w:val="both"/>
        <w:rPr>
          <w:rFonts w:ascii="Times New Roman" w:hAnsi="Times New Roman" w:cs="Times New Roman"/>
          <w:sz w:val="24"/>
          <w:szCs w:val="24"/>
        </w:rPr>
      </w:pPr>
      <w:r w:rsidRPr="00186695">
        <w:rPr>
          <w:rFonts w:ascii="Times New Roman" w:hAnsi="Times New Roman" w:cs="Times New Roman"/>
          <w:sz w:val="24"/>
          <w:szCs w:val="24"/>
        </w:rPr>
        <w:t>Les références, CV et expériences de l’expert ;</w:t>
      </w:r>
    </w:p>
    <w:p w14:paraId="081E281B" w14:textId="77777777" w:rsidR="00ED2ED1" w:rsidRPr="00186695" w:rsidRDefault="00ED2ED1" w:rsidP="00EA7275">
      <w:pPr>
        <w:numPr>
          <w:ilvl w:val="0"/>
          <w:numId w:val="1"/>
        </w:numPr>
        <w:spacing w:after="0" w:line="240" w:lineRule="auto"/>
        <w:jc w:val="both"/>
        <w:rPr>
          <w:rFonts w:ascii="Times New Roman" w:hAnsi="Times New Roman" w:cs="Times New Roman"/>
          <w:sz w:val="24"/>
          <w:szCs w:val="24"/>
        </w:rPr>
      </w:pPr>
      <w:r w:rsidRPr="00186695">
        <w:rPr>
          <w:rFonts w:ascii="Times New Roman" w:hAnsi="Times New Roman" w:cs="Times New Roman"/>
          <w:sz w:val="24"/>
          <w:szCs w:val="24"/>
        </w:rPr>
        <w:t xml:space="preserve">Le calendrier prévisionnel d’intervention </w:t>
      </w:r>
    </w:p>
    <w:p w14:paraId="07F54DE2" w14:textId="77777777" w:rsidR="00ED2ED1" w:rsidRPr="00186695" w:rsidRDefault="00ED2ED1" w:rsidP="00EA7275">
      <w:pPr>
        <w:spacing w:after="0" w:line="240" w:lineRule="auto"/>
        <w:jc w:val="both"/>
        <w:rPr>
          <w:rFonts w:ascii="Times New Roman" w:hAnsi="Times New Roman" w:cs="Times New Roman"/>
          <w:b/>
          <w:sz w:val="24"/>
          <w:szCs w:val="24"/>
        </w:rPr>
      </w:pPr>
      <w:r w:rsidRPr="00186695">
        <w:rPr>
          <w:rFonts w:ascii="Times New Roman" w:hAnsi="Times New Roman" w:cs="Times New Roman"/>
          <w:b/>
          <w:sz w:val="24"/>
          <w:szCs w:val="24"/>
        </w:rPr>
        <w:t>b) Une offre financière :</w:t>
      </w:r>
    </w:p>
    <w:p w14:paraId="2FB5D092" w14:textId="77777777" w:rsidR="00ED2ED1" w:rsidRPr="00186695" w:rsidRDefault="00ED2ED1" w:rsidP="00EA7275">
      <w:pPr>
        <w:numPr>
          <w:ilvl w:val="0"/>
          <w:numId w:val="1"/>
        </w:numPr>
        <w:spacing w:after="0" w:line="240" w:lineRule="auto"/>
        <w:jc w:val="both"/>
        <w:rPr>
          <w:rFonts w:ascii="Times New Roman" w:hAnsi="Times New Roman" w:cs="Times New Roman"/>
          <w:sz w:val="24"/>
          <w:szCs w:val="24"/>
        </w:rPr>
      </w:pPr>
      <w:r w:rsidRPr="00186695">
        <w:rPr>
          <w:rFonts w:ascii="Times New Roman" w:hAnsi="Times New Roman" w:cs="Times New Roman"/>
          <w:sz w:val="24"/>
          <w:szCs w:val="24"/>
        </w:rPr>
        <w:t>Elle doit inclure le budget global (Hors Taxe et Toutes Taxes Comprises) et les prix détaillés par sous-rubriques (honoraires, indemnités journalières, transports...) pour tous les jours de prestation.</w:t>
      </w:r>
    </w:p>
    <w:p w14:paraId="6D0F39DE" w14:textId="77777777" w:rsidR="00ED2ED1" w:rsidRPr="00186695" w:rsidRDefault="00ED2ED1" w:rsidP="00EA7275">
      <w:pPr>
        <w:spacing w:after="0" w:line="240" w:lineRule="auto"/>
        <w:jc w:val="both"/>
        <w:rPr>
          <w:rFonts w:ascii="Times New Roman" w:hAnsi="Times New Roman" w:cs="Times New Roman"/>
          <w:sz w:val="24"/>
          <w:szCs w:val="24"/>
        </w:rPr>
      </w:pPr>
      <w:r w:rsidRPr="00186695">
        <w:rPr>
          <w:rFonts w:ascii="Times New Roman" w:hAnsi="Times New Roman" w:cs="Times New Roman"/>
          <w:b/>
          <w:sz w:val="24"/>
          <w:szCs w:val="24"/>
        </w:rPr>
        <w:t>c) La déclaration d’intégrité</w:t>
      </w:r>
      <w:r w:rsidRPr="00186695">
        <w:rPr>
          <w:rFonts w:ascii="Times New Roman" w:hAnsi="Times New Roman" w:cs="Times New Roman"/>
          <w:sz w:val="24"/>
          <w:szCs w:val="24"/>
        </w:rPr>
        <w:t> :</w:t>
      </w:r>
    </w:p>
    <w:p w14:paraId="7C2BE8C4" w14:textId="77777777" w:rsidR="00ED2ED1" w:rsidRPr="00186695" w:rsidRDefault="00ED2ED1" w:rsidP="00EA7275">
      <w:pPr>
        <w:numPr>
          <w:ilvl w:val="0"/>
          <w:numId w:val="1"/>
        </w:numPr>
        <w:spacing w:after="0" w:line="240" w:lineRule="auto"/>
        <w:jc w:val="both"/>
        <w:rPr>
          <w:rFonts w:ascii="Times New Roman" w:hAnsi="Times New Roman" w:cs="Times New Roman"/>
          <w:sz w:val="24"/>
          <w:szCs w:val="24"/>
        </w:rPr>
      </w:pPr>
      <w:r w:rsidRPr="00186695">
        <w:rPr>
          <w:rFonts w:ascii="Times New Roman" w:hAnsi="Times New Roman" w:cs="Times New Roman"/>
          <w:sz w:val="24"/>
          <w:szCs w:val="24"/>
        </w:rPr>
        <w:t>Le modèle à renseigner et signer est joint aux présents Termes de Référence.</w:t>
      </w:r>
    </w:p>
    <w:p w14:paraId="79F66373" w14:textId="77777777" w:rsidR="00ED2ED1" w:rsidRDefault="00ED2ED1" w:rsidP="00EA7275">
      <w:pPr>
        <w:tabs>
          <w:tab w:val="left" w:pos="540"/>
        </w:tabs>
        <w:spacing w:after="0" w:line="240" w:lineRule="auto"/>
        <w:ind w:left="66"/>
        <w:jc w:val="both"/>
        <w:rPr>
          <w:b/>
          <w:bCs/>
        </w:rPr>
      </w:pPr>
    </w:p>
    <w:p w14:paraId="7739FD95" w14:textId="05532276" w:rsidR="008A1D39" w:rsidRDefault="008A1D39" w:rsidP="00EA7275">
      <w:pPr>
        <w:pStyle w:val="ListParagraph"/>
        <w:numPr>
          <w:ilvl w:val="0"/>
          <w:numId w:val="16"/>
        </w:numPr>
        <w:tabs>
          <w:tab w:val="left" w:pos="540"/>
        </w:tabs>
        <w:ind w:left="426"/>
        <w:jc w:val="both"/>
        <w:rPr>
          <w:b/>
          <w:bCs/>
        </w:rPr>
      </w:pPr>
      <w:r>
        <w:rPr>
          <w:b/>
          <w:bCs/>
        </w:rPr>
        <w:t>Modalités contractuelles</w:t>
      </w:r>
    </w:p>
    <w:p w14:paraId="53CE9FFB" w14:textId="77777777" w:rsidR="008A1D39" w:rsidRDefault="008A1D39" w:rsidP="00EA7275">
      <w:pPr>
        <w:tabs>
          <w:tab w:val="left" w:pos="540"/>
        </w:tabs>
        <w:spacing w:after="0" w:line="240" w:lineRule="auto"/>
        <w:jc w:val="both"/>
        <w:rPr>
          <w:b/>
          <w:bCs/>
        </w:rPr>
      </w:pPr>
    </w:p>
    <w:p w14:paraId="43F4B4FC" w14:textId="77777777" w:rsidR="00D25867" w:rsidRPr="00665167" w:rsidRDefault="00D25867" w:rsidP="00EA7275">
      <w:pPr>
        <w:spacing w:after="0" w:line="240" w:lineRule="auto"/>
        <w:jc w:val="both"/>
        <w:rPr>
          <w:rFonts w:ascii="Times New Roman" w:hAnsi="Times New Roman" w:cs="Times New Roman"/>
          <w:sz w:val="24"/>
          <w:szCs w:val="24"/>
        </w:rPr>
      </w:pPr>
      <w:r w:rsidRPr="00665167">
        <w:rPr>
          <w:rFonts w:ascii="Times New Roman" w:hAnsi="Times New Roman" w:cs="Times New Roman"/>
          <w:sz w:val="24"/>
          <w:szCs w:val="24"/>
        </w:rPr>
        <w:t>Les candidats soumissionnaires doivent attester qu’ils ne se trouvent pas dans une des situations décrites ci-dessous.</w:t>
      </w:r>
    </w:p>
    <w:p w14:paraId="1DCFFE04" w14:textId="77777777" w:rsidR="00D25867" w:rsidRPr="0095194E" w:rsidRDefault="00D25867" w:rsidP="00EA7275">
      <w:pPr>
        <w:spacing w:after="0" w:line="240" w:lineRule="auto"/>
        <w:jc w:val="both"/>
        <w:rPr>
          <w:rFonts w:ascii="Times New Roman" w:hAnsi="Times New Roman" w:cs="Times New Roman"/>
          <w:sz w:val="10"/>
          <w:szCs w:val="10"/>
        </w:rPr>
      </w:pPr>
    </w:p>
    <w:p w14:paraId="4F50AA75" w14:textId="47A9CA69" w:rsidR="00D25867" w:rsidRPr="00665167" w:rsidRDefault="00D25867" w:rsidP="00EA7275">
      <w:pPr>
        <w:keepLines/>
        <w:spacing w:after="0" w:line="240" w:lineRule="auto"/>
        <w:jc w:val="both"/>
        <w:rPr>
          <w:rFonts w:ascii="Times New Roman" w:hAnsi="Times New Roman" w:cs="Times New Roman"/>
          <w:sz w:val="24"/>
          <w:szCs w:val="24"/>
        </w:rPr>
      </w:pPr>
      <w:r w:rsidRPr="00665167">
        <w:rPr>
          <w:rFonts w:ascii="Times New Roman" w:hAnsi="Times New Roman" w:cs="Times New Roman"/>
          <w:sz w:val="24"/>
          <w:szCs w:val="24"/>
        </w:rPr>
        <w:t>Sont exclus de la participation à ce marché les candidats soumissionnaires</w:t>
      </w:r>
      <w:r w:rsidR="00B66462">
        <w:rPr>
          <w:rFonts w:ascii="Times New Roman" w:hAnsi="Times New Roman" w:cs="Times New Roman"/>
          <w:sz w:val="24"/>
          <w:szCs w:val="24"/>
        </w:rPr>
        <w:t xml:space="preserve"> </w:t>
      </w:r>
      <w:r w:rsidRPr="00665167">
        <w:rPr>
          <w:rFonts w:ascii="Times New Roman" w:hAnsi="Times New Roman" w:cs="Times New Roman"/>
          <w:sz w:val="24"/>
          <w:szCs w:val="24"/>
        </w:rPr>
        <w:t>:</w:t>
      </w:r>
    </w:p>
    <w:p w14:paraId="64A81D86" w14:textId="77777777" w:rsidR="00D25867" w:rsidRPr="00665167" w:rsidRDefault="00D25867" w:rsidP="00EA7275">
      <w:pPr>
        <w:spacing w:after="0" w:line="240" w:lineRule="auto"/>
        <w:ind w:left="567" w:hanging="425"/>
        <w:jc w:val="both"/>
        <w:rPr>
          <w:rFonts w:ascii="Times New Roman" w:hAnsi="Times New Roman" w:cs="Times New Roman"/>
          <w:sz w:val="24"/>
          <w:szCs w:val="24"/>
        </w:rPr>
      </w:pPr>
      <w:r w:rsidRPr="00665167">
        <w:rPr>
          <w:rFonts w:ascii="Times New Roman" w:eastAsia="Calibri" w:hAnsi="Times New Roman" w:cs="Times New Roman"/>
          <w:sz w:val="24"/>
          <w:szCs w:val="24"/>
        </w:rPr>
        <w:t>(</w:t>
      </w:r>
      <w:r w:rsidRPr="00665167">
        <w:rPr>
          <w:rFonts w:ascii="Times New Roman" w:hAnsi="Times New Roman" w:cs="Times New Roman"/>
          <w:sz w:val="24"/>
          <w:szCs w:val="24"/>
        </w:rPr>
        <w:t xml:space="preserve">1)    qui sont en état ou qui font l'objet d'une procédure de faillite, de liquidation, de règlement judiciaire ou de concordat préventif, de cessation d'activité, ou sont dans toute situation analogue résultant d'une procédure de même nature existant dans les législations et réglementations nationales ; </w:t>
      </w:r>
    </w:p>
    <w:p w14:paraId="20818169" w14:textId="37B8CD53" w:rsidR="00D25867" w:rsidRPr="00665167" w:rsidRDefault="00D25867" w:rsidP="00EA7275">
      <w:pPr>
        <w:spacing w:after="0" w:line="240" w:lineRule="auto"/>
        <w:ind w:left="567" w:hanging="425"/>
        <w:jc w:val="both"/>
        <w:rPr>
          <w:rFonts w:ascii="Times New Roman" w:hAnsi="Times New Roman" w:cs="Times New Roman"/>
          <w:sz w:val="24"/>
          <w:szCs w:val="24"/>
        </w:rPr>
      </w:pPr>
      <w:r w:rsidRPr="00665167">
        <w:rPr>
          <w:rFonts w:ascii="Times New Roman" w:hAnsi="Times New Roman" w:cs="Times New Roman"/>
          <w:sz w:val="24"/>
          <w:szCs w:val="24"/>
        </w:rPr>
        <w:t>(2)    qui ont fait l'objet d'une condamnation prononcée par un jugement ayant autorité de chose jugée pour tout délit affectant leur moralité professionnelle</w:t>
      </w:r>
      <w:r w:rsidR="00B66462">
        <w:rPr>
          <w:rFonts w:ascii="Times New Roman" w:hAnsi="Times New Roman" w:cs="Times New Roman"/>
          <w:sz w:val="24"/>
          <w:szCs w:val="24"/>
        </w:rPr>
        <w:t xml:space="preserve"> </w:t>
      </w:r>
      <w:r w:rsidRPr="00665167">
        <w:rPr>
          <w:rFonts w:ascii="Times New Roman" w:hAnsi="Times New Roman" w:cs="Times New Roman"/>
          <w:sz w:val="24"/>
          <w:szCs w:val="24"/>
        </w:rPr>
        <w:t xml:space="preserve">; </w:t>
      </w:r>
    </w:p>
    <w:p w14:paraId="234E69EB" w14:textId="77777777" w:rsidR="00D25867" w:rsidRPr="00665167" w:rsidRDefault="00D25867" w:rsidP="00EA7275">
      <w:pPr>
        <w:spacing w:after="0" w:line="240" w:lineRule="auto"/>
        <w:ind w:left="567" w:hanging="425"/>
        <w:jc w:val="both"/>
        <w:rPr>
          <w:rFonts w:ascii="Times New Roman" w:hAnsi="Times New Roman" w:cs="Times New Roman"/>
          <w:sz w:val="24"/>
          <w:szCs w:val="24"/>
        </w:rPr>
      </w:pPr>
      <w:r w:rsidRPr="00665167">
        <w:rPr>
          <w:rFonts w:ascii="Times New Roman" w:hAnsi="Times New Roman" w:cs="Times New Roman"/>
          <w:sz w:val="24"/>
          <w:szCs w:val="24"/>
        </w:rPr>
        <w:t xml:space="preserve">(3)    qui, en matière professionnelle, ont commis une faute grave constatée par tout moyen que le Bénéficiaire peut justifier ; </w:t>
      </w:r>
    </w:p>
    <w:p w14:paraId="12422EDF" w14:textId="40BCB3A9" w:rsidR="00D25867" w:rsidRPr="00665167" w:rsidRDefault="00D25867" w:rsidP="00EA7275">
      <w:pPr>
        <w:spacing w:after="0" w:line="240" w:lineRule="auto"/>
        <w:ind w:left="567" w:hanging="425"/>
        <w:jc w:val="both"/>
        <w:rPr>
          <w:rFonts w:ascii="Times New Roman" w:hAnsi="Times New Roman" w:cs="Times New Roman"/>
          <w:sz w:val="24"/>
          <w:szCs w:val="24"/>
        </w:rPr>
      </w:pPr>
      <w:r w:rsidRPr="00665167">
        <w:rPr>
          <w:rFonts w:ascii="Times New Roman" w:hAnsi="Times New Roman" w:cs="Times New Roman"/>
          <w:sz w:val="24"/>
          <w:szCs w:val="24"/>
        </w:rPr>
        <w:t>(4)    qui n'ont pas rempli leurs obligations relatives au paiement des cotisations de sécurité sociale ou leurs obligations relatives au paiement de leurs impôts selon les dispositions légales du pays où ils sont établis ou celles du pays du Bénéficiaire ou encore celles du pays où le marché doit s'exécuter</w:t>
      </w:r>
      <w:r w:rsidR="00B66462">
        <w:rPr>
          <w:rFonts w:ascii="Times New Roman" w:hAnsi="Times New Roman" w:cs="Times New Roman"/>
          <w:sz w:val="24"/>
          <w:szCs w:val="24"/>
        </w:rPr>
        <w:t xml:space="preserve"> </w:t>
      </w:r>
      <w:r w:rsidRPr="00665167">
        <w:rPr>
          <w:rFonts w:ascii="Times New Roman" w:hAnsi="Times New Roman" w:cs="Times New Roman"/>
          <w:sz w:val="24"/>
          <w:szCs w:val="24"/>
        </w:rPr>
        <w:t xml:space="preserve">; </w:t>
      </w:r>
    </w:p>
    <w:p w14:paraId="100CD3F7" w14:textId="224532F6" w:rsidR="00D25867" w:rsidRPr="00665167" w:rsidRDefault="00D25867" w:rsidP="00EA7275">
      <w:pPr>
        <w:spacing w:after="0" w:line="240" w:lineRule="auto"/>
        <w:ind w:left="567" w:hanging="425"/>
        <w:jc w:val="both"/>
        <w:rPr>
          <w:rFonts w:ascii="Times New Roman" w:hAnsi="Times New Roman" w:cs="Times New Roman"/>
          <w:sz w:val="24"/>
          <w:szCs w:val="24"/>
        </w:rPr>
      </w:pPr>
      <w:r w:rsidRPr="00665167">
        <w:rPr>
          <w:rFonts w:ascii="Times New Roman" w:hAnsi="Times New Roman" w:cs="Times New Roman"/>
          <w:sz w:val="24"/>
          <w:szCs w:val="24"/>
        </w:rPr>
        <w:t>(5)    qui ont fait l'objet d'un jugement ayant autorité de chose jugée pour fraude, corruption, participation à une organisation criminelle ou toute autre activité illégale portant atteinte aux intérêts financiers des Communautés</w:t>
      </w:r>
      <w:r w:rsidR="00B66462">
        <w:rPr>
          <w:rFonts w:ascii="Times New Roman" w:hAnsi="Times New Roman" w:cs="Times New Roman"/>
          <w:sz w:val="24"/>
          <w:szCs w:val="24"/>
        </w:rPr>
        <w:t xml:space="preserve"> </w:t>
      </w:r>
      <w:r w:rsidRPr="00665167">
        <w:rPr>
          <w:rFonts w:ascii="Times New Roman" w:hAnsi="Times New Roman" w:cs="Times New Roman"/>
          <w:sz w:val="24"/>
          <w:szCs w:val="24"/>
        </w:rPr>
        <w:t xml:space="preserve">; </w:t>
      </w:r>
    </w:p>
    <w:p w14:paraId="572C71FC" w14:textId="77777777" w:rsidR="00D25867" w:rsidRPr="00665167" w:rsidRDefault="00D25867" w:rsidP="00EA7275">
      <w:pPr>
        <w:spacing w:after="0" w:line="240" w:lineRule="auto"/>
        <w:ind w:left="567" w:hanging="425"/>
        <w:jc w:val="both"/>
        <w:rPr>
          <w:rFonts w:ascii="Times New Roman" w:hAnsi="Times New Roman" w:cs="Times New Roman"/>
          <w:sz w:val="24"/>
          <w:szCs w:val="24"/>
        </w:rPr>
      </w:pPr>
      <w:r w:rsidRPr="00665167">
        <w:rPr>
          <w:rFonts w:ascii="Times New Roman" w:hAnsi="Times New Roman" w:cs="Times New Roman"/>
          <w:sz w:val="24"/>
          <w:szCs w:val="24"/>
        </w:rPr>
        <w:t>(6)    qui font l'objet d'une sanction administrative mentionnée à la section 2.4.15 du Guide pratique des procédures contractuelles dans le cadre des actions extérieures.</w:t>
      </w:r>
    </w:p>
    <w:p w14:paraId="5F1DC6C8" w14:textId="77777777" w:rsidR="00D25867" w:rsidRPr="00495F21" w:rsidRDefault="00D25867" w:rsidP="00EA7275">
      <w:pPr>
        <w:spacing w:after="0" w:line="240" w:lineRule="auto"/>
        <w:jc w:val="both"/>
        <w:rPr>
          <w:rFonts w:ascii="Times New Roman" w:hAnsi="Times New Roman" w:cs="Times New Roman"/>
          <w:sz w:val="16"/>
          <w:szCs w:val="16"/>
        </w:rPr>
      </w:pPr>
    </w:p>
    <w:p w14:paraId="145FD8A0" w14:textId="53C0D5AB" w:rsidR="00D25867" w:rsidRPr="00665167" w:rsidRDefault="00D25867" w:rsidP="00EA7275">
      <w:pPr>
        <w:spacing w:after="0" w:line="240" w:lineRule="auto"/>
        <w:jc w:val="both"/>
        <w:rPr>
          <w:rFonts w:ascii="Times New Roman" w:hAnsi="Times New Roman" w:cs="Times New Roman"/>
          <w:sz w:val="24"/>
          <w:szCs w:val="24"/>
        </w:rPr>
      </w:pPr>
      <w:r w:rsidRPr="00665167">
        <w:rPr>
          <w:rFonts w:ascii="Times New Roman" w:hAnsi="Times New Roman" w:cs="Times New Roman"/>
          <w:sz w:val="24"/>
          <w:szCs w:val="24"/>
        </w:rPr>
        <w:t>Seront exclus de l'attribution du marché, les candidats ou les soumissionnaires qui, à l'occasion de la procédure de passation de ce marché</w:t>
      </w:r>
      <w:r w:rsidR="00B66462">
        <w:rPr>
          <w:rFonts w:ascii="Times New Roman" w:hAnsi="Times New Roman" w:cs="Times New Roman"/>
          <w:sz w:val="24"/>
          <w:szCs w:val="24"/>
        </w:rPr>
        <w:t xml:space="preserve"> </w:t>
      </w:r>
      <w:r w:rsidRPr="00665167">
        <w:rPr>
          <w:rFonts w:ascii="Times New Roman" w:hAnsi="Times New Roman" w:cs="Times New Roman"/>
          <w:sz w:val="24"/>
          <w:szCs w:val="24"/>
        </w:rPr>
        <w:t>:</w:t>
      </w:r>
    </w:p>
    <w:p w14:paraId="3C06302B" w14:textId="27D1D3D8" w:rsidR="00D25867" w:rsidRPr="00665167" w:rsidRDefault="00D25867" w:rsidP="00EA7275">
      <w:pPr>
        <w:spacing w:after="0" w:line="240" w:lineRule="auto"/>
        <w:ind w:left="567" w:hanging="425"/>
        <w:jc w:val="both"/>
        <w:rPr>
          <w:rFonts w:ascii="Times New Roman" w:hAnsi="Times New Roman" w:cs="Times New Roman"/>
          <w:sz w:val="24"/>
          <w:szCs w:val="24"/>
        </w:rPr>
      </w:pPr>
      <w:r w:rsidRPr="00665167">
        <w:rPr>
          <w:rFonts w:ascii="Times New Roman" w:hAnsi="Times New Roman" w:cs="Times New Roman"/>
          <w:sz w:val="24"/>
          <w:szCs w:val="24"/>
        </w:rPr>
        <w:t>(1)</w:t>
      </w:r>
      <w:r w:rsidRPr="00665167">
        <w:rPr>
          <w:rFonts w:ascii="Times New Roman" w:hAnsi="Times New Roman" w:cs="Times New Roman"/>
          <w:sz w:val="24"/>
          <w:szCs w:val="24"/>
        </w:rPr>
        <w:tab/>
        <w:t>se trouvent en situation de conflit d'intérêts</w:t>
      </w:r>
      <w:r w:rsidR="00B66462">
        <w:rPr>
          <w:rFonts w:ascii="Times New Roman" w:hAnsi="Times New Roman" w:cs="Times New Roman"/>
          <w:sz w:val="24"/>
          <w:szCs w:val="24"/>
        </w:rPr>
        <w:t xml:space="preserve"> </w:t>
      </w:r>
      <w:r w:rsidRPr="00665167">
        <w:rPr>
          <w:rFonts w:ascii="Times New Roman" w:hAnsi="Times New Roman" w:cs="Times New Roman"/>
          <w:sz w:val="24"/>
          <w:szCs w:val="24"/>
        </w:rPr>
        <w:t xml:space="preserve">; </w:t>
      </w:r>
    </w:p>
    <w:p w14:paraId="5472A462" w14:textId="77777777" w:rsidR="00D25867" w:rsidRDefault="00D25867" w:rsidP="00EA7275">
      <w:pPr>
        <w:spacing w:after="0" w:line="240" w:lineRule="auto"/>
        <w:ind w:left="567" w:hanging="425"/>
        <w:jc w:val="both"/>
        <w:rPr>
          <w:rFonts w:ascii="Times New Roman" w:hAnsi="Times New Roman" w:cs="Times New Roman"/>
          <w:sz w:val="24"/>
          <w:szCs w:val="24"/>
        </w:rPr>
      </w:pPr>
      <w:r w:rsidRPr="00665167">
        <w:rPr>
          <w:rFonts w:ascii="Times New Roman" w:hAnsi="Times New Roman" w:cs="Times New Roman"/>
          <w:sz w:val="24"/>
          <w:szCs w:val="24"/>
        </w:rPr>
        <w:t>(2)</w:t>
      </w:r>
      <w:r w:rsidRPr="00665167">
        <w:rPr>
          <w:rFonts w:ascii="Times New Roman" w:hAnsi="Times New Roman" w:cs="Times New Roman"/>
          <w:sz w:val="24"/>
          <w:szCs w:val="24"/>
        </w:rPr>
        <w:tab/>
        <w:t>se sont rendus coupables de fausses déclarations en fournissant les renseignements exigés par le Bénéficiaire pour leur participation au marché ou n'ont pas fourni ces renseignements.</w:t>
      </w:r>
    </w:p>
    <w:p w14:paraId="2DF696A0" w14:textId="77777777" w:rsidR="008A1D39" w:rsidRPr="008A1D39" w:rsidRDefault="008A1D39" w:rsidP="00EA7275">
      <w:pPr>
        <w:tabs>
          <w:tab w:val="left" w:pos="540"/>
        </w:tabs>
        <w:spacing w:after="0" w:line="240" w:lineRule="auto"/>
        <w:jc w:val="both"/>
        <w:rPr>
          <w:b/>
          <w:bCs/>
        </w:rPr>
      </w:pPr>
    </w:p>
    <w:p w14:paraId="64572A68" w14:textId="36F6D937" w:rsidR="008A1D39" w:rsidRDefault="008A1D39" w:rsidP="00EA7275">
      <w:pPr>
        <w:pStyle w:val="ListParagraph"/>
        <w:numPr>
          <w:ilvl w:val="0"/>
          <w:numId w:val="16"/>
        </w:numPr>
        <w:tabs>
          <w:tab w:val="left" w:pos="540"/>
        </w:tabs>
        <w:ind w:left="426"/>
        <w:jc w:val="both"/>
        <w:rPr>
          <w:b/>
          <w:bCs/>
        </w:rPr>
      </w:pPr>
      <w:r>
        <w:rPr>
          <w:b/>
          <w:bCs/>
        </w:rPr>
        <w:t>Engagement du consultant</w:t>
      </w:r>
    </w:p>
    <w:p w14:paraId="1D676B18" w14:textId="77777777" w:rsidR="0046309C" w:rsidRPr="00186695" w:rsidRDefault="0046309C" w:rsidP="00EA7275">
      <w:pPr>
        <w:spacing w:after="0" w:line="240" w:lineRule="auto"/>
        <w:jc w:val="both"/>
        <w:rPr>
          <w:rFonts w:ascii="Times New Roman" w:hAnsi="Times New Roman" w:cs="Times New Roman"/>
          <w:b/>
          <w:bCs/>
          <w:sz w:val="16"/>
          <w:szCs w:val="16"/>
        </w:rPr>
      </w:pPr>
    </w:p>
    <w:p w14:paraId="23843A7B" w14:textId="77777777" w:rsidR="0046309C" w:rsidRPr="00186695" w:rsidRDefault="0046309C" w:rsidP="00EA7275">
      <w:pPr>
        <w:spacing w:after="0" w:line="240" w:lineRule="auto"/>
        <w:jc w:val="both"/>
        <w:rPr>
          <w:rFonts w:ascii="Times New Roman" w:hAnsi="Times New Roman" w:cs="Times New Roman"/>
          <w:sz w:val="24"/>
          <w:szCs w:val="24"/>
        </w:rPr>
      </w:pPr>
      <w:r w:rsidRPr="00186695">
        <w:rPr>
          <w:rFonts w:ascii="Times New Roman" w:hAnsi="Times New Roman" w:cs="Times New Roman"/>
          <w:sz w:val="24"/>
          <w:szCs w:val="24"/>
        </w:rPr>
        <w:t>En répondant à cette consultation, chaque candidat prend les engagements suivants :</w:t>
      </w:r>
    </w:p>
    <w:p w14:paraId="22C45475" w14:textId="77777777" w:rsidR="0046309C" w:rsidRPr="00186695" w:rsidRDefault="0046309C" w:rsidP="00EA7275">
      <w:pPr>
        <w:spacing w:after="0" w:line="240" w:lineRule="auto"/>
        <w:jc w:val="both"/>
        <w:rPr>
          <w:rFonts w:ascii="Times New Roman" w:hAnsi="Times New Roman" w:cs="Times New Roman"/>
          <w:sz w:val="10"/>
          <w:szCs w:val="10"/>
        </w:rPr>
      </w:pPr>
    </w:p>
    <w:p w14:paraId="60E8C2D3" w14:textId="77777777" w:rsidR="0046309C" w:rsidRPr="00186695" w:rsidRDefault="0046309C" w:rsidP="00EA7275">
      <w:pPr>
        <w:spacing w:after="0" w:line="240" w:lineRule="auto"/>
        <w:jc w:val="both"/>
        <w:rPr>
          <w:rFonts w:ascii="Times New Roman" w:hAnsi="Times New Roman" w:cs="Times New Roman"/>
          <w:sz w:val="24"/>
          <w:szCs w:val="24"/>
        </w:rPr>
      </w:pPr>
      <w:r w:rsidRPr="00186695">
        <w:rPr>
          <w:rFonts w:ascii="Times New Roman" w:hAnsi="Times New Roman" w:cs="Times New Roman"/>
          <w:sz w:val="24"/>
          <w:szCs w:val="24"/>
        </w:rPr>
        <w:t xml:space="preserve">Il déclare que dans le cadre de la négociation, la passation et l’exécution du contrat, les principes de mise en concurrence, d’équité de traitement et de transparence ont, à sa connaissance, été respectés, dans le respect des normes internationalement reconnues et recommandées par l’OCDE et par la Convention des Nations Unies contre la corruption : </w:t>
      </w:r>
    </w:p>
    <w:p w14:paraId="5C870CF1" w14:textId="42B1DDE3" w:rsidR="0046309C" w:rsidRPr="00186695" w:rsidRDefault="0046309C" w:rsidP="00EA7275">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186695">
        <w:rPr>
          <w:rFonts w:ascii="Times New Roman" w:hAnsi="Times New Roman" w:cs="Times New Roman"/>
          <w:sz w:val="24"/>
          <w:szCs w:val="24"/>
        </w:rPr>
        <w:t>Il s’engage à respecter, et à faire respecter par ses éventuels sous-traitants, les normes internationales en matière de protection de l’environnement et de droit du travail, en cohérence avec les lois et règlements applicables dans le(s) pays de réalisation du Programme, dont les conventions fondamentales de l’Organisation Internationale du Travail (OIT) et les conventions internationales en matière d’environnement, et à prendre toutes les mesures appropriées en cas de manquement. Cela consiste notamment à éviter le travail des enfants.</w:t>
      </w:r>
    </w:p>
    <w:p w14:paraId="44084FCB" w14:textId="77777777" w:rsidR="0046309C" w:rsidRPr="00186695" w:rsidRDefault="0046309C" w:rsidP="00EA7275">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186695">
        <w:rPr>
          <w:rFonts w:ascii="Times New Roman" w:hAnsi="Times New Roman" w:cs="Times New Roman"/>
          <w:sz w:val="24"/>
          <w:szCs w:val="24"/>
        </w:rPr>
        <w:t>Il s’engage à signer la Déclaration d’Intégrité jointe aux présents termes de référence.</w:t>
      </w:r>
    </w:p>
    <w:p w14:paraId="5F14D2A9" w14:textId="77777777" w:rsidR="008A1D39" w:rsidRDefault="008A1D39" w:rsidP="00EA7275">
      <w:pPr>
        <w:tabs>
          <w:tab w:val="left" w:pos="540"/>
        </w:tabs>
        <w:spacing w:after="0" w:line="240" w:lineRule="auto"/>
        <w:jc w:val="both"/>
        <w:rPr>
          <w:b/>
          <w:bCs/>
        </w:rPr>
      </w:pPr>
    </w:p>
    <w:p w14:paraId="1426E171" w14:textId="77777777" w:rsidR="00F0546A" w:rsidRPr="008A1D39" w:rsidRDefault="00F0546A" w:rsidP="00EA7275">
      <w:pPr>
        <w:tabs>
          <w:tab w:val="left" w:pos="540"/>
        </w:tabs>
        <w:spacing w:after="0" w:line="240" w:lineRule="auto"/>
        <w:jc w:val="both"/>
        <w:rPr>
          <w:b/>
          <w:bCs/>
        </w:rPr>
      </w:pPr>
    </w:p>
    <w:bookmarkEnd w:id="0"/>
    <w:bookmarkEnd w:id="1"/>
    <w:p w14:paraId="394F879E" w14:textId="77777777" w:rsidR="006747F0" w:rsidRDefault="006747F0" w:rsidP="00F0546A">
      <w:pPr>
        <w:pStyle w:val="ListParagraph"/>
        <w:numPr>
          <w:ilvl w:val="0"/>
          <w:numId w:val="16"/>
        </w:numPr>
        <w:ind w:left="426"/>
        <w:jc w:val="both"/>
        <w:rPr>
          <w:b/>
        </w:rPr>
      </w:pPr>
      <w:r w:rsidRPr="00F0546A">
        <w:rPr>
          <w:b/>
        </w:rPr>
        <w:t>Liste des documents qui pourront être partagés au démarrage de l’évaluation</w:t>
      </w:r>
    </w:p>
    <w:p w14:paraId="2443057C" w14:textId="77777777" w:rsidR="00F0546A" w:rsidRPr="00F0546A" w:rsidRDefault="00F0546A" w:rsidP="00F0546A">
      <w:pPr>
        <w:pStyle w:val="ListParagraph"/>
        <w:ind w:left="426"/>
        <w:jc w:val="both"/>
        <w:rPr>
          <w:b/>
        </w:rPr>
      </w:pPr>
    </w:p>
    <w:p w14:paraId="01C40BD0" w14:textId="77777777" w:rsidR="00EA7275" w:rsidRDefault="006747F0" w:rsidP="00EA7275">
      <w:pPr>
        <w:numPr>
          <w:ilvl w:val="0"/>
          <w:numId w:val="1"/>
        </w:numPr>
        <w:tabs>
          <w:tab w:val="num" w:pos="426"/>
        </w:tabs>
        <w:spacing w:after="0" w:line="240" w:lineRule="auto"/>
        <w:ind w:left="426" w:hanging="284"/>
        <w:jc w:val="both"/>
        <w:rPr>
          <w:rFonts w:ascii="Times New Roman" w:hAnsi="Times New Roman" w:cs="Times New Roman"/>
          <w:sz w:val="24"/>
        </w:rPr>
      </w:pPr>
      <w:r w:rsidRPr="00EA7275">
        <w:rPr>
          <w:rFonts w:ascii="Times New Roman" w:hAnsi="Times New Roman" w:cs="Times New Roman"/>
          <w:sz w:val="24"/>
        </w:rPr>
        <w:t xml:space="preserve">Documents narratifs du projet </w:t>
      </w:r>
    </w:p>
    <w:p w14:paraId="136BAD20" w14:textId="5905D6D8" w:rsidR="00EA7275" w:rsidRPr="00EA7275" w:rsidRDefault="00EA7275" w:rsidP="00EA7275">
      <w:pPr>
        <w:numPr>
          <w:ilvl w:val="0"/>
          <w:numId w:val="1"/>
        </w:numPr>
        <w:tabs>
          <w:tab w:val="num" w:pos="426"/>
        </w:tabs>
        <w:spacing w:after="0" w:line="240" w:lineRule="auto"/>
        <w:ind w:left="426" w:hanging="284"/>
        <w:jc w:val="both"/>
        <w:rPr>
          <w:rFonts w:ascii="Times New Roman" w:hAnsi="Times New Roman" w:cs="Times New Roman"/>
          <w:sz w:val="24"/>
        </w:rPr>
      </w:pPr>
      <w:r w:rsidRPr="00EA7275">
        <w:rPr>
          <w:rFonts w:ascii="Times New Roman" w:hAnsi="Times New Roman" w:cs="Times New Roman"/>
          <w:sz w:val="24"/>
        </w:rPr>
        <w:t>Rapport des ateliers de démarrage et intermédiaires du projet</w:t>
      </w:r>
    </w:p>
    <w:p w14:paraId="24DD5E8C" w14:textId="77777777" w:rsidR="00EA7275" w:rsidRPr="00EA7275" w:rsidRDefault="00EA7275" w:rsidP="00EA7275">
      <w:pPr>
        <w:numPr>
          <w:ilvl w:val="0"/>
          <w:numId w:val="1"/>
        </w:numPr>
        <w:tabs>
          <w:tab w:val="num" w:pos="426"/>
        </w:tabs>
        <w:spacing w:after="0" w:line="240" w:lineRule="auto"/>
        <w:ind w:left="426" w:hanging="284"/>
        <w:jc w:val="both"/>
        <w:rPr>
          <w:rFonts w:ascii="Times New Roman" w:hAnsi="Times New Roman" w:cs="Times New Roman"/>
          <w:sz w:val="24"/>
        </w:rPr>
      </w:pPr>
      <w:r w:rsidRPr="00EA7275">
        <w:rPr>
          <w:rFonts w:ascii="Times New Roman" w:hAnsi="Times New Roman" w:cs="Times New Roman"/>
          <w:sz w:val="24"/>
        </w:rPr>
        <w:t xml:space="preserve">Rapports d’activités des partenaires </w:t>
      </w:r>
    </w:p>
    <w:p w14:paraId="5B80E3FE" w14:textId="77777777" w:rsidR="00EA7275" w:rsidRPr="00EA7275" w:rsidRDefault="00EA7275" w:rsidP="00EA7275">
      <w:pPr>
        <w:numPr>
          <w:ilvl w:val="0"/>
          <w:numId w:val="1"/>
        </w:numPr>
        <w:tabs>
          <w:tab w:val="num" w:pos="426"/>
        </w:tabs>
        <w:spacing w:after="0" w:line="240" w:lineRule="auto"/>
        <w:ind w:left="426" w:hanging="284"/>
        <w:jc w:val="both"/>
        <w:rPr>
          <w:rFonts w:ascii="Times New Roman" w:hAnsi="Times New Roman" w:cs="Times New Roman"/>
          <w:sz w:val="24"/>
        </w:rPr>
      </w:pPr>
      <w:r w:rsidRPr="00EA7275">
        <w:rPr>
          <w:rFonts w:ascii="Times New Roman" w:hAnsi="Times New Roman" w:cs="Times New Roman"/>
          <w:sz w:val="24"/>
        </w:rPr>
        <w:t xml:space="preserve">Rapports de missions </w:t>
      </w:r>
    </w:p>
    <w:p w14:paraId="7AB77DE2" w14:textId="77777777" w:rsidR="00EA7275" w:rsidRPr="00EA7275" w:rsidRDefault="00EA7275" w:rsidP="00EA7275">
      <w:pPr>
        <w:numPr>
          <w:ilvl w:val="0"/>
          <w:numId w:val="1"/>
        </w:numPr>
        <w:tabs>
          <w:tab w:val="num" w:pos="426"/>
        </w:tabs>
        <w:spacing w:after="0" w:line="240" w:lineRule="auto"/>
        <w:ind w:left="426" w:hanging="284"/>
        <w:jc w:val="both"/>
        <w:rPr>
          <w:rFonts w:ascii="Times New Roman" w:hAnsi="Times New Roman" w:cs="Times New Roman"/>
          <w:sz w:val="24"/>
        </w:rPr>
      </w:pPr>
      <w:r w:rsidRPr="00EA7275">
        <w:rPr>
          <w:rFonts w:ascii="Times New Roman" w:hAnsi="Times New Roman" w:cs="Times New Roman"/>
          <w:sz w:val="24"/>
        </w:rPr>
        <w:t>Rapports annuels bailleurs</w:t>
      </w:r>
    </w:p>
    <w:p w14:paraId="6C65358B" w14:textId="77777777" w:rsidR="00EA7275" w:rsidRDefault="00EA7275" w:rsidP="00EA7275">
      <w:pPr>
        <w:numPr>
          <w:ilvl w:val="0"/>
          <w:numId w:val="1"/>
        </w:numPr>
        <w:tabs>
          <w:tab w:val="num" w:pos="426"/>
        </w:tabs>
        <w:spacing w:after="0" w:line="240" w:lineRule="auto"/>
        <w:ind w:left="426" w:hanging="284"/>
        <w:jc w:val="both"/>
        <w:rPr>
          <w:rFonts w:ascii="Times New Roman" w:hAnsi="Times New Roman" w:cs="Times New Roman"/>
          <w:sz w:val="24"/>
        </w:rPr>
      </w:pPr>
      <w:r w:rsidRPr="00EA7275">
        <w:rPr>
          <w:rFonts w:ascii="Times New Roman" w:hAnsi="Times New Roman" w:cs="Times New Roman"/>
          <w:sz w:val="24"/>
        </w:rPr>
        <w:t>Notes de capitalisation produites par le projet</w:t>
      </w:r>
    </w:p>
    <w:p w14:paraId="1FE3C59E" w14:textId="77777777" w:rsidR="00F0546A" w:rsidRDefault="00F0546A" w:rsidP="00F0546A">
      <w:pPr>
        <w:spacing w:after="0" w:line="240" w:lineRule="auto"/>
        <w:ind w:left="426"/>
        <w:jc w:val="both"/>
        <w:rPr>
          <w:rFonts w:ascii="Times New Roman" w:hAnsi="Times New Roman" w:cs="Times New Roman"/>
          <w:sz w:val="24"/>
        </w:rPr>
      </w:pPr>
    </w:p>
    <w:p w14:paraId="0020F015" w14:textId="77777777" w:rsidR="00F0546A" w:rsidRDefault="00F0546A" w:rsidP="00F0546A">
      <w:pPr>
        <w:spacing w:after="0" w:line="240" w:lineRule="auto"/>
        <w:ind w:left="426"/>
        <w:jc w:val="both"/>
        <w:rPr>
          <w:rFonts w:ascii="Times New Roman" w:hAnsi="Times New Roman" w:cs="Times New Roman"/>
          <w:sz w:val="24"/>
        </w:rPr>
      </w:pPr>
    </w:p>
    <w:p w14:paraId="0AA6F327" w14:textId="77777777" w:rsidR="00F0546A" w:rsidRDefault="00F0546A" w:rsidP="00F0546A">
      <w:pPr>
        <w:spacing w:after="0" w:line="240" w:lineRule="auto"/>
        <w:ind w:left="426"/>
        <w:jc w:val="both"/>
        <w:rPr>
          <w:rFonts w:ascii="Times New Roman" w:hAnsi="Times New Roman" w:cs="Times New Roman"/>
          <w:sz w:val="24"/>
        </w:rPr>
      </w:pPr>
    </w:p>
    <w:p w14:paraId="41CAE860" w14:textId="77777777" w:rsidR="00F0546A" w:rsidRDefault="00F0546A" w:rsidP="00F0546A">
      <w:pPr>
        <w:spacing w:after="0" w:line="240" w:lineRule="auto"/>
        <w:ind w:left="426"/>
        <w:jc w:val="both"/>
        <w:rPr>
          <w:rFonts w:ascii="Times New Roman" w:hAnsi="Times New Roman" w:cs="Times New Roman"/>
          <w:sz w:val="24"/>
        </w:rPr>
      </w:pPr>
    </w:p>
    <w:p w14:paraId="20417E7D" w14:textId="77777777" w:rsidR="00F0546A" w:rsidRDefault="00F0546A" w:rsidP="00F0546A">
      <w:pPr>
        <w:spacing w:after="0" w:line="240" w:lineRule="auto"/>
        <w:ind w:left="426"/>
        <w:jc w:val="both"/>
        <w:rPr>
          <w:rFonts w:ascii="Times New Roman" w:hAnsi="Times New Roman" w:cs="Times New Roman"/>
          <w:sz w:val="24"/>
        </w:rPr>
      </w:pPr>
    </w:p>
    <w:p w14:paraId="0B9E40E1" w14:textId="77777777" w:rsidR="00F0546A" w:rsidRPr="00EA7275" w:rsidRDefault="00F0546A" w:rsidP="00F0546A">
      <w:pPr>
        <w:spacing w:after="0" w:line="240" w:lineRule="auto"/>
        <w:ind w:left="426"/>
        <w:jc w:val="both"/>
        <w:rPr>
          <w:rFonts w:ascii="Times New Roman" w:hAnsi="Times New Roman" w:cs="Times New Roman"/>
          <w:sz w:val="24"/>
        </w:rPr>
      </w:pPr>
    </w:p>
    <w:p w14:paraId="3034FBA7" w14:textId="77777777" w:rsidR="0046309C" w:rsidRDefault="0046309C" w:rsidP="00EA7275">
      <w:pPr>
        <w:pBdr>
          <w:bottom w:val="single" w:sz="12" w:space="1" w:color="auto"/>
        </w:pBdr>
        <w:tabs>
          <w:tab w:val="left" w:pos="540"/>
        </w:tabs>
        <w:spacing w:after="0" w:line="240" w:lineRule="auto"/>
        <w:jc w:val="both"/>
        <w:rPr>
          <w:rFonts w:ascii="Times New Roman" w:hAnsi="Times New Roman" w:cs="Times New Roman"/>
          <w:bCs/>
          <w:sz w:val="24"/>
          <w:szCs w:val="24"/>
        </w:rPr>
      </w:pPr>
    </w:p>
    <w:p w14:paraId="401A0EAD" w14:textId="77777777" w:rsidR="00EA7275" w:rsidRDefault="00EA7275" w:rsidP="00EA7275">
      <w:pPr>
        <w:pBdr>
          <w:bottom w:val="single" w:sz="12" w:space="1" w:color="auto"/>
        </w:pBdr>
        <w:tabs>
          <w:tab w:val="left" w:pos="540"/>
        </w:tabs>
        <w:spacing w:after="0" w:line="240" w:lineRule="auto"/>
        <w:jc w:val="both"/>
        <w:rPr>
          <w:rFonts w:ascii="Times New Roman" w:hAnsi="Times New Roman" w:cs="Times New Roman"/>
          <w:bCs/>
          <w:sz w:val="24"/>
          <w:szCs w:val="24"/>
        </w:rPr>
      </w:pPr>
    </w:p>
    <w:p w14:paraId="7BA6F62E" w14:textId="77777777" w:rsidR="0046309C" w:rsidRDefault="0046309C" w:rsidP="00EA7275">
      <w:pPr>
        <w:tabs>
          <w:tab w:val="left" w:pos="540"/>
        </w:tabs>
        <w:spacing w:line="240" w:lineRule="auto"/>
        <w:jc w:val="both"/>
        <w:rPr>
          <w:rFonts w:ascii="Times New Roman" w:hAnsi="Times New Roman" w:cs="Times New Roman"/>
          <w:b/>
          <w:bCs/>
          <w:sz w:val="24"/>
          <w:szCs w:val="24"/>
        </w:rPr>
      </w:pPr>
    </w:p>
    <w:p w14:paraId="4BA4C776" w14:textId="61B67A36" w:rsidR="00CC64D7" w:rsidRPr="0046309C" w:rsidRDefault="0046309C" w:rsidP="00EA7275">
      <w:pPr>
        <w:tabs>
          <w:tab w:val="left" w:pos="540"/>
        </w:tabs>
        <w:spacing w:line="240" w:lineRule="auto"/>
        <w:jc w:val="both"/>
        <w:rPr>
          <w:rFonts w:ascii="Times New Roman" w:hAnsi="Times New Roman" w:cs="Times New Roman"/>
          <w:b/>
          <w:bCs/>
          <w:sz w:val="24"/>
          <w:szCs w:val="24"/>
        </w:rPr>
      </w:pPr>
      <w:r w:rsidRPr="0046309C">
        <w:rPr>
          <w:rFonts w:ascii="Times New Roman" w:hAnsi="Times New Roman" w:cs="Times New Roman"/>
          <w:b/>
          <w:bCs/>
          <w:sz w:val="24"/>
          <w:szCs w:val="24"/>
        </w:rPr>
        <w:t xml:space="preserve">6. </w:t>
      </w:r>
      <w:r w:rsidR="00CC64D7" w:rsidRPr="0046309C">
        <w:rPr>
          <w:rFonts w:ascii="Times New Roman" w:hAnsi="Times New Roman" w:cs="Times New Roman"/>
          <w:b/>
          <w:bCs/>
          <w:sz w:val="24"/>
          <w:szCs w:val="24"/>
        </w:rPr>
        <w:t>ANNEXES</w:t>
      </w:r>
    </w:p>
    <w:p w14:paraId="58237F3B" w14:textId="77777777" w:rsidR="00033C93" w:rsidRPr="00186695" w:rsidRDefault="00033C93" w:rsidP="00EA7275">
      <w:pPr>
        <w:pStyle w:val="ListParagraph"/>
        <w:tabs>
          <w:tab w:val="left" w:pos="540"/>
        </w:tabs>
        <w:ind w:left="2160"/>
        <w:jc w:val="both"/>
        <w:rPr>
          <w:b/>
          <w:bCs/>
        </w:rPr>
      </w:pPr>
    </w:p>
    <w:p w14:paraId="4883B9CA" w14:textId="7751073D" w:rsidR="00355EEF" w:rsidRPr="00186695" w:rsidRDefault="00CC64D7" w:rsidP="00EA7275">
      <w:pPr>
        <w:spacing w:after="0" w:line="240" w:lineRule="auto"/>
        <w:rPr>
          <w:rFonts w:ascii="Times New Roman" w:hAnsi="Times New Roman" w:cs="Times New Roman"/>
          <w:sz w:val="24"/>
          <w:szCs w:val="24"/>
        </w:rPr>
      </w:pPr>
      <w:r w:rsidRPr="00186695">
        <w:rPr>
          <w:rFonts w:ascii="Times New Roman" w:hAnsi="Times New Roman" w:cs="Times New Roman"/>
          <w:sz w:val="24"/>
          <w:szCs w:val="24"/>
        </w:rPr>
        <w:t xml:space="preserve">Annexe 1 – déclaration d’intégrité </w:t>
      </w:r>
    </w:p>
    <w:p w14:paraId="6AA89EDB" w14:textId="6B7BACC2" w:rsidR="00CC64D7" w:rsidRDefault="00CC64D7" w:rsidP="00EA7275">
      <w:pPr>
        <w:spacing w:after="0" w:line="240" w:lineRule="auto"/>
        <w:rPr>
          <w:rFonts w:ascii="Times New Roman" w:hAnsi="Times New Roman" w:cs="Times New Roman"/>
          <w:sz w:val="24"/>
          <w:szCs w:val="24"/>
        </w:rPr>
      </w:pPr>
      <w:r w:rsidRPr="00186695">
        <w:rPr>
          <w:rFonts w:ascii="Times New Roman" w:hAnsi="Times New Roman" w:cs="Times New Roman"/>
          <w:sz w:val="24"/>
          <w:szCs w:val="24"/>
        </w:rPr>
        <w:t xml:space="preserve">Annexe </w:t>
      </w:r>
      <w:r w:rsidR="00355EEF">
        <w:rPr>
          <w:rFonts w:ascii="Times New Roman" w:hAnsi="Times New Roman" w:cs="Times New Roman"/>
          <w:sz w:val="24"/>
          <w:szCs w:val="24"/>
        </w:rPr>
        <w:t>2</w:t>
      </w:r>
      <w:r w:rsidRPr="00186695">
        <w:rPr>
          <w:rFonts w:ascii="Times New Roman" w:hAnsi="Times New Roman" w:cs="Times New Roman"/>
          <w:sz w:val="24"/>
          <w:szCs w:val="24"/>
        </w:rPr>
        <w:t xml:space="preserve"> – </w:t>
      </w:r>
      <w:r w:rsidR="002F4D59" w:rsidRPr="00186695">
        <w:rPr>
          <w:rFonts w:ascii="Times New Roman" w:hAnsi="Times New Roman" w:cs="Times New Roman"/>
          <w:sz w:val="24"/>
          <w:szCs w:val="24"/>
        </w:rPr>
        <w:t xml:space="preserve">note de transparence </w:t>
      </w:r>
      <w:r w:rsidRPr="00186695">
        <w:rPr>
          <w:rFonts w:ascii="Times New Roman" w:hAnsi="Times New Roman" w:cs="Times New Roman"/>
          <w:sz w:val="24"/>
          <w:szCs w:val="24"/>
        </w:rPr>
        <w:t>du programme TERSAA</w:t>
      </w:r>
    </w:p>
    <w:p w14:paraId="6EE398A4" w14:textId="24DF1907" w:rsidR="00F05B8F" w:rsidRDefault="00355EEF" w:rsidP="00EA7275">
      <w:pPr>
        <w:spacing w:after="0" w:line="240" w:lineRule="auto"/>
        <w:rPr>
          <w:rFonts w:ascii="Times New Roman" w:hAnsi="Times New Roman" w:cs="Times New Roman"/>
          <w:sz w:val="24"/>
          <w:szCs w:val="24"/>
        </w:rPr>
      </w:pPr>
      <w:r>
        <w:rPr>
          <w:rFonts w:ascii="Times New Roman" w:hAnsi="Times New Roman" w:cs="Times New Roman"/>
          <w:sz w:val="24"/>
          <w:szCs w:val="24"/>
        </w:rPr>
        <w:t>Annexe 3</w:t>
      </w:r>
      <w:bookmarkStart w:id="4" w:name="_GoBack"/>
      <w:bookmarkEnd w:id="4"/>
      <w:r w:rsidR="00F05B8F">
        <w:rPr>
          <w:rFonts w:ascii="Times New Roman" w:hAnsi="Times New Roman" w:cs="Times New Roman"/>
          <w:sz w:val="24"/>
          <w:szCs w:val="24"/>
        </w:rPr>
        <w:t xml:space="preserve"> – cadre logique TERSAA</w:t>
      </w:r>
    </w:p>
    <w:p w14:paraId="63447669" w14:textId="77777777" w:rsidR="002A233E" w:rsidRDefault="002A233E" w:rsidP="00EA7275">
      <w:pPr>
        <w:spacing w:line="240" w:lineRule="auto"/>
      </w:pPr>
    </w:p>
    <w:sectPr w:rsidR="002A233E" w:rsidSect="00186695">
      <w:footerReference w:type="default" r:id="rId20"/>
      <w:pgSz w:w="11906" w:h="16838"/>
      <w:pgMar w:top="993" w:right="1417" w:bottom="1417" w:left="1417" w:header="708"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2AECE" w16cex:dateUtc="2024-01-05T15:37:00Z"/>
  <w16cex:commentExtensible w16cex:durableId="29464A77" w16cex:dateUtc="2024-01-08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37066B" w16cid:durableId="2961E6A5"/>
  <w16cid:commentId w16cid:paraId="74F586F5" w16cid:durableId="2961E6A6"/>
  <w16cid:commentId w16cid:paraId="5CF4768B" w16cid:durableId="2961E6A7"/>
  <w16cid:commentId w16cid:paraId="42E24BF7" w16cid:durableId="2961E6A8"/>
  <w16cid:commentId w16cid:paraId="1CDE5B6C" w16cid:durableId="2961E6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271B2" w14:textId="77777777" w:rsidR="004A22C1" w:rsidRDefault="004A22C1">
      <w:pPr>
        <w:spacing w:after="0" w:line="240" w:lineRule="auto"/>
      </w:pPr>
      <w:r>
        <w:separator/>
      </w:r>
    </w:p>
  </w:endnote>
  <w:endnote w:type="continuationSeparator" w:id="0">
    <w:p w14:paraId="7393132B" w14:textId="77777777" w:rsidR="004A22C1" w:rsidRDefault="004A2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1D059" w14:textId="77777777" w:rsidR="00DC5767" w:rsidRDefault="00DC5767" w:rsidP="0054198A">
    <w:pPr>
      <w:pStyle w:val="ListBullet"/>
      <w:numPr>
        <w:ilvl w:val="0"/>
        <w:numId w:val="0"/>
      </w:numPr>
      <w:spacing w:before="0" w:line="276" w:lineRule="auto"/>
      <w:ind w:left="360" w:hanging="360"/>
      <w:jc w:val="center"/>
      <w:rPr>
        <w:rFonts w:ascii="Times New Roman" w:hAnsi="Times New Roman"/>
        <w:sz w:val="18"/>
        <w:szCs w:val="18"/>
      </w:rPr>
    </w:pPr>
  </w:p>
  <w:p w14:paraId="42DE9455" w14:textId="77777777" w:rsidR="00DC5767" w:rsidRDefault="00DC5767" w:rsidP="0054198A">
    <w:pPr>
      <w:pStyle w:val="ListBullet"/>
      <w:numPr>
        <w:ilvl w:val="0"/>
        <w:numId w:val="0"/>
      </w:numPr>
      <w:spacing w:before="0" w:line="276" w:lineRule="auto"/>
      <w:ind w:left="360" w:hanging="360"/>
      <w:jc w:val="center"/>
      <w:rPr>
        <w:rFonts w:ascii="Times New Roman" w:hAnsi="Times New Roman"/>
        <w:sz w:val="18"/>
        <w:szCs w:val="18"/>
      </w:rPr>
    </w:pPr>
  </w:p>
  <w:p w14:paraId="5FE5FC8D" w14:textId="2A02A772" w:rsidR="00DC5767" w:rsidRDefault="00DC5767" w:rsidP="0054198A">
    <w:pPr>
      <w:pStyle w:val="ListBullet"/>
      <w:numPr>
        <w:ilvl w:val="0"/>
        <w:numId w:val="0"/>
      </w:numPr>
      <w:spacing w:before="0" w:line="276" w:lineRule="auto"/>
      <w:ind w:left="360" w:hanging="360"/>
      <w:jc w:val="center"/>
      <w:rPr>
        <w:rFonts w:ascii="Times New Roman" w:hAnsi="Times New Roman"/>
        <w:sz w:val="18"/>
        <w:szCs w:val="18"/>
      </w:rPr>
    </w:pPr>
    <w:r w:rsidRPr="0082287E">
      <w:rPr>
        <w:rFonts w:ascii="Times New Roman" w:hAnsi="Times New Roman"/>
        <w:sz w:val="18"/>
        <w:szCs w:val="18"/>
      </w:rPr>
      <w:t xml:space="preserve">Termes de référence pour </w:t>
    </w:r>
    <w:r>
      <w:rPr>
        <w:rFonts w:ascii="Times New Roman" w:hAnsi="Times New Roman"/>
        <w:sz w:val="18"/>
        <w:szCs w:val="18"/>
      </w:rPr>
      <w:t>la formulation du programme TERSAA 2 – Acting For Life</w:t>
    </w:r>
  </w:p>
  <w:p w14:paraId="1516850B" w14:textId="4F28E863" w:rsidR="00DC5767" w:rsidRDefault="00DC5767" w:rsidP="0082287E">
    <w:pPr>
      <w:pStyle w:val="ListBullet"/>
      <w:numPr>
        <w:ilvl w:val="0"/>
        <w:numId w:val="0"/>
      </w:numPr>
      <w:spacing w:before="0" w:line="276" w:lineRule="auto"/>
      <w:ind w:left="360" w:hanging="360"/>
      <w:jc w:val="center"/>
      <w:rPr>
        <w:rFonts w:asciiTheme="majorHAnsi" w:eastAsiaTheme="majorEastAsia" w:hAnsiTheme="majorHAnsi" w:cstheme="majorBidi"/>
      </w:rPr>
    </w:pPr>
    <w:r w:rsidRPr="0082287E">
      <w:rPr>
        <w:rFonts w:ascii="Times New Roman" w:hAnsi="Times New Roman"/>
        <w:sz w:val="18"/>
        <w:szCs w:val="18"/>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355EEF" w:rsidRPr="00355EEF">
      <w:rPr>
        <w:rFonts w:asciiTheme="majorHAnsi" w:eastAsiaTheme="majorEastAsia" w:hAnsiTheme="majorHAnsi" w:cstheme="majorBidi"/>
        <w:noProof/>
      </w:rPr>
      <w:t>21</w:t>
    </w:r>
    <w:r>
      <w:rPr>
        <w:rFonts w:asciiTheme="majorHAnsi" w:eastAsiaTheme="majorEastAsia" w:hAnsiTheme="majorHAnsi" w:cstheme="majorBidi"/>
      </w:rPr>
      <w:fldChar w:fldCharType="end"/>
    </w:r>
  </w:p>
  <w:p w14:paraId="1BFAA5FB" w14:textId="77777777" w:rsidR="00DC5767" w:rsidRPr="0097342F" w:rsidRDefault="00DC5767" w:rsidP="0097342F">
    <w:pPr>
      <w:pStyle w:val="Footer"/>
    </w:pPr>
  </w:p>
  <w:p w14:paraId="1709C665" w14:textId="77777777" w:rsidR="00DC5767" w:rsidRDefault="00DC57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AD021" w14:textId="77777777" w:rsidR="004A22C1" w:rsidRDefault="004A22C1">
      <w:pPr>
        <w:spacing w:after="0" w:line="240" w:lineRule="auto"/>
      </w:pPr>
      <w:r>
        <w:separator/>
      </w:r>
    </w:p>
  </w:footnote>
  <w:footnote w:type="continuationSeparator" w:id="0">
    <w:p w14:paraId="4D339872" w14:textId="77777777" w:rsidR="004A22C1" w:rsidRDefault="004A2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6A0399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4EC3E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24394"/>
    <w:multiLevelType w:val="multilevel"/>
    <w:tmpl w:val="18CA5EE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513A1"/>
    <w:multiLevelType w:val="hybridMultilevel"/>
    <w:tmpl w:val="5908D90A"/>
    <w:lvl w:ilvl="0" w:tplc="800EFFDC">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 w15:restartNumberingAfterBreak="0">
    <w:nsid w:val="134E55AD"/>
    <w:multiLevelType w:val="multilevel"/>
    <w:tmpl w:val="3B8C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670A4"/>
    <w:multiLevelType w:val="hybridMultilevel"/>
    <w:tmpl w:val="CE5C2E2A"/>
    <w:lvl w:ilvl="0" w:tplc="1C880FF6">
      <w:start w:val="5"/>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6" w15:restartNumberingAfterBreak="0">
    <w:nsid w:val="16311B5B"/>
    <w:multiLevelType w:val="hybridMultilevel"/>
    <w:tmpl w:val="3656EB2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A5742E6"/>
    <w:multiLevelType w:val="hybridMultilevel"/>
    <w:tmpl w:val="5C662CA0"/>
    <w:lvl w:ilvl="0" w:tplc="B574C74E">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DF32DA"/>
    <w:multiLevelType w:val="multilevel"/>
    <w:tmpl w:val="627CBCD6"/>
    <w:lvl w:ilvl="0">
      <w:start w:val="1"/>
      <w:numFmt w:val="decimal"/>
      <w:lvlText w:val="%1."/>
      <w:lvlJc w:val="left"/>
      <w:pPr>
        <w:ind w:left="420" w:hanging="360"/>
      </w:pPr>
      <w:rPr>
        <w:rFonts w:hint="default"/>
      </w:rPr>
    </w:lvl>
    <w:lvl w:ilvl="1">
      <w:start w:val="4"/>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9" w15:restartNumberingAfterBreak="0">
    <w:nsid w:val="1DF27DFF"/>
    <w:multiLevelType w:val="hybridMultilevel"/>
    <w:tmpl w:val="E0DE5B2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827104"/>
    <w:multiLevelType w:val="hybridMultilevel"/>
    <w:tmpl w:val="F5204F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9B06B5"/>
    <w:multiLevelType w:val="hybridMultilevel"/>
    <w:tmpl w:val="E7204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C36B25"/>
    <w:multiLevelType w:val="hybridMultilevel"/>
    <w:tmpl w:val="94B217F4"/>
    <w:lvl w:ilvl="0" w:tplc="F808D7EC">
      <w:start w:val="1"/>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AC4E0A"/>
    <w:multiLevelType w:val="multilevel"/>
    <w:tmpl w:val="3A38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7F776C"/>
    <w:multiLevelType w:val="hybridMultilevel"/>
    <w:tmpl w:val="00982D0C"/>
    <w:lvl w:ilvl="0" w:tplc="4EB85832">
      <w:start w:val="1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CE7986"/>
    <w:multiLevelType w:val="hybridMultilevel"/>
    <w:tmpl w:val="95C65D4C"/>
    <w:lvl w:ilvl="0" w:tplc="9112D03E">
      <w:start w:val="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077F5E"/>
    <w:multiLevelType w:val="hybridMultilevel"/>
    <w:tmpl w:val="F80C6674"/>
    <w:lvl w:ilvl="0" w:tplc="040C000B">
      <w:start w:val="1"/>
      <w:numFmt w:val="bullet"/>
      <w:lvlText w:val=""/>
      <w:lvlJc w:val="left"/>
      <w:pPr>
        <w:ind w:left="720" w:hanging="360"/>
      </w:pPr>
      <w:rPr>
        <w:rFonts w:ascii="Wingdings" w:hAnsi="Wingdings" w:hint="default"/>
      </w:rPr>
    </w:lvl>
    <w:lvl w:ilvl="1" w:tplc="5E822F88">
      <w:numFmt w:val="bullet"/>
      <w:lvlText w:val="-"/>
      <w:lvlJc w:val="left"/>
      <w:pPr>
        <w:ind w:left="1440" w:hanging="360"/>
      </w:pPr>
      <w:rPr>
        <w:rFonts w:ascii="Calibri" w:eastAsia="Calibri" w:hAnsi="Calibri" w:cs="Calibri" w:hint="default"/>
        <w:b w:val="0"/>
        <w:bCs w:val="0"/>
        <w:i w:val="0"/>
        <w:iCs w:val="0"/>
        <w:spacing w:val="0"/>
        <w:w w:val="100"/>
        <w:sz w:val="22"/>
        <w:szCs w:val="22"/>
        <w:lang w:val="fr-FR" w:eastAsia="en-US" w:bidi="ar-SA"/>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A821E4"/>
    <w:multiLevelType w:val="hybridMultilevel"/>
    <w:tmpl w:val="CBCE32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BF1E53"/>
    <w:multiLevelType w:val="hybridMultilevel"/>
    <w:tmpl w:val="D5FCD9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E6519B"/>
    <w:multiLevelType w:val="hybridMultilevel"/>
    <w:tmpl w:val="E708C4AA"/>
    <w:lvl w:ilvl="0" w:tplc="A9F6DEB2">
      <w:start w:val="3"/>
      <w:numFmt w:val="bullet"/>
      <w:lvlText w:val="-"/>
      <w:lvlJc w:val="left"/>
      <w:pPr>
        <w:ind w:left="720" w:hanging="360"/>
      </w:pPr>
      <w:rPr>
        <w:rFonts w:ascii="Times New Roman" w:eastAsiaTheme="minorHAnsi"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8A398D"/>
    <w:multiLevelType w:val="hybridMultilevel"/>
    <w:tmpl w:val="2658463A"/>
    <w:lvl w:ilvl="0" w:tplc="B574C74E">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8F687B"/>
    <w:multiLevelType w:val="hybridMultilevel"/>
    <w:tmpl w:val="71F40966"/>
    <w:lvl w:ilvl="0" w:tplc="CD246C64">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0C760A"/>
    <w:multiLevelType w:val="hybridMultilevel"/>
    <w:tmpl w:val="49EC79A2"/>
    <w:lvl w:ilvl="0" w:tplc="5E822F88">
      <w:numFmt w:val="bullet"/>
      <w:lvlText w:val="-"/>
      <w:lvlJc w:val="left"/>
      <w:pPr>
        <w:ind w:left="720" w:hanging="360"/>
      </w:pPr>
      <w:rPr>
        <w:rFonts w:ascii="Calibri" w:eastAsia="Calibri" w:hAnsi="Calibri" w:cs="Calibri" w:hint="default"/>
        <w:b w:val="0"/>
        <w:bCs w:val="0"/>
        <w:i w:val="0"/>
        <w:iCs w:val="0"/>
        <w:spacing w:val="0"/>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6F514A"/>
    <w:multiLevelType w:val="hybridMultilevel"/>
    <w:tmpl w:val="32986790"/>
    <w:lvl w:ilvl="0" w:tplc="796EE49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B721D9"/>
    <w:multiLevelType w:val="hybridMultilevel"/>
    <w:tmpl w:val="3566ED96"/>
    <w:lvl w:ilvl="0" w:tplc="FFFFFFFF">
      <w:start w:val="1"/>
      <w:numFmt w:val="bullet"/>
      <w:pStyle w:val="Spiegel-1"/>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440"/>
        </w:tabs>
        <w:ind w:left="1440" w:hanging="360"/>
      </w:pPr>
      <w:rPr>
        <w:rFonts w:ascii="Wingdings" w:hAnsi="Wingdings" w:hint="default"/>
        <w:color w:val="auto"/>
      </w:rPr>
    </w:lvl>
    <w:lvl w:ilvl="2" w:tplc="FFFFFFFF">
      <w:start w:val="1"/>
      <w:numFmt w:val="decimal"/>
      <w:lvlText w:val="%3."/>
      <w:lvlJc w:val="left"/>
      <w:pPr>
        <w:tabs>
          <w:tab w:val="num" w:pos="2160"/>
        </w:tabs>
        <w:ind w:left="2160" w:hanging="360"/>
      </w:pPr>
      <w:rPr>
        <w:rFonts w:hint="default"/>
        <w:color w:val="auto"/>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314451"/>
    <w:multiLevelType w:val="hybridMultilevel"/>
    <w:tmpl w:val="6E90E276"/>
    <w:lvl w:ilvl="0" w:tplc="217CF082">
      <w:start w:val="2"/>
      <w:numFmt w:val="bullet"/>
      <w:lvlText w:val="-"/>
      <w:lvlJc w:val="left"/>
      <w:pPr>
        <w:ind w:left="720" w:hanging="360"/>
      </w:pPr>
      <w:rPr>
        <w:rFonts w:ascii="Times" w:eastAsia="Times New Roman" w:hAnsi="Times" w:cs="Time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F87179"/>
    <w:multiLevelType w:val="multilevel"/>
    <w:tmpl w:val="022A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B11B55"/>
    <w:multiLevelType w:val="hybridMultilevel"/>
    <w:tmpl w:val="705866C8"/>
    <w:lvl w:ilvl="0" w:tplc="040C000D">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num w:numId="1">
    <w:abstractNumId w:val="27"/>
  </w:num>
  <w:num w:numId="2">
    <w:abstractNumId w:val="12"/>
  </w:num>
  <w:num w:numId="3">
    <w:abstractNumId w:val="8"/>
  </w:num>
  <w:num w:numId="4">
    <w:abstractNumId w:val="7"/>
  </w:num>
  <w:num w:numId="5">
    <w:abstractNumId w:val="1"/>
  </w:num>
  <w:num w:numId="6">
    <w:abstractNumId w:val="9"/>
  </w:num>
  <w:num w:numId="7">
    <w:abstractNumId w:val="0"/>
  </w:num>
  <w:num w:numId="8">
    <w:abstractNumId w:val="2"/>
  </w:num>
  <w:num w:numId="9">
    <w:abstractNumId w:val="3"/>
  </w:num>
  <w:num w:numId="10">
    <w:abstractNumId w:val="25"/>
  </w:num>
  <w:num w:numId="11">
    <w:abstractNumId w:val="21"/>
  </w:num>
  <w:num w:numId="12">
    <w:abstractNumId w:val="5"/>
  </w:num>
  <w:num w:numId="13">
    <w:abstractNumId w:val="16"/>
  </w:num>
  <w:num w:numId="14">
    <w:abstractNumId w:val="22"/>
  </w:num>
  <w:num w:numId="15">
    <w:abstractNumId w:val="20"/>
  </w:num>
  <w:num w:numId="16">
    <w:abstractNumId w:val="10"/>
  </w:num>
  <w:num w:numId="17">
    <w:abstractNumId w:val="19"/>
  </w:num>
  <w:num w:numId="18">
    <w:abstractNumId w:val="15"/>
  </w:num>
  <w:num w:numId="19">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13"/>
  </w:num>
  <w:num w:numId="21">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22">
    <w:abstractNumId w:val="11"/>
  </w:num>
  <w:num w:numId="23">
    <w:abstractNumId w:val="18"/>
  </w:num>
  <w:num w:numId="24">
    <w:abstractNumId w:val="6"/>
  </w:num>
  <w:num w:numId="25">
    <w:abstractNumId w:val="17"/>
  </w:num>
  <w:num w:numId="26">
    <w:abstractNumId w:val="14"/>
  </w:num>
  <w:num w:numId="27">
    <w:abstractNumId w:val="24"/>
  </w:num>
  <w:num w:numId="28">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191"/>
    <w:rsid w:val="00002E92"/>
    <w:rsid w:val="000042BE"/>
    <w:rsid w:val="00007021"/>
    <w:rsid w:val="000112AB"/>
    <w:rsid w:val="00014E17"/>
    <w:rsid w:val="00014E3B"/>
    <w:rsid w:val="00017736"/>
    <w:rsid w:val="00021630"/>
    <w:rsid w:val="00021F7B"/>
    <w:rsid w:val="00025962"/>
    <w:rsid w:val="00026CA1"/>
    <w:rsid w:val="00032C3E"/>
    <w:rsid w:val="00032EBF"/>
    <w:rsid w:val="0003386F"/>
    <w:rsid w:val="00033C93"/>
    <w:rsid w:val="0003705A"/>
    <w:rsid w:val="000412AF"/>
    <w:rsid w:val="00043683"/>
    <w:rsid w:val="000456A5"/>
    <w:rsid w:val="00046A6B"/>
    <w:rsid w:val="000516A5"/>
    <w:rsid w:val="00053CB2"/>
    <w:rsid w:val="00055018"/>
    <w:rsid w:val="00061BCC"/>
    <w:rsid w:val="00061F1B"/>
    <w:rsid w:val="00063A91"/>
    <w:rsid w:val="00064D6D"/>
    <w:rsid w:val="00065571"/>
    <w:rsid w:val="00067C4C"/>
    <w:rsid w:val="00067EED"/>
    <w:rsid w:val="0007131D"/>
    <w:rsid w:val="000748AD"/>
    <w:rsid w:val="00074C16"/>
    <w:rsid w:val="00082329"/>
    <w:rsid w:val="00087C03"/>
    <w:rsid w:val="00090074"/>
    <w:rsid w:val="0009108D"/>
    <w:rsid w:val="00094599"/>
    <w:rsid w:val="00096901"/>
    <w:rsid w:val="00096D74"/>
    <w:rsid w:val="000A3E8F"/>
    <w:rsid w:val="000A6A27"/>
    <w:rsid w:val="000A6F1E"/>
    <w:rsid w:val="000B10E4"/>
    <w:rsid w:val="000B5B51"/>
    <w:rsid w:val="000B69DB"/>
    <w:rsid w:val="000C0834"/>
    <w:rsid w:val="000C5008"/>
    <w:rsid w:val="000C66FC"/>
    <w:rsid w:val="000C7662"/>
    <w:rsid w:val="000D0619"/>
    <w:rsid w:val="000D108D"/>
    <w:rsid w:val="000D116E"/>
    <w:rsid w:val="000D1646"/>
    <w:rsid w:val="000D1C49"/>
    <w:rsid w:val="000D1D4E"/>
    <w:rsid w:val="000D28BB"/>
    <w:rsid w:val="000D2BB2"/>
    <w:rsid w:val="000D3859"/>
    <w:rsid w:val="000D4852"/>
    <w:rsid w:val="000D58E5"/>
    <w:rsid w:val="000D6F6C"/>
    <w:rsid w:val="000D710E"/>
    <w:rsid w:val="000E045F"/>
    <w:rsid w:val="000E263D"/>
    <w:rsid w:val="000E5874"/>
    <w:rsid w:val="000E5FEC"/>
    <w:rsid w:val="000E604D"/>
    <w:rsid w:val="000E7885"/>
    <w:rsid w:val="000F2687"/>
    <w:rsid w:val="000F5CA3"/>
    <w:rsid w:val="000F6359"/>
    <w:rsid w:val="000F7030"/>
    <w:rsid w:val="00100911"/>
    <w:rsid w:val="00101A88"/>
    <w:rsid w:val="00101EDD"/>
    <w:rsid w:val="00102E13"/>
    <w:rsid w:val="00103742"/>
    <w:rsid w:val="00103C71"/>
    <w:rsid w:val="00112B7B"/>
    <w:rsid w:val="001131F1"/>
    <w:rsid w:val="001142B4"/>
    <w:rsid w:val="0011653A"/>
    <w:rsid w:val="00116937"/>
    <w:rsid w:val="001230A5"/>
    <w:rsid w:val="001231D3"/>
    <w:rsid w:val="00123D12"/>
    <w:rsid w:val="0012497E"/>
    <w:rsid w:val="001332D0"/>
    <w:rsid w:val="001339C3"/>
    <w:rsid w:val="00136AF4"/>
    <w:rsid w:val="00136F45"/>
    <w:rsid w:val="00140FE7"/>
    <w:rsid w:val="00142E55"/>
    <w:rsid w:val="00143568"/>
    <w:rsid w:val="00143C0F"/>
    <w:rsid w:val="00144A60"/>
    <w:rsid w:val="0014666D"/>
    <w:rsid w:val="00146EA2"/>
    <w:rsid w:val="00152171"/>
    <w:rsid w:val="00152D7B"/>
    <w:rsid w:val="00154147"/>
    <w:rsid w:val="0015637E"/>
    <w:rsid w:val="00164CB0"/>
    <w:rsid w:val="00166124"/>
    <w:rsid w:val="001672C3"/>
    <w:rsid w:val="001677E7"/>
    <w:rsid w:val="00167D60"/>
    <w:rsid w:val="001710DD"/>
    <w:rsid w:val="001744B2"/>
    <w:rsid w:val="001760C4"/>
    <w:rsid w:val="001761BF"/>
    <w:rsid w:val="00183E6C"/>
    <w:rsid w:val="00186695"/>
    <w:rsid w:val="00194760"/>
    <w:rsid w:val="00197AFC"/>
    <w:rsid w:val="001A00C8"/>
    <w:rsid w:val="001A095C"/>
    <w:rsid w:val="001A24A6"/>
    <w:rsid w:val="001A4669"/>
    <w:rsid w:val="001B21A0"/>
    <w:rsid w:val="001B23E1"/>
    <w:rsid w:val="001B2DF2"/>
    <w:rsid w:val="001B3E21"/>
    <w:rsid w:val="001B429E"/>
    <w:rsid w:val="001B4869"/>
    <w:rsid w:val="001B5634"/>
    <w:rsid w:val="001C0202"/>
    <w:rsid w:val="001C0A5A"/>
    <w:rsid w:val="001C0C6F"/>
    <w:rsid w:val="001C160C"/>
    <w:rsid w:val="001C5FAE"/>
    <w:rsid w:val="001C63C5"/>
    <w:rsid w:val="001C6BAA"/>
    <w:rsid w:val="001D0213"/>
    <w:rsid w:val="001D0D9D"/>
    <w:rsid w:val="001D253C"/>
    <w:rsid w:val="001D343A"/>
    <w:rsid w:val="001D454E"/>
    <w:rsid w:val="001D49B9"/>
    <w:rsid w:val="001D4EBE"/>
    <w:rsid w:val="001D5571"/>
    <w:rsid w:val="001D6B90"/>
    <w:rsid w:val="001D7C48"/>
    <w:rsid w:val="001E1161"/>
    <w:rsid w:val="001E7D1F"/>
    <w:rsid w:val="001F0832"/>
    <w:rsid w:val="001F506D"/>
    <w:rsid w:val="001F5722"/>
    <w:rsid w:val="001F71EF"/>
    <w:rsid w:val="001F7943"/>
    <w:rsid w:val="001F79BF"/>
    <w:rsid w:val="001F7EBE"/>
    <w:rsid w:val="00200129"/>
    <w:rsid w:val="00204915"/>
    <w:rsid w:val="00205F29"/>
    <w:rsid w:val="00206B58"/>
    <w:rsid w:val="00207D01"/>
    <w:rsid w:val="00212EC3"/>
    <w:rsid w:val="002141F0"/>
    <w:rsid w:val="00215953"/>
    <w:rsid w:val="002166B1"/>
    <w:rsid w:val="00216805"/>
    <w:rsid w:val="00220A32"/>
    <w:rsid w:val="00221176"/>
    <w:rsid w:val="00221E7C"/>
    <w:rsid w:val="00222E4B"/>
    <w:rsid w:val="00223B77"/>
    <w:rsid w:val="002255CF"/>
    <w:rsid w:val="002268B4"/>
    <w:rsid w:val="00230B0E"/>
    <w:rsid w:val="00231F6D"/>
    <w:rsid w:val="0023272A"/>
    <w:rsid w:val="002401E2"/>
    <w:rsid w:val="002408B9"/>
    <w:rsid w:val="00241538"/>
    <w:rsid w:val="0024232A"/>
    <w:rsid w:val="00243883"/>
    <w:rsid w:val="00244311"/>
    <w:rsid w:val="00244EEE"/>
    <w:rsid w:val="00246075"/>
    <w:rsid w:val="002514CC"/>
    <w:rsid w:val="00252382"/>
    <w:rsid w:val="00257579"/>
    <w:rsid w:val="00261F53"/>
    <w:rsid w:val="002621EA"/>
    <w:rsid w:val="00263062"/>
    <w:rsid w:val="00265CB9"/>
    <w:rsid w:val="00270874"/>
    <w:rsid w:val="00272F8F"/>
    <w:rsid w:val="00272FD7"/>
    <w:rsid w:val="00274D36"/>
    <w:rsid w:val="002759F1"/>
    <w:rsid w:val="00276212"/>
    <w:rsid w:val="00283FCA"/>
    <w:rsid w:val="002843DC"/>
    <w:rsid w:val="002857CB"/>
    <w:rsid w:val="00287C1B"/>
    <w:rsid w:val="00291B81"/>
    <w:rsid w:val="0029380D"/>
    <w:rsid w:val="00297E34"/>
    <w:rsid w:val="002A233E"/>
    <w:rsid w:val="002A57CF"/>
    <w:rsid w:val="002B34D9"/>
    <w:rsid w:val="002B6E44"/>
    <w:rsid w:val="002C34B0"/>
    <w:rsid w:val="002C4A57"/>
    <w:rsid w:val="002C5853"/>
    <w:rsid w:val="002D0420"/>
    <w:rsid w:val="002D5694"/>
    <w:rsid w:val="002E0F4F"/>
    <w:rsid w:val="002E14A9"/>
    <w:rsid w:val="002E1D7E"/>
    <w:rsid w:val="002E35BE"/>
    <w:rsid w:val="002E572F"/>
    <w:rsid w:val="002E698B"/>
    <w:rsid w:val="002F0BA8"/>
    <w:rsid w:val="002F45B5"/>
    <w:rsid w:val="002F4D59"/>
    <w:rsid w:val="002F5832"/>
    <w:rsid w:val="002F5D6D"/>
    <w:rsid w:val="002F77FE"/>
    <w:rsid w:val="00300168"/>
    <w:rsid w:val="003024AC"/>
    <w:rsid w:val="00307A04"/>
    <w:rsid w:val="00310570"/>
    <w:rsid w:val="00310A0B"/>
    <w:rsid w:val="0031307D"/>
    <w:rsid w:val="00316D5E"/>
    <w:rsid w:val="003228DD"/>
    <w:rsid w:val="0032405B"/>
    <w:rsid w:val="0032535E"/>
    <w:rsid w:val="0032706C"/>
    <w:rsid w:val="00327CF7"/>
    <w:rsid w:val="003315E7"/>
    <w:rsid w:val="00332B29"/>
    <w:rsid w:val="00332E82"/>
    <w:rsid w:val="00335164"/>
    <w:rsid w:val="003358CE"/>
    <w:rsid w:val="00340C63"/>
    <w:rsid w:val="00340D11"/>
    <w:rsid w:val="00343D3B"/>
    <w:rsid w:val="003444C4"/>
    <w:rsid w:val="0034478B"/>
    <w:rsid w:val="00345DBE"/>
    <w:rsid w:val="003520CA"/>
    <w:rsid w:val="00353631"/>
    <w:rsid w:val="003548E9"/>
    <w:rsid w:val="00354DAC"/>
    <w:rsid w:val="00355EEF"/>
    <w:rsid w:val="00360E3B"/>
    <w:rsid w:val="003620C5"/>
    <w:rsid w:val="003648F3"/>
    <w:rsid w:val="00365DC8"/>
    <w:rsid w:val="00370B99"/>
    <w:rsid w:val="00373FA5"/>
    <w:rsid w:val="00374C14"/>
    <w:rsid w:val="00377D62"/>
    <w:rsid w:val="00377DB5"/>
    <w:rsid w:val="0038007F"/>
    <w:rsid w:val="00380CD4"/>
    <w:rsid w:val="003812E9"/>
    <w:rsid w:val="00382E23"/>
    <w:rsid w:val="00383AEA"/>
    <w:rsid w:val="003854C6"/>
    <w:rsid w:val="003861CA"/>
    <w:rsid w:val="00391F74"/>
    <w:rsid w:val="00394104"/>
    <w:rsid w:val="003A126D"/>
    <w:rsid w:val="003A163E"/>
    <w:rsid w:val="003A3128"/>
    <w:rsid w:val="003A6C77"/>
    <w:rsid w:val="003A7E5E"/>
    <w:rsid w:val="003B1FB7"/>
    <w:rsid w:val="003B2371"/>
    <w:rsid w:val="003C06A4"/>
    <w:rsid w:val="003C0BF5"/>
    <w:rsid w:val="003C430C"/>
    <w:rsid w:val="003C4FA0"/>
    <w:rsid w:val="003C65F2"/>
    <w:rsid w:val="003C670C"/>
    <w:rsid w:val="003C786E"/>
    <w:rsid w:val="003D0598"/>
    <w:rsid w:val="003E0AEC"/>
    <w:rsid w:val="003E2283"/>
    <w:rsid w:val="003E2A3F"/>
    <w:rsid w:val="003E37DF"/>
    <w:rsid w:val="003E416C"/>
    <w:rsid w:val="003E5C78"/>
    <w:rsid w:val="003E7E7F"/>
    <w:rsid w:val="003F30A3"/>
    <w:rsid w:val="003F344D"/>
    <w:rsid w:val="003F38A0"/>
    <w:rsid w:val="003F465A"/>
    <w:rsid w:val="003F73F0"/>
    <w:rsid w:val="003F7BCA"/>
    <w:rsid w:val="003F7C4F"/>
    <w:rsid w:val="0040265E"/>
    <w:rsid w:val="00402AD8"/>
    <w:rsid w:val="004049F2"/>
    <w:rsid w:val="00417986"/>
    <w:rsid w:val="004179C5"/>
    <w:rsid w:val="00422114"/>
    <w:rsid w:val="004248B1"/>
    <w:rsid w:val="00427521"/>
    <w:rsid w:val="00430470"/>
    <w:rsid w:val="00431DB5"/>
    <w:rsid w:val="00432D37"/>
    <w:rsid w:val="00434FD4"/>
    <w:rsid w:val="00436B95"/>
    <w:rsid w:val="004415E9"/>
    <w:rsid w:val="00441826"/>
    <w:rsid w:val="00442A6B"/>
    <w:rsid w:val="004454DD"/>
    <w:rsid w:val="00447018"/>
    <w:rsid w:val="00453094"/>
    <w:rsid w:val="00453796"/>
    <w:rsid w:val="00453EC6"/>
    <w:rsid w:val="00454064"/>
    <w:rsid w:val="00455F27"/>
    <w:rsid w:val="004571CF"/>
    <w:rsid w:val="00462B59"/>
    <w:rsid w:val="0046309C"/>
    <w:rsid w:val="00463C0B"/>
    <w:rsid w:val="00463C7E"/>
    <w:rsid w:val="004658EB"/>
    <w:rsid w:val="004670D3"/>
    <w:rsid w:val="00472E11"/>
    <w:rsid w:val="004730B7"/>
    <w:rsid w:val="004742F0"/>
    <w:rsid w:val="00475625"/>
    <w:rsid w:val="0047661A"/>
    <w:rsid w:val="00477CB6"/>
    <w:rsid w:val="00480A84"/>
    <w:rsid w:val="00482F07"/>
    <w:rsid w:val="00484BC0"/>
    <w:rsid w:val="00486BF2"/>
    <w:rsid w:val="0049422F"/>
    <w:rsid w:val="00494B6B"/>
    <w:rsid w:val="00495F21"/>
    <w:rsid w:val="00496887"/>
    <w:rsid w:val="004A056C"/>
    <w:rsid w:val="004A0867"/>
    <w:rsid w:val="004A0F66"/>
    <w:rsid w:val="004A22C1"/>
    <w:rsid w:val="004A2E11"/>
    <w:rsid w:val="004A60C4"/>
    <w:rsid w:val="004B01BD"/>
    <w:rsid w:val="004B1695"/>
    <w:rsid w:val="004B21B4"/>
    <w:rsid w:val="004B7C1D"/>
    <w:rsid w:val="004C02C5"/>
    <w:rsid w:val="004C47CB"/>
    <w:rsid w:val="004C5179"/>
    <w:rsid w:val="004C5D8D"/>
    <w:rsid w:val="004C6BB4"/>
    <w:rsid w:val="004C7E73"/>
    <w:rsid w:val="004D201D"/>
    <w:rsid w:val="004E1283"/>
    <w:rsid w:val="004E4045"/>
    <w:rsid w:val="004E5020"/>
    <w:rsid w:val="004E5FEA"/>
    <w:rsid w:val="004E7013"/>
    <w:rsid w:val="004F0371"/>
    <w:rsid w:val="004F0454"/>
    <w:rsid w:val="004F0912"/>
    <w:rsid w:val="004F3190"/>
    <w:rsid w:val="004F3511"/>
    <w:rsid w:val="004F3E91"/>
    <w:rsid w:val="004F6D1B"/>
    <w:rsid w:val="005007CF"/>
    <w:rsid w:val="00502BC1"/>
    <w:rsid w:val="00504660"/>
    <w:rsid w:val="00504FB6"/>
    <w:rsid w:val="0050754B"/>
    <w:rsid w:val="00517232"/>
    <w:rsid w:val="0051749C"/>
    <w:rsid w:val="00525A4F"/>
    <w:rsid w:val="0052779A"/>
    <w:rsid w:val="00530C37"/>
    <w:rsid w:val="00532292"/>
    <w:rsid w:val="005326A9"/>
    <w:rsid w:val="0053503B"/>
    <w:rsid w:val="005368D9"/>
    <w:rsid w:val="00536C77"/>
    <w:rsid w:val="0054198A"/>
    <w:rsid w:val="00542151"/>
    <w:rsid w:val="0054567F"/>
    <w:rsid w:val="00545FBE"/>
    <w:rsid w:val="00551376"/>
    <w:rsid w:val="005517A6"/>
    <w:rsid w:val="00553C18"/>
    <w:rsid w:val="0055530B"/>
    <w:rsid w:val="0056077F"/>
    <w:rsid w:val="0056312D"/>
    <w:rsid w:val="00570BBE"/>
    <w:rsid w:val="00571382"/>
    <w:rsid w:val="00572434"/>
    <w:rsid w:val="0057440D"/>
    <w:rsid w:val="0058069F"/>
    <w:rsid w:val="0058073B"/>
    <w:rsid w:val="00581269"/>
    <w:rsid w:val="005822BE"/>
    <w:rsid w:val="00584599"/>
    <w:rsid w:val="0058465C"/>
    <w:rsid w:val="00587B3E"/>
    <w:rsid w:val="005A45E5"/>
    <w:rsid w:val="005A703F"/>
    <w:rsid w:val="005A7E5D"/>
    <w:rsid w:val="005B254F"/>
    <w:rsid w:val="005B448C"/>
    <w:rsid w:val="005C01D3"/>
    <w:rsid w:val="005C596D"/>
    <w:rsid w:val="005C7001"/>
    <w:rsid w:val="005C7DD7"/>
    <w:rsid w:val="005D02A8"/>
    <w:rsid w:val="005D0E93"/>
    <w:rsid w:val="005E00E5"/>
    <w:rsid w:val="005E3295"/>
    <w:rsid w:val="005E4F4B"/>
    <w:rsid w:val="005E584E"/>
    <w:rsid w:val="005E629A"/>
    <w:rsid w:val="005E6C6E"/>
    <w:rsid w:val="005E7340"/>
    <w:rsid w:val="005F07A6"/>
    <w:rsid w:val="005F1597"/>
    <w:rsid w:val="005F1FB1"/>
    <w:rsid w:val="005F2BDF"/>
    <w:rsid w:val="005F3B6A"/>
    <w:rsid w:val="005F7EA8"/>
    <w:rsid w:val="00600E74"/>
    <w:rsid w:val="00600F5C"/>
    <w:rsid w:val="00602A10"/>
    <w:rsid w:val="006034E0"/>
    <w:rsid w:val="00604B68"/>
    <w:rsid w:val="00606671"/>
    <w:rsid w:val="00607E39"/>
    <w:rsid w:val="00610F11"/>
    <w:rsid w:val="0061119D"/>
    <w:rsid w:val="00613336"/>
    <w:rsid w:val="00617D2B"/>
    <w:rsid w:val="00622B66"/>
    <w:rsid w:val="006243FE"/>
    <w:rsid w:val="00626E1F"/>
    <w:rsid w:val="006342F1"/>
    <w:rsid w:val="0063485C"/>
    <w:rsid w:val="0063730F"/>
    <w:rsid w:val="0064033E"/>
    <w:rsid w:val="006420C0"/>
    <w:rsid w:val="00643888"/>
    <w:rsid w:val="0064520F"/>
    <w:rsid w:val="00645590"/>
    <w:rsid w:val="006506E0"/>
    <w:rsid w:val="00650AAB"/>
    <w:rsid w:val="00651C01"/>
    <w:rsid w:val="006561D6"/>
    <w:rsid w:val="00656238"/>
    <w:rsid w:val="00662F27"/>
    <w:rsid w:val="00663429"/>
    <w:rsid w:val="00663CDC"/>
    <w:rsid w:val="00664A95"/>
    <w:rsid w:val="00665167"/>
    <w:rsid w:val="00667987"/>
    <w:rsid w:val="0067334F"/>
    <w:rsid w:val="006747F0"/>
    <w:rsid w:val="006804C7"/>
    <w:rsid w:val="006806CE"/>
    <w:rsid w:val="0068093A"/>
    <w:rsid w:val="00680B68"/>
    <w:rsid w:val="0068230D"/>
    <w:rsid w:val="00683AE1"/>
    <w:rsid w:val="006840B5"/>
    <w:rsid w:val="006869EA"/>
    <w:rsid w:val="00686D97"/>
    <w:rsid w:val="006875B4"/>
    <w:rsid w:val="00692F00"/>
    <w:rsid w:val="00693929"/>
    <w:rsid w:val="006939CF"/>
    <w:rsid w:val="00694A0C"/>
    <w:rsid w:val="00695043"/>
    <w:rsid w:val="00695E8C"/>
    <w:rsid w:val="0069625A"/>
    <w:rsid w:val="006974FC"/>
    <w:rsid w:val="00697FCB"/>
    <w:rsid w:val="006A1AE5"/>
    <w:rsid w:val="006A6B14"/>
    <w:rsid w:val="006B02AA"/>
    <w:rsid w:val="006B3894"/>
    <w:rsid w:val="006C4EE2"/>
    <w:rsid w:val="006C5504"/>
    <w:rsid w:val="006C63E9"/>
    <w:rsid w:val="006D0651"/>
    <w:rsid w:val="006D1447"/>
    <w:rsid w:val="006D171B"/>
    <w:rsid w:val="006D2159"/>
    <w:rsid w:val="006D5339"/>
    <w:rsid w:val="006D73CE"/>
    <w:rsid w:val="006D7DEC"/>
    <w:rsid w:val="006E0400"/>
    <w:rsid w:val="006E1029"/>
    <w:rsid w:val="006E1C77"/>
    <w:rsid w:val="006E4547"/>
    <w:rsid w:val="006E7076"/>
    <w:rsid w:val="006E794F"/>
    <w:rsid w:val="006F06F8"/>
    <w:rsid w:val="006F33A8"/>
    <w:rsid w:val="006F4C0B"/>
    <w:rsid w:val="0070241B"/>
    <w:rsid w:val="00702D58"/>
    <w:rsid w:val="0070305D"/>
    <w:rsid w:val="007057F1"/>
    <w:rsid w:val="00706A33"/>
    <w:rsid w:val="00720331"/>
    <w:rsid w:val="00724347"/>
    <w:rsid w:val="007247E4"/>
    <w:rsid w:val="00730118"/>
    <w:rsid w:val="00730912"/>
    <w:rsid w:val="00731A18"/>
    <w:rsid w:val="00732802"/>
    <w:rsid w:val="00733CB4"/>
    <w:rsid w:val="007341B9"/>
    <w:rsid w:val="00742821"/>
    <w:rsid w:val="007437CE"/>
    <w:rsid w:val="0074684D"/>
    <w:rsid w:val="00746BD1"/>
    <w:rsid w:val="00747AC3"/>
    <w:rsid w:val="00750EC1"/>
    <w:rsid w:val="00753837"/>
    <w:rsid w:val="0076360F"/>
    <w:rsid w:val="007700BB"/>
    <w:rsid w:val="00770BCA"/>
    <w:rsid w:val="00773781"/>
    <w:rsid w:val="00775553"/>
    <w:rsid w:val="007758BB"/>
    <w:rsid w:val="00776074"/>
    <w:rsid w:val="00776A63"/>
    <w:rsid w:val="00780EA6"/>
    <w:rsid w:val="0078127B"/>
    <w:rsid w:val="00782428"/>
    <w:rsid w:val="00784AB5"/>
    <w:rsid w:val="00792860"/>
    <w:rsid w:val="0079319F"/>
    <w:rsid w:val="00794500"/>
    <w:rsid w:val="00795E5D"/>
    <w:rsid w:val="007978CC"/>
    <w:rsid w:val="00797D70"/>
    <w:rsid w:val="007A4A59"/>
    <w:rsid w:val="007A7DCB"/>
    <w:rsid w:val="007B320F"/>
    <w:rsid w:val="007B416A"/>
    <w:rsid w:val="007B5C4B"/>
    <w:rsid w:val="007B71A5"/>
    <w:rsid w:val="007C0B49"/>
    <w:rsid w:val="007C0DA6"/>
    <w:rsid w:val="007C513A"/>
    <w:rsid w:val="007C59D6"/>
    <w:rsid w:val="007C5C2A"/>
    <w:rsid w:val="007C7779"/>
    <w:rsid w:val="007D0D7A"/>
    <w:rsid w:val="007D1124"/>
    <w:rsid w:val="007D31E0"/>
    <w:rsid w:val="007D5605"/>
    <w:rsid w:val="007D6193"/>
    <w:rsid w:val="007D63EB"/>
    <w:rsid w:val="007D7F39"/>
    <w:rsid w:val="007E0C78"/>
    <w:rsid w:val="007E2900"/>
    <w:rsid w:val="007E2C8A"/>
    <w:rsid w:val="007E38D6"/>
    <w:rsid w:val="007E74B1"/>
    <w:rsid w:val="007E770E"/>
    <w:rsid w:val="007F0E35"/>
    <w:rsid w:val="007F0E47"/>
    <w:rsid w:val="007F122D"/>
    <w:rsid w:val="00802070"/>
    <w:rsid w:val="008023F0"/>
    <w:rsid w:val="008036D3"/>
    <w:rsid w:val="00807832"/>
    <w:rsid w:val="00807EE6"/>
    <w:rsid w:val="00811990"/>
    <w:rsid w:val="00813652"/>
    <w:rsid w:val="008139F4"/>
    <w:rsid w:val="00814F92"/>
    <w:rsid w:val="00816992"/>
    <w:rsid w:val="0082139F"/>
    <w:rsid w:val="0082287E"/>
    <w:rsid w:val="00824ADB"/>
    <w:rsid w:val="0082671C"/>
    <w:rsid w:val="00827541"/>
    <w:rsid w:val="008303D5"/>
    <w:rsid w:val="008307A0"/>
    <w:rsid w:val="008328C4"/>
    <w:rsid w:val="00835291"/>
    <w:rsid w:val="00842ADC"/>
    <w:rsid w:val="00845E6C"/>
    <w:rsid w:val="00847D01"/>
    <w:rsid w:val="0085159C"/>
    <w:rsid w:val="008517DA"/>
    <w:rsid w:val="0085662B"/>
    <w:rsid w:val="00856B5B"/>
    <w:rsid w:val="008602BF"/>
    <w:rsid w:val="00865B7A"/>
    <w:rsid w:val="00865F01"/>
    <w:rsid w:val="00871D8B"/>
    <w:rsid w:val="00873223"/>
    <w:rsid w:val="008757A6"/>
    <w:rsid w:val="00877636"/>
    <w:rsid w:val="00880081"/>
    <w:rsid w:val="0088144F"/>
    <w:rsid w:val="00883416"/>
    <w:rsid w:val="00883914"/>
    <w:rsid w:val="00883D7E"/>
    <w:rsid w:val="008844C8"/>
    <w:rsid w:val="00884776"/>
    <w:rsid w:val="00884E02"/>
    <w:rsid w:val="00891127"/>
    <w:rsid w:val="00892354"/>
    <w:rsid w:val="00893017"/>
    <w:rsid w:val="008943D7"/>
    <w:rsid w:val="00894526"/>
    <w:rsid w:val="00894FEA"/>
    <w:rsid w:val="00896901"/>
    <w:rsid w:val="008A1D39"/>
    <w:rsid w:val="008A2635"/>
    <w:rsid w:val="008A470A"/>
    <w:rsid w:val="008A787E"/>
    <w:rsid w:val="008B1AED"/>
    <w:rsid w:val="008B5CE3"/>
    <w:rsid w:val="008B7238"/>
    <w:rsid w:val="008C09C3"/>
    <w:rsid w:val="008C3ADF"/>
    <w:rsid w:val="008C7CE5"/>
    <w:rsid w:val="008C7D68"/>
    <w:rsid w:val="008D11AE"/>
    <w:rsid w:val="008D7044"/>
    <w:rsid w:val="008E5460"/>
    <w:rsid w:val="008E5B09"/>
    <w:rsid w:val="008E67C6"/>
    <w:rsid w:val="008E7354"/>
    <w:rsid w:val="008F0D12"/>
    <w:rsid w:val="008F38D2"/>
    <w:rsid w:val="008F7910"/>
    <w:rsid w:val="00900D1F"/>
    <w:rsid w:val="00900EBB"/>
    <w:rsid w:val="009015BB"/>
    <w:rsid w:val="00903218"/>
    <w:rsid w:val="009050E4"/>
    <w:rsid w:val="009069CF"/>
    <w:rsid w:val="00906F7A"/>
    <w:rsid w:val="00907524"/>
    <w:rsid w:val="0091182B"/>
    <w:rsid w:val="00912305"/>
    <w:rsid w:val="009127FB"/>
    <w:rsid w:val="00917E42"/>
    <w:rsid w:val="009221AF"/>
    <w:rsid w:val="0093078D"/>
    <w:rsid w:val="009314E8"/>
    <w:rsid w:val="0093363F"/>
    <w:rsid w:val="009342AB"/>
    <w:rsid w:val="00935084"/>
    <w:rsid w:val="009360C1"/>
    <w:rsid w:val="00941B19"/>
    <w:rsid w:val="00941FAF"/>
    <w:rsid w:val="00943A7B"/>
    <w:rsid w:val="009447D0"/>
    <w:rsid w:val="00945129"/>
    <w:rsid w:val="00945599"/>
    <w:rsid w:val="009469B6"/>
    <w:rsid w:val="009475B9"/>
    <w:rsid w:val="00952948"/>
    <w:rsid w:val="00954F9F"/>
    <w:rsid w:val="009554D5"/>
    <w:rsid w:val="00956B12"/>
    <w:rsid w:val="00961BB5"/>
    <w:rsid w:val="00963631"/>
    <w:rsid w:val="00966708"/>
    <w:rsid w:val="00971767"/>
    <w:rsid w:val="00972A42"/>
    <w:rsid w:val="0097342F"/>
    <w:rsid w:val="00974796"/>
    <w:rsid w:val="00975AE3"/>
    <w:rsid w:val="00975AF1"/>
    <w:rsid w:val="009802CD"/>
    <w:rsid w:val="009810EB"/>
    <w:rsid w:val="009811FB"/>
    <w:rsid w:val="00982562"/>
    <w:rsid w:val="009849C8"/>
    <w:rsid w:val="0098559C"/>
    <w:rsid w:val="009865FD"/>
    <w:rsid w:val="009879A4"/>
    <w:rsid w:val="009929E3"/>
    <w:rsid w:val="00993814"/>
    <w:rsid w:val="00994A92"/>
    <w:rsid w:val="00995A4B"/>
    <w:rsid w:val="009A1070"/>
    <w:rsid w:val="009A53B9"/>
    <w:rsid w:val="009A5FB6"/>
    <w:rsid w:val="009B0AB8"/>
    <w:rsid w:val="009B7C2C"/>
    <w:rsid w:val="009C24F0"/>
    <w:rsid w:val="009C24F9"/>
    <w:rsid w:val="009C499F"/>
    <w:rsid w:val="009C4A31"/>
    <w:rsid w:val="009C5261"/>
    <w:rsid w:val="009D06FB"/>
    <w:rsid w:val="009D2703"/>
    <w:rsid w:val="009D2966"/>
    <w:rsid w:val="009D2CDD"/>
    <w:rsid w:val="009D51A3"/>
    <w:rsid w:val="009D61D8"/>
    <w:rsid w:val="009D7364"/>
    <w:rsid w:val="009E23E7"/>
    <w:rsid w:val="009F0449"/>
    <w:rsid w:val="009F23D3"/>
    <w:rsid w:val="009F31D5"/>
    <w:rsid w:val="009F7327"/>
    <w:rsid w:val="00A009A6"/>
    <w:rsid w:val="00A0222D"/>
    <w:rsid w:val="00A02F50"/>
    <w:rsid w:val="00A070FE"/>
    <w:rsid w:val="00A1054E"/>
    <w:rsid w:val="00A1069C"/>
    <w:rsid w:val="00A10B82"/>
    <w:rsid w:val="00A12649"/>
    <w:rsid w:val="00A1400A"/>
    <w:rsid w:val="00A141ED"/>
    <w:rsid w:val="00A14C9F"/>
    <w:rsid w:val="00A162A9"/>
    <w:rsid w:val="00A20CBF"/>
    <w:rsid w:val="00A22ACA"/>
    <w:rsid w:val="00A25825"/>
    <w:rsid w:val="00A32D4C"/>
    <w:rsid w:val="00A36358"/>
    <w:rsid w:val="00A36CBD"/>
    <w:rsid w:val="00A40565"/>
    <w:rsid w:val="00A44C97"/>
    <w:rsid w:val="00A458CA"/>
    <w:rsid w:val="00A47FFA"/>
    <w:rsid w:val="00A53DF8"/>
    <w:rsid w:val="00A541CF"/>
    <w:rsid w:val="00A55F8F"/>
    <w:rsid w:val="00A61253"/>
    <w:rsid w:val="00A63430"/>
    <w:rsid w:val="00A65B23"/>
    <w:rsid w:val="00A66FE9"/>
    <w:rsid w:val="00A702D0"/>
    <w:rsid w:val="00A707F4"/>
    <w:rsid w:val="00A73A61"/>
    <w:rsid w:val="00A75882"/>
    <w:rsid w:val="00A800EF"/>
    <w:rsid w:val="00A815BE"/>
    <w:rsid w:val="00A83C10"/>
    <w:rsid w:val="00A843C7"/>
    <w:rsid w:val="00A85669"/>
    <w:rsid w:val="00A86CB0"/>
    <w:rsid w:val="00A9008F"/>
    <w:rsid w:val="00A95F19"/>
    <w:rsid w:val="00A9657D"/>
    <w:rsid w:val="00A96D83"/>
    <w:rsid w:val="00AA00D0"/>
    <w:rsid w:val="00AA0162"/>
    <w:rsid w:val="00AA021E"/>
    <w:rsid w:val="00AA0D76"/>
    <w:rsid w:val="00AA2823"/>
    <w:rsid w:val="00AA71A6"/>
    <w:rsid w:val="00AB07F1"/>
    <w:rsid w:val="00AB3078"/>
    <w:rsid w:val="00AB3D04"/>
    <w:rsid w:val="00AB68CA"/>
    <w:rsid w:val="00AC0193"/>
    <w:rsid w:val="00AC1B05"/>
    <w:rsid w:val="00AD561E"/>
    <w:rsid w:val="00AD6453"/>
    <w:rsid w:val="00AD775A"/>
    <w:rsid w:val="00AD7BDA"/>
    <w:rsid w:val="00AE0790"/>
    <w:rsid w:val="00AE0925"/>
    <w:rsid w:val="00AE6225"/>
    <w:rsid w:val="00AE6AF7"/>
    <w:rsid w:val="00AF224E"/>
    <w:rsid w:val="00AF3B3C"/>
    <w:rsid w:val="00AF63E9"/>
    <w:rsid w:val="00AF6631"/>
    <w:rsid w:val="00AF6CE0"/>
    <w:rsid w:val="00AF6E4E"/>
    <w:rsid w:val="00AF74AE"/>
    <w:rsid w:val="00B01A4F"/>
    <w:rsid w:val="00B04FBA"/>
    <w:rsid w:val="00B060AB"/>
    <w:rsid w:val="00B12DD3"/>
    <w:rsid w:val="00B12E21"/>
    <w:rsid w:val="00B14CB5"/>
    <w:rsid w:val="00B1610E"/>
    <w:rsid w:val="00B16C1B"/>
    <w:rsid w:val="00B178B2"/>
    <w:rsid w:val="00B21474"/>
    <w:rsid w:val="00B21674"/>
    <w:rsid w:val="00B21B7F"/>
    <w:rsid w:val="00B22943"/>
    <w:rsid w:val="00B23BB3"/>
    <w:rsid w:val="00B26B6C"/>
    <w:rsid w:val="00B313C3"/>
    <w:rsid w:val="00B31D1C"/>
    <w:rsid w:val="00B325CC"/>
    <w:rsid w:val="00B32A30"/>
    <w:rsid w:val="00B35968"/>
    <w:rsid w:val="00B37E69"/>
    <w:rsid w:val="00B41F58"/>
    <w:rsid w:val="00B41F9A"/>
    <w:rsid w:val="00B4393A"/>
    <w:rsid w:val="00B45D0A"/>
    <w:rsid w:val="00B53883"/>
    <w:rsid w:val="00B55513"/>
    <w:rsid w:val="00B55881"/>
    <w:rsid w:val="00B5724F"/>
    <w:rsid w:val="00B607D0"/>
    <w:rsid w:val="00B60CB3"/>
    <w:rsid w:val="00B64A0B"/>
    <w:rsid w:val="00B65451"/>
    <w:rsid w:val="00B66462"/>
    <w:rsid w:val="00B70C18"/>
    <w:rsid w:val="00B71A8B"/>
    <w:rsid w:val="00B72EB3"/>
    <w:rsid w:val="00B84636"/>
    <w:rsid w:val="00B854D5"/>
    <w:rsid w:val="00B870FC"/>
    <w:rsid w:val="00B919AA"/>
    <w:rsid w:val="00B96A94"/>
    <w:rsid w:val="00BA0A53"/>
    <w:rsid w:val="00BA4829"/>
    <w:rsid w:val="00BA7C20"/>
    <w:rsid w:val="00BB097F"/>
    <w:rsid w:val="00BB1C50"/>
    <w:rsid w:val="00BB2B99"/>
    <w:rsid w:val="00BB36E8"/>
    <w:rsid w:val="00BB3950"/>
    <w:rsid w:val="00BB4340"/>
    <w:rsid w:val="00BB43F0"/>
    <w:rsid w:val="00BB4B07"/>
    <w:rsid w:val="00BB57F9"/>
    <w:rsid w:val="00BB66E3"/>
    <w:rsid w:val="00BC02AF"/>
    <w:rsid w:val="00BC150F"/>
    <w:rsid w:val="00BC1D33"/>
    <w:rsid w:val="00BC5A85"/>
    <w:rsid w:val="00BC6E45"/>
    <w:rsid w:val="00BC7B83"/>
    <w:rsid w:val="00BD0A41"/>
    <w:rsid w:val="00BD1CCB"/>
    <w:rsid w:val="00BD2122"/>
    <w:rsid w:val="00BD25E0"/>
    <w:rsid w:val="00BE50AE"/>
    <w:rsid w:val="00BE73E3"/>
    <w:rsid w:val="00BF31ED"/>
    <w:rsid w:val="00BF4204"/>
    <w:rsid w:val="00BF46CF"/>
    <w:rsid w:val="00BF596E"/>
    <w:rsid w:val="00BF6F76"/>
    <w:rsid w:val="00C014C0"/>
    <w:rsid w:val="00C02858"/>
    <w:rsid w:val="00C05BC6"/>
    <w:rsid w:val="00C05D09"/>
    <w:rsid w:val="00C12E05"/>
    <w:rsid w:val="00C162DD"/>
    <w:rsid w:val="00C1715B"/>
    <w:rsid w:val="00C23661"/>
    <w:rsid w:val="00C23E26"/>
    <w:rsid w:val="00C25547"/>
    <w:rsid w:val="00C269E5"/>
    <w:rsid w:val="00C30660"/>
    <w:rsid w:val="00C31A8D"/>
    <w:rsid w:val="00C32647"/>
    <w:rsid w:val="00C32848"/>
    <w:rsid w:val="00C32A43"/>
    <w:rsid w:val="00C36C3B"/>
    <w:rsid w:val="00C37B16"/>
    <w:rsid w:val="00C402DE"/>
    <w:rsid w:val="00C40572"/>
    <w:rsid w:val="00C437C1"/>
    <w:rsid w:val="00C4388F"/>
    <w:rsid w:val="00C44440"/>
    <w:rsid w:val="00C45C63"/>
    <w:rsid w:val="00C46981"/>
    <w:rsid w:val="00C479EE"/>
    <w:rsid w:val="00C47A0E"/>
    <w:rsid w:val="00C47BD3"/>
    <w:rsid w:val="00C503F1"/>
    <w:rsid w:val="00C5085E"/>
    <w:rsid w:val="00C554FE"/>
    <w:rsid w:val="00C56138"/>
    <w:rsid w:val="00C57A71"/>
    <w:rsid w:val="00C62CDB"/>
    <w:rsid w:val="00C66C78"/>
    <w:rsid w:val="00C73428"/>
    <w:rsid w:val="00C744A4"/>
    <w:rsid w:val="00C7451C"/>
    <w:rsid w:val="00C7697E"/>
    <w:rsid w:val="00C76BEC"/>
    <w:rsid w:val="00C77E1B"/>
    <w:rsid w:val="00C77F4C"/>
    <w:rsid w:val="00C8063C"/>
    <w:rsid w:val="00C829FF"/>
    <w:rsid w:val="00C8780C"/>
    <w:rsid w:val="00C900F5"/>
    <w:rsid w:val="00C910B4"/>
    <w:rsid w:val="00C93938"/>
    <w:rsid w:val="00C9467F"/>
    <w:rsid w:val="00C96270"/>
    <w:rsid w:val="00C97251"/>
    <w:rsid w:val="00CA0245"/>
    <w:rsid w:val="00CA0C47"/>
    <w:rsid w:val="00CA4394"/>
    <w:rsid w:val="00CA4BDC"/>
    <w:rsid w:val="00CA4CAE"/>
    <w:rsid w:val="00CA73C7"/>
    <w:rsid w:val="00CA766B"/>
    <w:rsid w:val="00CB7109"/>
    <w:rsid w:val="00CC04D6"/>
    <w:rsid w:val="00CC19BD"/>
    <w:rsid w:val="00CC251F"/>
    <w:rsid w:val="00CC41C6"/>
    <w:rsid w:val="00CC4D5B"/>
    <w:rsid w:val="00CC6351"/>
    <w:rsid w:val="00CC64D7"/>
    <w:rsid w:val="00CD2424"/>
    <w:rsid w:val="00CD2C8F"/>
    <w:rsid w:val="00CD51C5"/>
    <w:rsid w:val="00CE1C45"/>
    <w:rsid w:val="00CE2410"/>
    <w:rsid w:val="00CF1E26"/>
    <w:rsid w:val="00CF5F38"/>
    <w:rsid w:val="00CF7127"/>
    <w:rsid w:val="00D01217"/>
    <w:rsid w:val="00D01AA6"/>
    <w:rsid w:val="00D01CF1"/>
    <w:rsid w:val="00D04373"/>
    <w:rsid w:val="00D0688F"/>
    <w:rsid w:val="00D07006"/>
    <w:rsid w:val="00D07F27"/>
    <w:rsid w:val="00D1287C"/>
    <w:rsid w:val="00D13AE9"/>
    <w:rsid w:val="00D159C4"/>
    <w:rsid w:val="00D1719B"/>
    <w:rsid w:val="00D21C37"/>
    <w:rsid w:val="00D2211A"/>
    <w:rsid w:val="00D2334A"/>
    <w:rsid w:val="00D25867"/>
    <w:rsid w:val="00D300A3"/>
    <w:rsid w:val="00D31042"/>
    <w:rsid w:val="00D33938"/>
    <w:rsid w:val="00D34FE0"/>
    <w:rsid w:val="00D35399"/>
    <w:rsid w:val="00D42412"/>
    <w:rsid w:val="00D42688"/>
    <w:rsid w:val="00D430AF"/>
    <w:rsid w:val="00D44A8D"/>
    <w:rsid w:val="00D450CB"/>
    <w:rsid w:val="00D45C4F"/>
    <w:rsid w:val="00D5136E"/>
    <w:rsid w:val="00D52677"/>
    <w:rsid w:val="00D52F2D"/>
    <w:rsid w:val="00D5327F"/>
    <w:rsid w:val="00D532DC"/>
    <w:rsid w:val="00D5407C"/>
    <w:rsid w:val="00D57B68"/>
    <w:rsid w:val="00D6057F"/>
    <w:rsid w:val="00D642B1"/>
    <w:rsid w:val="00D65C1D"/>
    <w:rsid w:val="00D67D51"/>
    <w:rsid w:val="00D74991"/>
    <w:rsid w:val="00D74F09"/>
    <w:rsid w:val="00D8301A"/>
    <w:rsid w:val="00D83DA5"/>
    <w:rsid w:val="00D84A7F"/>
    <w:rsid w:val="00D85CA1"/>
    <w:rsid w:val="00D91B1B"/>
    <w:rsid w:val="00D94AFC"/>
    <w:rsid w:val="00D975E3"/>
    <w:rsid w:val="00DA116B"/>
    <w:rsid w:val="00DA17D2"/>
    <w:rsid w:val="00DA29E1"/>
    <w:rsid w:val="00DA72E9"/>
    <w:rsid w:val="00DB09E7"/>
    <w:rsid w:val="00DB250C"/>
    <w:rsid w:val="00DB6A03"/>
    <w:rsid w:val="00DC03D0"/>
    <w:rsid w:val="00DC17F4"/>
    <w:rsid w:val="00DC2B70"/>
    <w:rsid w:val="00DC315B"/>
    <w:rsid w:val="00DC5767"/>
    <w:rsid w:val="00DC5C6E"/>
    <w:rsid w:val="00DC7207"/>
    <w:rsid w:val="00DC7898"/>
    <w:rsid w:val="00DD16B9"/>
    <w:rsid w:val="00DE42A7"/>
    <w:rsid w:val="00DE5A4D"/>
    <w:rsid w:val="00DE6F89"/>
    <w:rsid w:val="00DF51B9"/>
    <w:rsid w:val="00DF5605"/>
    <w:rsid w:val="00DF753B"/>
    <w:rsid w:val="00E0302C"/>
    <w:rsid w:val="00E03986"/>
    <w:rsid w:val="00E0469F"/>
    <w:rsid w:val="00E0682A"/>
    <w:rsid w:val="00E0689E"/>
    <w:rsid w:val="00E1245C"/>
    <w:rsid w:val="00E15870"/>
    <w:rsid w:val="00E17614"/>
    <w:rsid w:val="00E20958"/>
    <w:rsid w:val="00E20B93"/>
    <w:rsid w:val="00E2100C"/>
    <w:rsid w:val="00E2540F"/>
    <w:rsid w:val="00E26B7E"/>
    <w:rsid w:val="00E304F1"/>
    <w:rsid w:val="00E333BC"/>
    <w:rsid w:val="00E349CE"/>
    <w:rsid w:val="00E36D00"/>
    <w:rsid w:val="00E41F93"/>
    <w:rsid w:val="00E43259"/>
    <w:rsid w:val="00E4450A"/>
    <w:rsid w:val="00E504EE"/>
    <w:rsid w:val="00E52AB1"/>
    <w:rsid w:val="00E5441A"/>
    <w:rsid w:val="00E5447F"/>
    <w:rsid w:val="00E615F8"/>
    <w:rsid w:val="00E6579A"/>
    <w:rsid w:val="00E65E3D"/>
    <w:rsid w:val="00E70191"/>
    <w:rsid w:val="00E7080C"/>
    <w:rsid w:val="00E74D8B"/>
    <w:rsid w:val="00E76759"/>
    <w:rsid w:val="00E8238B"/>
    <w:rsid w:val="00E87CCC"/>
    <w:rsid w:val="00E90482"/>
    <w:rsid w:val="00E943CA"/>
    <w:rsid w:val="00E96B0F"/>
    <w:rsid w:val="00EA0702"/>
    <w:rsid w:val="00EA1C6B"/>
    <w:rsid w:val="00EA651B"/>
    <w:rsid w:val="00EA7275"/>
    <w:rsid w:val="00EB0FED"/>
    <w:rsid w:val="00EB152B"/>
    <w:rsid w:val="00EB1D0F"/>
    <w:rsid w:val="00EB6763"/>
    <w:rsid w:val="00EC30E0"/>
    <w:rsid w:val="00EC4B4B"/>
    <w:rsid w:val="00EC4D45"/>
    <w:rsid w:val="00EC4D46"/>
    <w:rsid w:val="00EC5245"/>
    <w:rsid w:val="00EC6605"/>
    <w:rsid w:val="00EC6CBB"/>
    <w:rsid w:val="00EC7378"/>
    <w:rsid w:val="00EC7701"/>
    <w:rsid w:val="00EC7EBF"/>
    <w:rsid w:val="00ED2ED1"/>
    <w:rsid w:val="00EE0208"/>
    <w:rsid w:val="00EE1209"/>
    <w:rsid w:val="00EE2506"/>
    <w:rsid w:val="00EE25D3"/>
    <w:rsid w:val="00EE6ABD"/>
    <w:rsid w:val="00EF0A24"/>
    <w:rsid w:val="00EF1826"/>
    <w:rsid w:val="00EF3382"/>
    <w:rsid w:val="00EF400C"/>
    <w:rsid w:val="00EF71C4"/>
    <w:rsid w:val="00EF798C"/>
    <w:rsid w:val="00F0070D"/>
    <w:rsid w:val="00F01C00"/>
    <w:rsid w:val="00F020A0"/>
    <w:rsid w:val="00F03CB8"/>
    <w:rsid w:val="00F04C20"/>
    <w:rsid w:val="00F0503F"/>
    <w:rsid w:val="00F053CD"/>
    <w:rsid w:val="00F0546A"/>
    <w:rsid w:val="00F05B8F"/>
    <w:rsid w:val="00F06473"/>
    <w:rsid w:val="00F07E57"/>
    <w:rsid w:val="00F10DA9"/>
    <w:rsid w:val="00F11D2C"/>
    <w:rsid w:val="00F12711"/>
    <w:rsid w:val="00F141CB"/>
    <w:rsid w:val="00F155E1"/>
    <w:rsid w:val="00F16E4C"/>
    <w:rsid w:val="00F17AC2"/>
    <w:rsid w:val="00F17D7E"/>
    <w:rsid w:val="00F22671"/>
    <w:rsid w:val="00F23A22"/>
    <w:rsid w:val="00F3026F"/>
    <w:rsid w:val="00F30553"/>
    <w:rsid w:val="00F317D1"/>
    <w:rsid w:val="00F31F48"/>
    <w:rsid w:val="00F32548"/>
    <w:rsid w:val="00F34B61"/>
    <w:rsid w:val="00F412F3"/>
    <w:rsid w:val="00F42151"/>
    <w:rsid w:val="00F42735"/>
    <w:rsid w:val="00F46F14"/>
    <w:rsid w:val="00F471BA"/>
    <w:rsid w:val="00F479FF"/>
    <w:rsid w:val="00F504DE"/>
    <w:rsid w:val="00F50B06"/>
    <w:rsid w:val="00F52C99"/>
    <w:rsid w:val="00F55C3A"/>
    <w:rsid w:val="00F60FE5"/>
    <w:rsid w:val="00F62361"/>
    <w:rsid w:val="00F65049"/>
    <w:rsid w:val="00F70F9E"/>
    <w:rsid w:val="00F71988"/>
    <w:rsid w:val="00F71D64"/>
    <w:rsid w:val="00F74ED3"/>
    <w:rsid w:val="00F76D77"/>
    <w:rsid w:val="00F80387"/>
    <w:rsid w:val="00F81C56"/>
    <w:rsid w:val="00F82510"/>
    <w:rsid w:val="00F849C4"/>
    <w:rsid w:val="00F90E84"/>
    <w:rsid w:val="00F95929"/>
    <w:rsid w:val="00FA089E"/>
    <w:rsid w:val="00FA09EC"/>
    <w:rsid w:val="00FA15D2"/>
    <w:rsid w:val="00FA3432"/>
    <w:rsid w:val="00FB0E92"/>
    <w:rsid w:val="00FB2299"/>
    <w:rsid w:val="00FB2CE4"/>
    <w:rsid w:val="00FB37E8"/>
    <w:rsid w:val="00FB6BD4"/>
    <w:rsid w:val="00FB718A"/>
    <w:rsid w:val="00FB7A9E"/>
    <w:rsid w:val="00FC37B8"/>
    <w:rsid w:val="00FC3B2A"/>
    <w:rsid w:val="00FD2D29"/>
    <w:rsid w:val="00FD33A9"/>
    <w:rsid w:val="00FD4F14"/>
    <w:rsid w:val="00FD5C71"/>
    <w:rsid w:val="00FD6BEC"/>
    <w:rsid w:val="00FE339A"/>
    <w:rsid w:val="00FE3E5E"/>
    <w:rsid w:val="00FF00C2"/>
    <w:rsid w:val="00FF172A"/>
    <w:rsid w:val="00FF60CA"/>
    <w:rsid w:val="00FF75AF"/>
    <w:rsid w:val="00FF76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809037"/>
  <w15:docId w15:val="{3E6CFA18-CF1D-4D7A-A911-34468D5E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0E4"/>
  </w:style>
  <w:style w:type="paragraph" w:styleId="Heading1">
    <w:name w:val="heading 1"/>
    <w:basedOn w:val="Normal"/>
    <w:next w:val="Normal"/>
    <w:link w:val="Heading1Char"/>
    <w:uiPriority w:val="9"/>
    <w:qFormat/>
    <w:rsid w:val="009B7C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58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Titre Rubrique"/>
    <w:basedOn w:val="Normal"/>
    <w:next w:val="Normal"/>
    <w:link w:val="Heading3Char"/>
    <w:uiPriority w:val="99"/>
    <w:unhideWhenUsed/>
    <w:qFormat/>
    <w:rsid w:val="001760C4"/>
    <w:pPr>
      <w:tabs>
        <w:tab w:val="left" w:pos="8505"/>
      </w:tabs>
      <w:spacing w:before="200" w:after="0"/>
      <w:ind w:right="992"/>
      <w:outlineLvl w:val="2"/>
    </w:pPr>
    <w:rPr>
      <w:rFonts w:ascii="Trebuchet MS" w:eastAsia="Calibri" w:hAnsi="Trebuchet MS" w:cs="Arial"/>
      <w:b/>
      <w:caps/>
      <w:color w:val="E8522C"/>
      <w:sz w:val="26"/>
      <w:szCs w:val="26"/>
    </w:rPr>
  </w:style>
  <w:style w:type="paragraph" w:styleId="Heading5">
    <w:name w:val="heading 5"/>
    <w:basedOn w:val="Normal"/>
    <w:next w:val="Normal"/>
    <w:link w:val="Heading5Char"/>
    <w:uiPriority w:val="9"/>
    <w:semiHidden/>
    <w:unhideWhenUsed/>
    <w:qFormat/>
    <w:rsid w:val="00A2582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 5,sous titre 2,Glossaire,liste de tableaux,Bullets,References,Numbered List Paragraph,ReferencesCxSpLast,Paragraphe de liste11,L_4,Paragraphe de liste4,figure,Titre1,List Paragraph1,- List tir,texte,titre 222,GUISSOU"/>
    <w:basedOn w:val="Normal"/>
    <w:link w:val="ListParagraphChar"/>
    <w:uiPriority w:val="1"/>
    <w:qFormat/>
    <w:rsid w:val="001B21A0"/>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Grillemoyenne1-Accent21">
    <w:name w:val="Grille moyenne 1 - Accent 21"/>
    <w:basedOn w:val="Normal"/>
    <w:qFormat/>
    <w:rsid w:val="00C32647"/>
    <w:pPr>
      <w:snapToGrid w:val="0"/>
      <w:spacing w:after="0" w:line="240" w:lineRule="auto"/>
      <w:ind w:left="720"/>
    </w:pPr>
    <w:rPr>
      <w:rFonts w:ascii="Times New Roman" w:eastAsia="Times New Roman" w:hAnsi="Times New Roman" w:cs="Times New Roman"/>
      <w:sz w:val="24"/>
      <w:szCs w:val="20"/>
    </w:rPr>
  </w:style>
  <w:style w:type="paragraph" w:customStyle="1" w:styleId="text3">
    <w:name w:val="text3"/>
    <w:basedOn w:val="Normal"/>
    <w:rsid w:val="005421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rsid w:val="00542151"/>
    <w:rPr>
      <w:color w:val="0000FF"/>
      <w:u w:val="single"/>
    </w:rPr>
  </w:style>
  <w:style w:type="paragraph" w:styleId="BodyText3">
    <w:name w:val="Body Text 3"/>
    <w:basedOn w:val="Normal"/>
    <w:link w:val="BodyText3Char"/>
    <w:rsid w:val="0058073B"/>
    <w:pPr>
      <w:tabs>
        <w:tab w:val="left" w:pos="-720"/>
      </w:tabs>
      <w:suppressAutoHyphens/>
      <w:spacing w:after="0" w:line="240" w:lineRule="auto"/>
      <w:jc w:val="both"/>
    </w:pPr>
    <w:rPr>
      <w:rFonts w:ascii="Arial" w:eastAsia="Times New Roman" w:hAnsi="Arial" w:cs="Times New Roman"/>
      <w:snapToGrid w:val="0"/>
      <w:sz w:val="20"/>
      <w:szCs w:val="20"/>
    </w:rPr>
  </w:style>
  <w:style w:type="character" w:customStyle="1" w:styleId="BodyText3Char">
    <w:name w:val="Body Text 3 Char"/>
    <w:basedOn w:val="DefaultParagraphFont"/>
    <w:link w:val="BodyText3"/>
    <w:rsid w:val="0058073B"/>
    <w:rPr>
      <w:rFonts w:ascii="Arial" w:eastAsia="Times New Roman" w:hAnsi="Arial" w:cs="Times New Roman"/>
      <w:snapToGrid w:val="0"/>
      <w:sz w:val="20"/>
      <w:szCs w:val="20"/>
    </w:rPr>
  </w:style>
  <w:style w:type="character" w:customStyle="1" w:styleId="ListParagraphChar">
    <w:name w:val="List Paragraph Char"/>
    <w:aliases w:val="U 5 Char,sous titre 2 Char,Glossaire Char,liste de tableaux Char,Bullets Char,References Char,Numbered List Paragraph Char,ReferencesCxSpLast Char,Paragraphe de liste11 Char,L_4 Char,Paragraphe de liste4 Char,figure Char,Titre1 Char"/>
    <w:basedOn w:val="DefaultParagraphFont"/>
    <w:link w:val="ListParagraph"/>
    <w:uiPriority w:val="34"/>
    <w:qFormat/>
    <w:rsid w:val="00F34B61"/>
    <w:rPr>
      <w:rFonts w:ascii="Times New Roman" w:eastAsia="Times New Roman" w:hAnsi="Times New Roman" w:cs="Times New Roman"/>
      <w:sz w:val="24"/>
      <w:szCs w:val="24"/>
      <w:lang w:eastAsia="fr-FR"/>
    </w:rPr>
  </w:style>
  <w:style w:type="table" w:styleId="TableGrid">
    <w:name w:val="Table Grid"/>
    <w:basedOn w:val="TableNormal"/>
    <w:uiPriority w:val="59"/>
    <w:rsid w:val="00FB37E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34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342F"/>
  </w:style>
  <w:style w:type="paragraph" w:styleId="Footer">
    <w:name w:val="footer"/>
    <w:basedOn w:val="Normal"/>
    <w:link w:val="FooterChar"/>
    <w:uiPriority w:val="99"/>
    <w:unhideWhenUsed/>
    <w:rsid w:val="009734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342F"/>
  </w:style>
  <w:style w:type="paragraph" w:styleId="BalloonText">
    <w:name w:val="Balloon Text"/>
    <w:basedOn w:val="Normal"/>
    <w:link w:val="BalloonTextChar"/>
    <w:uiPriority w:val="99"/>
    <w:semiHidden/>
    <w:unhideWhenUsed/>
    <w:rsid w:val="00973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42F"/>
    <w:rPr>
      <w:rFonts w:ascii="Tahoma" w:hAnsi="Tahoma" w:cs="Tahoma"/>
      <w:sz w:val="16"/>
      <w:szCs w:val="16"/>
    </w:rPr>
  </w:style>
  <w:style w:type="paragraph" w:styleId="BodyText2">
    <w:name w:val="Body Text 2"/>
    <w:basedOn w:val="Normal"/>
    <w:link w:val="BodyText2Char"/>
    <w:uiPriority w:val="99"/>
    <w:semiHidden/>
    <w:unhideWhenUsed/>
    <w:rsid w:val="00112B7B"/>
    <w:pPr>
      <w:spacing w:after="120" w:line="480" w:lineRule="auto"/>
    </w:pPr>
  </w:style>
  <w:style w:type="character" w:customStyle="1" w:styleId="BodyText2Char">
    <w:name w:val="Body Text 2 Char"/>
    <w:basedOn w:val="DefaultParagraphFont"/>
    <w:link w:val="BodyText2"/>
    <w:uiPriority w:val="99"/>
    <w:semiHidden/>
    <w:rsid w:val="00112B7B"/>
  </w:style>
  <w:style w:type="paragraph" w:styleId="BodyText">
    <w:name w:val="Body Text"/>
    <w:basedOn w:val="Normal"/>
    <w:link w:val="BodyTextChar"/>
    <w:rsid w:val="00112B7B"/>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BodyTextChar">
    <w:name w:val="Body Text Char"/>
    <w:basedOn w:val="DefaultParagraphFont"/>
    <w:link w:val="BodyText"/>
    <w:rsid w:val="00112B7B"/>
    <w:rPr>
      <w:rFonts w:ascii="Times New Roman" w:eastAsia="Times New Roman" w:hAnsi="Times New Roman" w:cs="Times New Roman"/>
      <w:sz w:val="24"/>
      <w:szCs w:val="24"/>
      <w:lang w:val="x-none" w:eastAsia="ar-SA"/>
    </w:rPr>
  </w:style>
  <w:style w:type="character" w:customStyle="1" w:styleId="Heading3Char">
    <w:name w:val="Heading 3 Char"/>
    <w:aliases w:val="Titre Rubrique Char"/>
    <w:basedOn w:val="DefaultParagraphFont"/>
    <w:link w:val="Heading3"/>
    <w:uiPriority w:val="99"/>
    <w:rsid w:val="001760C4"/>
    <w:rPr>
      <w:rFonts w:ascii="Trebuchet MS" w:eastAsia="Calibri" w:hAnsi="Trebuchet MS" w:cs="Arial"/>
      <w:b/>
      <w:caps/>
      <w:color w:val="E8522C"/>
      <w:sz w:val="26"/>
      <w:szCs w:val="26"/>
    </w:rPr>
  </w:style>
  <w:style w:type="paragraph" w:styleId="PlainText">
    <w:name w:val="Plain Text"/>
    <w:basedOn w:val="Normal"/>
    <w:link w:val="PlainTextChar"/>
    <w:uiPriority w:val="99"/>
    <w:unhideWhenUsed/>
    <w:rsid w:val="002B34D9"/>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2B34D9"/>
    <w:rPr>
      <w:rFonts w:ascii="Calibri" w:hAnsi="Calibri" w:cs="Consolas"/>
      <w:szCs w:val="21"/>
    </w:rPr>
  </w:style>
  <w:style w:type="paragraph" w:styleId="ListBullet">
    <w:name w:val="List Bullet"/>
    <w:basedOn w:val="Normal"/>
    <w:uiPriority w:val="99"/>
    <w:unhideWhenUsed/>
    <w:rsid w:val="005E7340"/>
    <w:pPr>
      <w:numPr>
        <w:numId w:val="5"/>
      </w:numPr>
      <w:spacing w:before="120" w:after="0" w:line="240" w:lineRule="auto"/>
      <w:contextualSpacing/>
      <w:jc w:val="both"/>
    </w:pPr>
    <w:rPr>
      <w:rFonts w:ascii="Garamond" w:eastAsia="Times New Roman" w:hAnsi="Garamond" w:cs="Times New Roman"/>
      <w:sz w:val="24"/>
      <w:szCs w:val="24"/>
      <w:lang w:eastAsia="fr-FR"/>
    </w:rPr>
  </w:style>
  <w:style w:type="paragraph" w:styleId="CommentText">
    <w:name w:val="annotation text"/>
    <w:basedOn w:val="Normal"/>
    <w:link w:val="CommentTextChar"/>
    <w:unhideWhenUsed/>
    <w:rsid w:val="00EB6763"/>
    <w:rPr>
      <w:rFonts w:ascii="Calibri" w:eastAsia="Calibri" w:hAnsi="Calibri" w:cs="Times New Roman"/>
      <w:sz w:val="20"/>
      <w:szCs w:val="20"/>
    </w:rPr>
  </w:style>
  <w:style w:type="character" w:customStyle="1" w:styleId="CommentTextChar">
    <w:name w:val="Comment Text Char"/>
    <w:basedOn w:val="DefaultParagraphFont"/>
    <w:link w:val="CommentText"/>
    <w:rsid w:val="00EB6763"/>
    <w:rPr>
      <w:rFonts w:ascii="Calibri" w:eastAsia="Calibri" w:hAnsi="Calibri" w:cs="Times New Roman"/>
      <w:sz w:val="20"/>
      <w:szCs w:val="20"/>
    </w:rPr>
  </w:style>
  <w:style w:type="paragraph" w:styleId="NormalWeb">
    <w:name w:val="Normal (Web)"/>
    <w:basedOn w:val="Normal"/>
    <w:uiPriority w:val="99"/>
    <w:unhideWhenUsed/>
    <w:rsid w:val="008517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ntstyle01">
    <w:name w:val="fontstyle01"/>
    <w:basedOn w:val="DefaultParagraphFont"/>
    <w:rsid w:val="00883914"/>
    <w:rPr>
      <w:rFonts w:ascii="ArialMT" w:hAnsi="ArialMT" w:hint="default"/>
      <w:b w:val="0"/>
      <w:bCs w:val="0"/>
      <w:i w:val="0"/>
      <w:iCs w:val="0"/>
      <w:color w:val="000000"/>
      <w:sz w:val="24"/>
      <w:szCs w:val="24"/>
    </w:rPr>
  </w:style>
  <w:style w:type="paragraph" w:styleId="ListBullet2">
    <w:name w:val="List Bullet 2"/>
    <w:basedOn w:val="Normal"/>
    <w:uiPriority w:val="99"/>
    <w:semiHidden/>
    <w:unhideWhenUsed/>
    <w:rsid w:val="00CE1C45"/>
    <w:pPr>
      <w:numPr>
        <w:numId w:val="7"/>
      </w:numPr>
      <w:contextualSpacing/>
    </w:pPr>
  </w:style>
  <w:style w:type="character" w:styleId="CommentReference">
    <w:name w:val="annotation reference"/>
    <w:basedOn w:val="DefaultParagraphFont"/>
    <w:uiPriority w:val="99"/>
    <w:semiHidden/>
    <w:unhideWhenUsed/>
    <w:rsid w:val="00C479EE"/>
    <w:rPr>
      <w:sz w:val="16"/>
      <w:szCs w:val="16"/>
    </w:rPr>
  </w:style>
  <w:style w:type="paragraph" w:styleId="CommentSubject">
    <w:name w:val="annotation subject"/>
    <w:basedOn w:val="CommentText"/>
    <w:next w:val="CommentText"/>
    <w:link w:val="CommentSubjectChar"/>
    <w:uiPriority w:val="99"/>
    <w:semiHidden/>
    <w:unhideWhenUsed/>
    <w:rsid w:val="00C479EE"/>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479EE"/>
    <w:rPr>
      <w:rFonts w:ascii="Calibri" w:eastAsia="Calibri" w:hAnsi="Calibri" w:cs="Times New Roman"/>
      <w:b/>
      <w:bCs/>
      <w:sz w:val="20"/>
      <w:szCs w:val="20"/>
    </w:rPr>
  </w:style>
  <w:style w:type="character" w:customStyle="1" w:styleId="Mentionnonrsolue1">
    <w:name w:val="Mention non résolue1"/>
    <w:basedOn w:val="DefaultParagraphFont"/>
    <w:uiPriority w:val="99"/>
    <w:semiHidden/>
    <w:unhideWhenUsed/>
    <w:rsid w:val="00AA00D0"/>
    <w:rPr>
      <w:color w:val="808080"/>
      <w:shd w:val="clear" w:color="auto" w:fill="E6E6E6"/>
    </w:rPr>
  </w:style>
  <w:style w:type="paragraph" w:customStyle="1" w:styleId="Default">
    <w:name w:val="Default"/>
    <w:rsid w:val="009F0449"/>
    <w:pPr>
      <w:autoSpaceDE w:val="0"/>
      <w:autoSpaceDN w:val="0"/>
      <w:adjustRightInd w:val="0"/>
      <w:spacing w:after="0" w:line="240" w:lineRule="auto"/>
    </w:pPr>
    <w:rPr>
      <w:rFonts w:ascii="Arial" w:eastAsia="MS Mincho" w:hAnsi="Arial" w:cs="Arial"/>
      <w:color w:val="000000"/>
      <w:sz w:val="24"/>
      <w:szCs w:val="24"/>
      <w:lang w:eastAsia="fr-FR"/>
    </w:rPr>
  </w:style>
  <w:style w:type="character" w:customStyle="1" w:styleId="Mentionnonrsolue2">
    <w:name w:val="Mention non résolue2"/>
    <w:basedOn w:val="DefaultParagraphFont"/>
    <w:uiPriority w:val="99"/>
    <w:semiHidden/>
    <w:unhideWhenUsed/>
    <w:rsid w:val="00BB43F0"/>
    <w:rPr>
      <w:color w:val="605E5C"/>
      <w:shd w:val="clear" w:color="auto" w:fill="E1DFDD"/>
    </w:rPr>
  </w:style>
  <w:style w:type="character" w:customStyle="1" w:styleId="Mentionnonrsolue3">
    <w:name w:val="Mention non résolue3"/>
    <w:basedOn w:val="DefaultParagraphFont"/>
    <w:uiPriority w:val="99"/>
    <w:semiHidden/>
    <w:unhideWhenUsed/>
    <w:rsid w:val="003E2283"/>
    <w:rPr>
      <w:color w:val="605E5C"/>
      <w:shd w:val="clear" w:color="auto" w:fill="E1DFDD"/>
    </w:rPr>
  </w:style>
  <w:style w:type="character" w:customStyle="1" w:styleId="Heading1Char">
    <w:name w:val="Heading 1 Char"/>
    <w:basedOn w:val="DefaultParagraphFont"/>
    <w:link w:val="Heading1"/>
    <w:uiPriority w:val="9"/>
    <w:rsid w:val="009B7C2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B7C2C"/>
    <w:pPr>
      <w:spacing w:line="259" w:lineRule="auto"/>
      <w:outlineLvl w:val="9"/>
    </w:pPr>
    <w:rPr>
      <w:lang w:eastAsia="fr-FR"/>
    </w:rPr>
  </w:style>
  <w:style w:type="paragraph" w:styleId="TOC2">
    <w:name w:val="toc 2"/>
    <w:basedOn w:val="Normal"/>
    <w:next w:val="Normal"/>
    <w:autoRedefine/>
    <w:uiPriority w:val="39"/>
    <w:unhideWhenUsed/>
    <w:rsid w:val="009B7C2C"/>
    <w:pPr>
      <w:spacing w:after="100" w:line="259" w:lineRule="auto"/>
      <w:ind w:left="220"/>
    </w:pPr>
    <w:rPr>
      <w:rFonts w:eastAsiaTheme="minorEastAsia" w:cs="Times New Roman"/>
      <w:lang w:eastAsia="fr-FR"/>
    </w:rPr>
  </w:style>
  <w:style w:type="paragraph" w:styleId="TOC1">
    <w:name w:val="toc 1"/>
    <w:basedOn w:val="Normal"/>
    <w:next w:val="Normal"/>
    <w:autoRedefine/>
    <w:uiPriority w:val="39"/>
    <w:unhideWhenUsed/>
    <w:rsid w:val="009B7C2C"/>
    <w:pPr>
      <w:spacing w:after="100" w:line="259" w:lineRule="auto"/>
    </w:pPr>
    <w:rPr>
      <w:rFonts w:eastAsiaTheme="minorEastAsia" w:cs="Times New Roman"/>
      <w:lang w:eastAsia="fr-FR"/>
    </w:rPr>
  </w:style>
  <w:style w:type="paragraph" w:styleId="TOC3">
    <w:name w:val="toc 3"/>
    <w:basedOn w:val="Normal"/>
    <w:next w:val="Normal"/>
    <w:autoRedefine/>
    <w:uiPriority w:val="39"/>
    <w:unhideWhenUsed/>
    <w:rsid w:val="009B7C2C"/>
    <w:pPr>
      <w:spacing w:after="100" w:line="259" w:lineRule="auto"/>
      <w:ind w:left="440"/>
    </w:pPr>
    <w:rPr>
      <w:rFonts w:eastAsiaTheme="minorEastAsia" w:cs="Times New Roman"/>
      <w:lang w:eastAsia="fr-FR"/>
    </w:rPr>
  </w:style>
  <w:style w:type="character" w:customStyle="1" w:styleId="Heading2Char">
    <w:name w:val="Heading 2 Char"/>
    <w:basedOn w:val="DefaultParagraphFont"/>
    <w:link w:val="Heading2"/>
    <w:uiPriority w:val="9"/>
    <w:semiHidden/>
    <w:rsid w:val="00A25825"/>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A25825"/>
    <w:rPr>
      <w:rFonts w:asciiTheme="majorHAnsi" w:eastAsiaTheme="majorEastAsia" w:hAnsiTheme="majorHAnsi" w:cstheme="majorBidi"/>
      <w:color w:val="365F91" w:themeColor="accent1" w:themeShade="BF"/>
    </w:rPr>
  </w:style>
  <w:style w:type="paragraph" w:customStyle="1" w:styleId="Spiegel-1">
    <w:name w:val="Spiegel-1"/>
    <w:basedOn w:val="Normal"/>
    <w:rsid w:val="002A233E"/>
    <w:pPr>
      <w:numPr>
        <w:numId w:val="27"/>
      </w:numPr>
      <w:spacing w:after="80" w:line="240" w:lineRule="auto"/>
    </w:pPr>
    <w:rPr>
      <w:rFonts w:ascii="Verdana" w:eastAsia="Times New Roman" w:hAnsi="Verdana" w:cs="Arial"/>
      <w:snapToGrid w:val="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2578">
      <w:bodyDiv w:val="1"/>
      <w:marLeft w:val="0"/>
      <w:marRight w:val="0"/>
      <w:marTop w:val="0"/>
      <w:marBottom w:val="0"/>
      <w:divBdr>
        <w:top w:val="none" w:sz="0" w:space="0" w:color="auto"/>
        <w:left w:val="none" w:sz="0" w:space="0" w:color="auto"/>
        <w:bottom w:val="none" w:sz="0" w:space="0" w:color="auto"/>
        <w:right w:val="none" w:sz="0" w:space="0" w:color="auto"/>
      </w:divBdr>
    </w:div>
    <w:div w:id="119883583">
      <w:bodyDiv w:val="1"/>
      <w:marLeft w:val="0"/>
      <w:marRight w:val="0"/>
      <w:marTop w:val="0"/>
      <w:marBottom w:val="0"/>
      <w:divBdr>
        <w:top w:val="none" w:sz="0" w:space="0" w:color="auto"/>
        <w:left w:val="none" w:sz="0" w:space="0" w:color="auto"/>
        <w:bottom w:val="none" w:sz="0" w:space="0" w:color="auto"/>
        <w:right w:val="none" w:sz="0" w:space="0" w:color="auto"/>
      </w:divBdr>
    </w:div>
    <w:div w:id="227082552">
      <w:bodyDiv w:val="1"/>
      <w:marLeft w:val="0"/>
      <w:marRight w:val="0"/>
      <w:marTop w:val="0"/>
      <w:marBottom w:val="0"/>
      <w:divBdr>
        <w:top w:val="none" w:sz="0" w:space="0" w:color="auto"/>
        <w:left w:val="none" w:sz="0" w:space="0" w:color="auto"/>
        <w:bottom w:val="none" w:sz="0" w:space="0" w:color="auto"/>
        <w:right w:val="none" w:sz="0" w:space="0" w:color="auto"/>
      </w:divBdr>
    </w:div>
    <w:div w:id="233973868">
      <w:bodyDiv w:val="1"/>
      <w:marLeft w:val="0"/>
      <w:marRight w:val="0"/>
      <w:marTop w:val="0"/>
      <w:marBottom w:val="0"/>
      <w:divBdr>
        <w:top w:val="none" w:sz="0" w:space="0" w:color="auto"/>
        <w:left w:val="none" w:sz="0" w:space="0" w:color="auto"/>
        <w:bottom w:val="none" w:sz="0" w:space="0" w:color="auto"/>
        <w:right w:val="none" w:sz="0" w:space="0" w:color="auto"/>
      </w:divBdr>
    </w:div>
    <w:div w:id="466704869">
      <w:bodyDiv w:val="1"/>
      <w:marLeft w:val="0"/>
      <w:marRight w:val="0"/>
      <w:marTop w:val="0"/>
      <w:marBottom w:val="0"/>
      <w:divBdr>
        <w:top w:val="none" w:sz="0" w:space="0" w:color="auto"/>
        <w:left w:val="none" w:sz="0" w:space="0" w:color="auto"/>
        <w:bottom w:val="none" w:sz="0" w:space="0" w:color="auto"/>
        <w:right w:val="none" w:sz="0" w:space="0" w:color="auto"/>
      </w:divBdr>
    </w:div>
    <w:div w:id="519855443">
      <w:bodyDiv w:val="1"/>
      <w:marLeft w:val="0"/>
      <w:marRight w:val="0"/>
      <w:marTop w:val="0"/>
      <w:marBottom w:val="0"/>
      <w:divBdr>
        <w:top w:val="none" w:sz="0" w:space="0" w:color="auto"/>
        <w:left w:val="none" w:sz="0" w:space="0" w:color="auto"/>
        <w:bottom w:val="none" w:sz="0" w:space="0" w:color="auto"/>
        <w:right w:val="none" w:sz="0" w:space="0" w:color="auto"/>
      </w:divBdr>
      <w:divsChild>
        <w:div w:id="319434099">
          <w:marLeft w:val="446"/>
          <w:marRight w:val="0"/>
          <w:marTop w:val="0"/>
          <w:marBottom w:val="0"/>
          <w:divBdr>
            <w:top w:val="none" w:sz="0" w:space="0" w:color="auto"/>
            <w:left w:val="none" w:sz="0" w:space="0" w:color="auto"/>
            <w:bottom w:val="none" w:sz="0" w:space="0" w:color="auto"/>
            <w:right w:val="none" w:sz="0" w:space="0" w:color="auto"/>
          </w:divBdr>
        </w:div>
        <w:div w:id="892619108">
          <w:marLeft w:val="446"/>
          <w:marRight w:val="0"/>
          <w:marTop w:val="0"/>
          <w:marBottom w:val="0"/>
          <w:divBdr>
            <w:top w:val="none" w:sz="0" w:space="0" w:color="auto"/>
            <w:left w:val="none" w:sz="0" w:space="0" w:color="auto"/>
            <w:bottom w:val="none" w:sz="0" w:space="0" w:color="auto"/>
            <w:right w:val="none" w:sz="0" w:space="0" w:color="auto"/>
          </w:divBdr>
        </w:div>
        <w:div w:id="428819748">
          <w:marLeft w:val="446"/>
          <w:marRight w:val="0"/>
          <w:marTop w:val="0"/>
          <w:marBottom w:val="0"/>
          <w:divBdr>
            <w:top w:val="none" w:sz="0" w:space="0" w:color="auto"/>
            <w:left w:val="none" w:sz="0" w:space="0" w:color="auto"/>
            <w:bottom w:val="none" w:sz="0" w:space="0" w:color="auto"/>
            <w:right w:val="none" w:sz="0" w:space="0" w:color="auto"/>
          </w:divBdr>
        </w:div>
        <w:div w:id="364989618">
          <w:marLeft w:val="446"/>
          <w:marRight w:val="0"/>
          <w:marTop w:val="0"/>
          <w:marBottom w:val="0"/>
          <w:divBdr>
            <w:top w:val="none" w:sz="0" w:space="0" w:color="auto"/>
            <w:left w:val="none" w:sz="0" w:space="0" w:color="auto"/>
            <w:bottom w:val="none" w:sz="0" w:space="0" w:color="auto"/>
            <w:right w:val="none" w:sz="0" w:space="0" w:color="auto"/>
          </w:divBdr>
        </w:div>
        <w:div w:id="1695154859">
          <w:marLeft w:val="446"/>
          <w:marRight w:val="0"/>
          <w:marTop w:val="0"/>
          <w:marBottom w:val="0"/>
          <w:divBdr>
            <w:top w:val="none" w:sz="0" w:space="0" w:color="auto"/>
            <w:left w:val="none" w:sz="0" w:space="0" w:color="auto"/>
            <w:bottom w:val="none" w:sz="0" w:space="0" w:color="auto"/>
            <w:right w:val="none" w:sz="0" w:space="0" w:color="auto"/>
          </w:divBdr>
        </w:div>
        <w:div w:id="583033061">
          <w:marLeft w:val="446"/>
          <w:marRight w:val="0"/>
          <w:marTop w:val="0"/>
          <w:marBottom w:val="0"/>
          <w:divBdr>
            <w:top w:val="none" w:sz="0" w:space="0" w:color="auto"/>
            <w:left w:val="none" w:sz="0" w:space="0" w:color="auto"/>
            <w:bottom w:val="none" w:sz="0" w:space="0" w:color="auto"/>
            <w:right w:val="none" w:sz="0" w:space="0" w:color="auto"/>
          </w:divBdr>
        </w:div>
        <w:div w:id="171651063">
          <w:marLeft w:val="446"/>
          <w:marRight w:val="0"/>
          <w:marTop w:val="0"/>
          <w:marBottom w:val="0"/>
          <w:divBdr>
            <w:top w:val="none" w:sz="0" w:space="0" w:color="auto"/>
            <w:left w:val="none" w:sz="0" w:space="0" w:color="auto"/>
            <w:bottom w:val="none" w:sz="0" w:space="0" w:color="auto"/>
            <w:right w:val="none" w:sz="0" w:space="0" w:color="auto"/>
          </w:divBdr>
        </w:div>
        <w:div w:id="1835219183">
          <w:marLeft w:val="446"/>
          <w:marRight w:val="0"/>
          <w:marTop w:val="0"/>
          <w:marBottom w:val="0"/>
          <w:divBdr>
            <w:top w:val="none" w:sz="0" w:space="0" w:color="auto"/>
            <w:left w:val="none" w:sz="0" w:space="0" w:color="auto"/>
            <w:bottom w:val="none" w:sz="0" w:space="0" w:color="auto"/>
            <w:right w:val="none" w:sz="0" w:space="0" w:color="auto"/>
          </w:divBdr>
        </w:div>
        <w:div w:id="1884904772">
          <w:marLeft w:val="446"/>
          <w:marRight w:val="0"/>
          <w:marTop w:val="0"/>
          <w:marBottom w:val="0"/>
          <w:divBdr>
            <w:top w:val="none" w:sz="0" w:space="0" w:color="auto"/>
            <w:left w:val="none" w:sz="0" w:space="0" w:color="auto"/>
            <w:bottom w:val="none" w:sz="0" w:space="0" w:color="auto"/>
            <w:right w:val="none" w:sz="0" w:space="0" w:color="auto"/>
          </w:divBdr>
        </w:div>
      </w:divsChild>
    </w:div>
    <w:div w:id="522983210">
      <w:bodyDiv w:val="1"/>
      <w:marLeft w:val="0"/>
      <w:marRight w:val="0"/>
      <w:marTop w:val="0"/>
      <w:marBottom w:val="0"/>
      <w:divBdr>
        <w:top w:val="none" w:sz="0" w:space="0" w:color="auto"/>
        <w:left w:val="none" w:sz="0" w:space="0" w:color="auto"/>
        <w:bottom w:val="none" w:sz="0" w:space="0" w:color="auto"/>
        <w:right w:val="none" w:sz="0" w:space="0" w:color="auto"/>
      </w:divBdr>
    </w:div>
    <w:div w:id="568154152">
      <w:bodyDiv w:val="1"/>
      <w:marLeft w:val="0"/>
      <w:marRight w:val="0"/>
      <w:marTop w:val="0"/>
      <w:marBottom w:val="0"/>
      <w:divBdr>
        <w:top w:val="none" w:sz="0" w:space="0" w:color="auto"/>
        <w:left w:val="none" w:sz="0" w:space="0" w:color="auto"/>
        <w:bottom w:val="none" w:sz="0" w:space="0" w:color="auto"/>
        <w:right w:val="none" w:sz="0" w:space="0" w:color="auto"/>
      </w:divBdr>
      <w:divsChild>
        <w:div w:id="2003773327">
          <w:marLeft w:val="547"/>
          <w:marRight w:val="0"/>
          <w:marTop w:val="120"/>
          <w:marBottom w:val="0"/>
          <w:divBdr>
            <w:top w:val="none" w:sz="0" w:space="0" w:color="auto"/>
            <w:left w:val="none" w:sz="0" w:space="0" w:color="auto"/>
            <w:bottom w:val="none" w:sz="0" w:space="0" w:color="auto"/>
            <w:right w:val="none" w:sz="0" w:space="0" w:color="auto"/>
          </w:divBdr>
        </w:div>
      </w:divsChild>
    </w:div>
    <w:div w:id="622425683">
      <w:bodyDiv w:val="1"/>
      <w:marLeft w:val="0"/>
      <w:marRight w:val="0"/>
      <w:marTop w:val="0"/>
      <w:marBottom w:val="0"/>
      <w:divBdr>
        <w:top w:val="none" w:sz="0" w:space="0" w:color="auto"/>
        <w:left w:val="none" w:sz="0" w:space="0" w:color="auto"/>
        <w:bottom w:val="none" w:sz="0" w:space="0" w:color="auto"/>
        <w:right w:val="none" w:sz="0" w:space="0" w:color="auto"/>
      </w:divBdr>
    </w:div>
    <w:div w:id="752043388">
      <w:bodyDiv w:val="1"/>
      <w:marLeft w:val="0"/>
      <w:marRight w:val="0"/>
      <w:marTop w:val="0"/>
      <w:marBottom w:val="0"/>
      <w:divBdr>
        <w:top w:val="none" w:sz="0" w:space="0" w:color="auto"/>
        <w:left w:val="none" w:sz="0" w:space="0" w:color="auto"/>
        <w:bottom w:val="none" w:sz="0" w:space="0" w:color="auto"/>
        <w:right w:val="none" w:sz="0" w:space="0" w:color="auto"/>
      </w:divBdr>
    </w:div>
    <w:div w:id="815534679">
      <w:bodyDiv w:val="1"/>
      <w:marLeft w:val="0"/>
      <w:marRight w:val="0"/>
      <w:marTop w:val="0"/>
      <w:marBottom w:val="0"/>
      <w:divBdr>
        <w:top w:val="none" w:sz="0" w:space="0" w:color="auto"/>
        <w:left w:val="none" w:sz="0" w:space="0" w:color="auto"/>
        <w:bottom w:val="none" w:sz="0" w:space="0" w:color="auto"/>
        <w:right w:val="none" w:sz="0" w:space="0" w:color="auto"/>
      </w:divBdr>
    </w:div>
    <w:div w:id="929125209">
      <w:bodyDiv w:val="1"/>
      <w:marLeft w:val="0"/>
      <w:marRight w:val="0"/>
      <w:marTop w:val="0"/>
      <w:marBottom w:val="0"/>
      <w:divBdr>
        <w:top w:val="none" w:sz="0" w:space="0" w:color="auto"/>
        <w:left w:val="none" w:sz="0" w:space="0" w:color="auto"/>
        <w:bottom w:val="none" w:sz="0" w:space="0" w:color="auto"/>
        <w:right w:val="none" w:sz="0" w:space="0" w:color="auto"/>
      </w:divBdr>
      <w:divsChild>
        <w:div w:id="582109397">
          <w:marLeft w:val="446"/>
          <w:marRight w:val="0"/>
          <w:marTop w:val="0"/>
          <w:marBottom w:val="0"/>
          <w:divBdr>
            <w:top w:val="none" w:sz="0" w:space="0" w:color="auto"/>
            <w:left w:val="none" w:sz="0" w:space="0" w:color="auto"/>
            <w:bottom w:val="none" w:sz="0" w:space="0" w:color="auto"/>
            <w:right w:val="none" w:sz="0" w:space="0" w:color="auto"/>
          </w:divBdr>
        </w:div>
        <w:div w:id="100422702">
          <w:marLeft w:val="446"/>
          <w:marRight w:val="0"/>
          <w:marTop w:val="0"/>
          <w:marBottom w:val="0"/>
          <w:divBdr>
            <w:top w:val="none" w:sz="0" w:space="0" w:color="auto"/>
            <w:left w:val="none" w:sz="0" w:space="0" w:color="auto"/>
            <w:bottom w:val="none" w:sz="0" w:space="0" w:color="auto"/>
            <w:right w:val="none" w:sz="0" w:space="0" w:color="auto"/>
          </w:divBdr>
        </w:div>
        <w:div w:id="90663622">
          <w:marLeft w:val="446"/>
          <w:marRight w:val="0"/>
          <w:marTop w:val="0"/>
          <w:marBottom w:val="0"/>
          <w:divBdr>
            <w:top w:val="none" w:sz="0" w:space="0" w:color="auto"/>
            <w:left w:val="none" w:sz="0" w:space="0" w:color="auto"/>
            <w:bottom w:val="none" w:sz="0" w:space="0" w:color="auto"/>
            <w:right w:val="none" w:sz="0" w:space="0" w:color="auto"/>
          </w:divBdr>
        </w:div>
        <w:div w:id="1204175044">
          <w:marLeft w:val="446"/>
          <w:marRight w:val="0"/>
          <w:marTop w:val="0"/>
          <w:marBottom w:val="0"/>
          <w:divBdr>
            <w:top w:val="none" w:sz="0" w:space="0" w:color="auto"/>
            <w:left w:val="none" w:sz="0" w:space="0" w:color="auto"/>
            <w:bottom w:val="none" w:sz="0" w:space="0" w:color="auto"/>
            <w:right w:val="none" w:sz="0" w:space="0" w:color="auto"/>
          </w:divBdr>
        </w:div>
        <w:div w:id="1423187386">
          <w:marLeft w:val="446"/>
          <w:marRight w:val="0"/>
          <w:marTop w:val="0"/>
          <w:marBottom w:val="0"/>
          <w:divBdr>
            <w:top w:val="none" w:sz="0" w:space="0" w:color="auto"/>
            <w:left w:val="none" w:sz="0" w:space="0" w:color="auto"/>
            <w:bottom w:val="none" w:sz="0" w:space="0" w:color="auto"/>
            <w:right w:val="none" w:sz="0" w:space="0" w:color="auto"/>
          </w:divBdr>
        </w:div>
        <w:div w:id="1352953782">
          <w:marLeft w:val="446"/>
          <w:marRight w:val="0"/>
          <w:marTop w:val="0"/>
          <w:marBottom w:val="0"/>
          <w:divBdr>
            <w:top w:val="none" w:sz="0" w:space="0" w:color="auto"/>
            <w:left w:val="none" w:sz="0" w:space="0" w:color="auto"/>
            <w:bottom w:val="none" w:sz="0" w:space="0" w:color="auto"/>
            <w:right w:val="none" w:sz="0" w:space="0" w:color="auto"/>
          </w:divBdr>
        </w:div>
        <w:div w:id="1137261022">
          <w:marLeft w:val="446"/>
          <w:marRight w:val="0"/>
          <w:marTop w:val="0"/>
          <w:marBottom w:val="0"/>
          <w:divBdr>
            <w:top w:val="none" w:sz="0" w:space="0" w:color="auto"/>
            <w:left w:val="none" w:sz="0" w:space="0" w:color="auto"/>
            <w:bottom w:val="none" w:sz="0" w:space="0" w:color="auto"/>
            <w:right w:val="none" w:sz="0" w:space="0" w:color="auto"/>
          </w:divBdr>
        </w:div>
        <w:div w:id="928542339">
          <w:marLeft w:val="446"/>
          <w:marRight w:val="0"/>
          <w:marTop w:val="0"/>
          <w:marBottom w:val="0"/>
          <w:divBdr>
            <w:top w:val="none" w:sz="0" w:space="0" w:color="auto"/>
            <w:left w:val="none" w:sz="0" w:space="0" w:color="auto"/>
            <w:bottom w:val="none" w:sz="0" w:space="0" w:color="auto"/>
            <w:right w:val="none" w:sz="0" w:space="0" w:color="auto"/>
          </w:divBdr>
        </w:div>
      </w:divsChild>
    </w:div>
    <w:div w:id="1081367631">
      <w:bodyDiv w:val="1"/>
      <w:marLeft w:val="0"/>
      <w:marRight w:val="0"/>
      <w:marTop w:val="0"/>
      <w:marBottom w:val="0"/>
      <w:divBdr>
        <w:top w:val="none" w:sz="0" w:space="0" w:color="auto"/>
        <w:left w:val="none" w:sz="0" w:space="0" w:color="auto"/>
        <w:bottom w:val="none" w:sz="0" w:space="0" w:color="auto"/>
        <w:right w:val="none" w:sz="0" w:space="0" w:color="auto"/>
      </w:divBdr>
    </w:div>
    <w:div w:id="1108427514">
      <w:bodyDiv w:val="1"/>
      <w:marLeft w:val="0"/>
      <w:marRight w:val="0"/>
      <w:marTop w:val="0"/>
      <w:marBottom w:val="0"/>
      <w:divBdr>
        <w:top w:val="none" w:sz="0" w:space="0" w:color="auto"/>
        <w:left w:val="none" w:sz="0" w:space="0" w:color="auto"/>
        <w:bottom w:val="none" w:sz="0" w:space="0" w:color="auto"/>
        <w:right w:val="none" w:sz="0" w:space="0" w:color="auto"/>
      </w:divBdr>
      <w:divsChild>
        <w:div w:id="1891764604">
          <w:marLeft w:val="1166"/>
          <w:marRight w:val="0"/>
          <w:marTop w:val="0"/>
          <w:marBottom w:val="0"/>
          <w:divBdr>
            <w:top w:val="none" w:sz="0" w:space="0" w:color="auto"/>
            <w:left w:val="none" w:sz="0" w:space="0" w:color="auto"/>
            <w:bottom w:val="none" w:sz="0" w:space="0" w:color="auto"/>
            <w:right w:val="none" w:sz="0" w:space="0" w:color="auto"/>
          </w:divBdr>
        </w:div>
        <w:div w:id="937910220">
          <w:marLeft w:val="1166"/>
          <w:marRight w:val="0"/>
          <w:marTop w:val="0"/>
          <w:marBottom w:val="0"/>
          <w:divBdr>
            <w:top w:val="none" w:sz="0" w:space="0" w:color="auto"/>
            <w:left w:val="none" w:sz="0" w:space="0" w:color="auto"/>
            <w:bottom w:val="none" w:sz="0" w:space="0" w:color="auto"/>
            <w:right w:val="none" w:sz="0" w:space="0" w:color="auto"/>
          </w:divBdr>
        </w:div>
        <w:div w:id="1509170813">
          <w:marLeft w:val="1166"/>
          <w:marRight w:val="0"/>
          <w:marTop w:val="0"/>
          <w:marBottom w:val="0"/>
          <w:divBdr>
            <w:top w:val="none" w:sz="0" w:space="0" w:color="auto"/>
            <w:left w:val="none" w:sz="0" w:space="0" w:color="auto"/>
            <w:bottom w:val="none" w:sz="0" w:space="0" w:color="auto"/>
            <w:right w:val="none" w:sz="0" w:space="0" w:color="auto"/>
          </w:divBdr>
        </w:div>
        <w:div w:id="1343120625">
          <w:marLeft w:val="1166"/>
          <w:marRight w:val="0"/>
          <w:marTop w:val="0"/>
          <w:marBottom w:val="0"/>
          <w:divBdr>
            <w:top w:val="none" w:sz="0" w:space="0" w:color="auto"/>
            <w:left w:val="none" w:sz="0" w:space="0" w:color="auto"/>
            <w:bottom w:val="none" w:sz="0" w:space="0" w:color="auto"/>
            <w:right w:val="none" w:sz="0" w:space="0" w:color="auto"/>
          </w:divBdr>
        </w:div>
        <w:div w:id="1840922793">
          <w:marLeft w:val="1166"/>
          <w:marRight w:val="0"/>
          <w:marTop w:val="0"/>
          <w:marBottom w:val="0"/>
          <w:divBdr>
            <w:top w:val="none" w:sz="0" w:space="0" w:color="auto"/>
            <w:left w:val="none" w:sz="0" w:space="0" w:color="auto"/>
            <w:bottom w:val="none" w:sz="0" w:space="0" w:color="auto"/>
            <w:right w:val="none" w:sz="0" w:space="0" w:color="auto"/>
          </w:divBdr>
        </w:div>
        <w:div w:id="2030909814">
          <w:marLeft w:val="1166"/>
          <w:marRight w:val="0"/>
          <w:marTop w:val="0"/>
          <w:marBottom w:val="0"/>
          <w:divBdr>
            <w:top w:val="none" w:sz="0" w:space="0" w:color="auto"/>
            <w:left w:val="none" w:sz="0" w:space="0" w:color="auto"/>
            <w:bottom w:val="none" w:sz="0" w:space="0" w:color="auto"/>
            <w:right w:val="none" w:sz="0" w:space="0" w:color="auto"/>
          </w:divBdr>
        </w:div>
        <w:div w:id="1914117266">
          <w:marLeft w:val="1166"/>
          <w:marRight w:val="0"/>
          <w:marTop w:val="0"/>
          <w:marBottom w:val="0"/>
          <w:divBdr>
            <w:top w:val="none" w:sz="0" w:space="0" w:color="auto"/>
            <w:left w:val="none" w:sz="0" w:space="0" w:color="auto"/>
            <w:bottom w:val="none" w:sz="0" w:space="0" w:color="auto"/>
            <w:right w:val="none" w:sz="0" w:space="0" w:color="auto"/>
          </w:divBdr>
        </w:div>
        <w:div w:id="1667318120">
          <w:marLeft w:val="1166"/>
          <w:marRight w:val="0"/>
          <w:marTop w:val="0"/>
          <w:marBottom w:val="0"/>
          <w:divBdr>
            <w:top w:val="none" w:sz="0" w:space="0" w:color="auto"/>
            <w:left w:val="none" w:sz="0" w:space="0" w:color="auto"/>
            <w:bottom w:val="none" w:sz="0" w:space="0" w:color="auto"/>
            <w:right w:val="none" w:sz="0" w:space="0" w:color="auto"/>
          </w:divBdr>
        </w:div>
      </w:divsChild>
    </w:div>
    <w:div w:id="1258488589">
      <w:bodyDiv w:val="1"/>
      <w:marLeft w:val="0"/>
      <w:marRight w:val="0"/>
      <w:marTop w:val="0"/>
      <w:marBottom w:val="0"/>
      <w:divBdr>
        <w:top w:val="none" w:sz="0" w:space="0" w:color="auto"/>
        <w:left w:val="none" w:sz="0" w:space="0" w:color="auto"/>
        <w:bottom w:val="none" w:sz="0" w:space="0" w:color="auto"/>
        <w:right w:val="none" w:sz="0" w:space="0" w:color="auto"/>
      </w:divBdr>
    </w:div>
    <w:div w:id="1371153856">
      <w:bodyDiv w:val="1"/>
      <w:marLeft w:val="0"/>
      <w:marRight w:val="0"/>
      <w:marTop w:val="0"/>
      <w:marBottom w:val="0"/>
      <w:divBdr>
        <w:top w:val="none" w:sz="0" w:space="0" w:color="auto"/>
        <w:left w:val="none" w:sz="0" w:space="0" w:color="auto"/>
        <w:bottom w:val="none" w:sz="0" w:space="0" w:color="auto"/>
        <w:right w:val="none" w:sz="0" w:space="0" w:color="auto"/>
      </w:divBdr>
    </w:div>
    <w:div w:id="1380321402">
      <w:bodyDiv w:val="1"/>
      <w:marLeft w:val="0"/>
      <w:marRight w:val="0"/>
      <w:marTop w:val="0"/>
      <w:marBottom w:val="0"/>
      <w:divBdr>
        <w:top w:val="none" w:sz="0" w:space="0" w:color="auto"/>
        <w:left w:val="none" w:sz="0" w:space="0" w:color="auto"/>
        <w:bottom w:val="none" w:sz="0" w:space="0" w:color="auto"/>
        <w:right w:val="none" w:sz="0" w:space="0" w:color="auto"/>
      </w:divBdr>
    </w:div>
    <w:div w:id="1398089276">
      <w:bodyDiv w:val="1"/>
      <w:marLeft w:val="0"/>
      <w:marRight w:val="0"/>
      <w:marTop w:val="0"/>
      <w:marBottom w:val="0"/>
      <w:divBdr>
        <w:top w:val="none" w:sz="0" w:space="0" w:color="auto"/>
        <w:left w:val="none" w:sz="0" w:space="0" w:color="auto"/>
        <w:bottom w:val="none" w:sz="0" w:space="0" w:color="auto"/>
        <w:right w:val="none" w:sz="0" w:space="0" w:color="auto"/>
      </w:divBdr>
      <w:divsChild>
        <w:div w:id="990518257">
          <w:marLeft w:val="547"/>
          <w:marRight w:val="0"/>
          <w:marTop w:val="120"/>
          <w:marBottom w:val="0"/>
          <w:divBdr>
            <w:top w:val="none" w:sz="0" w:space="0" w:color="auto"/>
            <w:left w:val="none" w:sz="0" w:space="0" w:color="auto"/>
            <w:bottom w:val="none" w:sz="0" w:space="0" w:color="auto"/>
            <w:right w:val="none" w:sz="0" w:space="0" w:color="auto"/>
          </w:divBdr>
        </w:div>
        <w:div w:id="1251357160">
          <w:marLeft w:val="547"/>
          <w:marRight w:val="0"/>
          <w:marTop w:val="120"/>
          <w:marBottom w:val="0"/>
          <w:divBdr>
            <w:top w:val="none" w:sz="0" w:space="0" w:color="auto"/>
            <w:left w:val="none" w:sz="0" w:space="0" w:color="auto"/>
            <w:bottom w:val="none" w:sz="0" w:space="0" w:color="auto"/>
            <w:right w:val="none" w:sz="0" w:space="0" w:color="auto"/>
          </w:divBdr>
        </w:div>
        <w:div w:id="1421564993">
          <w:marLeft w:val="547"/>
          <w:marRight w:val="0"/>
          <w:marTop w:val="120"/>
          <w:marBottom w:val="0"/>
          <w:divBdr>
            <w:top w:val="none" w:sz="0" w:space="0" w:color="auto"/>
            <w:left w:val="none" w:sz="0" w:space="0" w:color="auto"/>
            <w:bottom w:val="none" w:sz="0" w:space="0" w:color="auto"/>
            <w:right w:val="none" w:sz="0" w:space="0" w:color="auto"/>
          </w:divBdr>
        </w:div>
        <w:div w:id="219294891">
          <w:marLeft w:val="547"/>
          <w:marRight w:val="0"/>
          <w:marTop w:val="120"/>
          <w:marBottom w:val="0"/>
          <w:divBdr>
            <w:top w:val="none" w:sz="0" w:space="0" w:color="auto"/>
            <w:left w:val="none" w:sz="0" w:space="0" w:color="auto"/>
            <w:bottom w:val="none" w:sz="0" w:space="0" w:color="auto"/>
            <w:right w:val="none" w:sz="0" w:space="0" w:color="auto"/>
          </w:divBdr>
        </w:div>
        <w:div w:id="559754760">
          <w:marLeft w:val="547"/>
          <w:marRight w:val="0"/>
          <w:marTop w:val="120"/>
          <w:marBottom w:val="0"/>
          <w:divBdr>
            <w:top w:val="none" w:sz="0" w:space="0" w:color="auto"/>
            <w:left w:val="none" w:sz="0" w:space="0" w:color="auto"/>
            <w:bottom w:val="none" w:sz="0" w:space="0" w:color="auto"/>
            <w:right w:val="none" w:sz="0" w:space="0" w:color="auto"/>
          </w:divBdr>
        </w:div>
        <w:div w:id="1799953519">
          <w:marLeft w:val="547"/>
          <w:marRight w:val="0"/>
          <w:marTop w:val="120"/>
          <w:marBottom w:val="0"/>
          <w:divBdr>
            <w:top w:val="none" w:sz="0" w:space="0" w:color="auto"/>
            <w:left w:val="none" w:sz="0" w:space="0" w:color="auto"/>
            <w:bottom w:val="none" w:sz="0" w:space="0" w:color="auto"/>
            <w:right w:val="none" w:sz="0" w:space="0" w:color="auto"/>
          </w:divBdr>
        </w:div>
      </w:divsChild>
    </w:div>
    <w:div w:id="1436943052">
      <w:bodyDiv w:val="1"/>
      <w:marLeft w:val="0"/>
      <w:marRight w:val="0"/>
      <w:marTop w:val="0"/>
      <w:marBottom w:val="0"/>
      <w:divBdr>
        <w:top w:val="none" w:sz="0" w:space="0" w:color="auto"/>
        <w:left w:val="none" w:sz="0" w:space="0" w:color="auto"/>
        <w:bottom w:val="none" w:sz="0" w:space="0" w:color="auto"/>
        <w:right w:val="none" w:sz="0" w:space="0" w:color="auto"/>
      </w:divBdr>
      <w:divsChild>
        <w:div w:id="512762057">
          <w:marLeft w:val="1166"/>
          <w:marRight w:val="0"/>
          <w:marTop w:val="0"/>
          <w:marBottom w:val="0"/>
          <w:divBdr>
            <w:top w:val="none" w:sz="0" w:space="0" w:color="auto"/>
            <w:left w:val="none" w:sz="0" w:space="0" w:color="auto"/>
            <w:bottom w:val="none" w:sz="0" w:space="0" w:color="auto"/>
            <w:right w:val="none" w:sz="0" w:space="0" w:color="auto"/>
          </w:divBdr>
        </w:div>
        <w:div w:id="1218013656">
          <w:marLeft w:val="1166"/>
          <w:marRight w:val="0"/>
          <w:marTop w:val="0"/>
          <w:marBottom w:val="0"/>
          <w:divBdr>
            <w:top w:val="none" w:sz="0" w:space="0" w:color="auto"/>
            <w:left w:val="none" w:sz="0" w:space="0" w:color="auto"/>
            <w:bottom w:val="none" w:sz="0" w:space="0" w:color="auto"/>
            <w:right w:val="none" w:sz="0" w:space="0" w:color="auto"/>
          </w:divBdr>
        </w:div>
        <w:div w:id="250164633">
          <w:marLeft w:val="1166"/>
          <w:marRight w:val="0"/>
          <w:marTop w:val="0"/>
          <w:marBottom w:val="0"/>
          <w:divBdr>
            <w:top w:val="none" w:sz="0" w:space="0" w:color="auto"/>
            <w:left w:val="none" w:sz="0" w:space="0" w:color="auto"/>
            <w:bottom w:val="none" w:sz="0" w:space="0" w:color="auto"/>
            <w:right w:val="none" w:sz="0" w:space="0" w:color="auto"/>
          </w:divBdr>
        </w:div>
        <w:div w:id="746281">
          <w:marLeft w:val="1166"/>
          <w:marRight w:val="0"/>
          <w:marTop w:val="0"/>
          <w:marBottom w:val="0"/>
          <w:divBdr>
            <w:top w:val="none" w:sz="0" w:space="0" w:color="auto"/>
            <w:left w:val="none" w:sz="0" w:space="0" w:color="auto"/>
            <w:bottom w:val="none" w:sz="0" w:space="0" w:color="auto"/>
            <w:right w:val="none" w:sz="0" w:space="0" w:color="auto"/>
          </w:divBdr>
        </w:div>
        <w:div w:id="1792632254">
          <w:marLeft w:val="1166"/>
          <w:marRight w:val="0"/>
          <w:marTop w:val="0"/>
          <w:marBottom w:val="0"/>
          <w:divBdr>
            <w:top w:val="none" w:sz="0" w:space="0" w:color="auto"/>
            <w:left w:val="none" w:sz="0" w:space="0" w:color="auto"/>
            <w:bottom w:val="none" w:sz="0" w:space="0" w:color="auto"/>
            <w:right w:val="none" w:sz="0" w:space="0" w:color="auto"/>
          </w:divBdr>
        </w:div>
      </w:divsChild>
    </w:div>
    <w:div w:id="1575318810">
      <w:bodyDiv w:val="1"/>
      <w:marLeft w:val="0"/>
      <w:marRight w:val="0"/>
      <w:marTop w:val="0"/>
      <w:marBottom w:val="0"/>
      <w:divBdr>
        <w:top w:val="none" w:sz="0" w:space="0" w:color="auto"/>
        <w:left w:val="none" w:sz="0" w:space="0" w:color="auto"/>
        <w:bottom w:val="none" w:sz="0" w:space="0" w:color="auto"/>
        <w:right w:val="none" w:sz="0" w:space="0" w:color="auto"/>
      </w:divBdr>
      <w:divsChild>
        <w:div w:id="657149636">
          <w:marLeft w:val="547"/>
          <w:marRight w:val="0"/>
          <w:marTop w:val="0"/>
          <w:marBottom w:val="0"/>
          <w:divBdr>
            <w:top w:val="none" w:sz="0" w:space="0" w:color="auto"/>
            <w:left w:val="none" w:sz="0" w:space="0" w:color="auto"/>
            <w:bottom w:val="none" w:sz="0" w:space="0" w:color="auto"/>
            <w:right w:val="none" w:sz="0" w:space="0" w:color="auto"/>
          </w:divBdr>
        </w:div>
      </w:divsChild>
    </w:div>
    <w:div w:id="1607274945">
      <w:bodyDiv w:val="1"/>
      <w:marLeft w:val="0"/>
      <w:marRight w:val="0"/>
      <w:marTop w:val="0"/>
      <w:marBottom w:val="0"/>
      <w:divBdr>
        <w:top w:val="none" w:sz="0" w:space="0" w:color="auto"/>
        <w:left w:val="none" w:sz="0" w:space="0" w:color="auto"/>
        <w:bottom w:val="none" w:sz="0" w:space="0" w:color="auto"/>
        <w:right w:val="none" w:sz="0" w:space="0" w:color="auto"/>
      </w:divBdr>
    </w:div>
    <w:div w:id="1637178025">
      <w:bodyDiv w:val="1"/>
      <w:marLeft w:val="0"/>
      <w:marRight w:val="0"/>
      <w:marTop w:val="0"/>
      <w:marBottom w:val="0"/>
      <w:divBdr>
        <w:top w:val="none" w:sz="0" w:space="0" w:color="auto"/>
        <w:left w:val="none" w:sz="0" w:space="0" w:color="auto"/>
        <w:bottom w:val="none" w:sz="0" w:space="0" w:color="auto"/>
        <w:right w:val="none" w:sz="0" w:space="0" w:color="auto"/>
      </w:divBdr>
    </w:div>
    <w:div w:id="1727410125">
      <w:bodyDiv w:val="1"/>
      <w:marLeft w:val="0"/>
      <w:marRight w:val="0"/>
      <w:marTop w:val="0"/>
      <w:marBottom w:val="0"/>
      <w:divBdr>
        <w:top w:val="none" w:sz="0" w:space="0" w:color="auto"/>
        <w:left w:val="none" w:sz="0" w:space="0" w:color="auto"/>
        <w:bottom w:val="none" w:sz="0" w:space="0" w:color="auto"/>
        <w:right w:val="none" w:sz="0" w:space="0" w:color="auto"/>
      </w:divBdr>
      <w:divsChild>
        <w:div w:id="454064405">
          <w:marLeft w:val="1166"/>
          <w:marRight w:val="0"/>
          <w:marTop w:val="0"/>
          <w:marBottom w:val="0"/>
          <w:divBdr>
            <w:top w:val="none" w:sz="0" w:space="0" w:color="auto"/>
            <w:left w:val="none" w:sz="0" w:space="0" w:color="auto"/>
            <w:bottom w:val="none" w:sz="0" w:space="0" w:color="auto"/>
            <w:right w:val="none" w:sz="0" w:space="0" w:color="auto"/>
          </w:divBdr>
        </w:div>
        <w:div w:id="229538355">
          <w:marLeft w:val="1166"/>
          <w:marRight w:val="0"/>
          <w:marTop w:val="0"/>
          <w:marBottom w:val="0"/>
          <w:divBdr>
            <w:top w:val="none" w:sz="0" w:space="0" w:color="auto"/>
            <w:left w:val="none" w:sz="0" w:space="0" w:color="auto"/>
            <w:bottom w:val="none" w:sz="0" w:space="0" w:color="auto"/>
            <w:right w:val="none" w:sz="0" w:space="0" w:color="auto"/>
          </w:divBdr>
        </w:div>
        <w:div w:id="12654944">
          <w:marLeft w:val="1166"/>
          <w:marRight w:val="0"/>
          <w:marTop w:val="0"/>
          <w:marBottom w:val="0"/>
          <w:divBdr>
            <w:top w:val="none" w:sz="0" w:space="0" w:color="auto"/>
            <w:left w:val="none" w:sz="0" w:space="0" w:color="auto"/>
            <w:bottom w:val="none" w:sz="0" w:space="0" w:color="auto"/>
            <w:right w:val="none" w:sz="0" w:space="0" w:color="auto"/>
          </w:divBdr>
        </w:div>
        <w:div w:id="1809736111">
          <w:marLeft w:val="1166"/>
          <w:marRight w:val="0"/>
          <w:marTop w:val="0"/>
          <w:marBottom w:val="0"/>
          <w:divBdr>
            <w:top w:val="none" w:sz="0" w:space="0" w:color="auto"/>
            <w:left w:val="none" w:sz="0" w:space="0" w:color="auto"/>
            <w:bottom w:val="none" w:sz="0" w:space="0" w:color="auto"/>
            <w:right w:val="none" w:sz="0" w:space="0" w:color="auto"/>
          </w:divBdr>
        </w:div>
        <w:div w:id="480195640">
          <w:marLeft w:val="1166"/>
          <w:marRight w:val="0"/>
          <w:marTop w:val="0"/>
          <w:marBottom w:val="0"/>
          <w:divBdr>
            <w:top w:val="none" w:sz="0" w:space="0" w:color="auto"/>
            <w:left w:val="none" w:sz="0" w:space="0" w:color="auto"/>
            <w:bottom w:val="none" w:sz="0" w:space="0" w:color="auto"/>
            <w:right w:val="none" w:sz="0" w:space="0" w:color="auto"/>
          </w:divBdr>
        </w:div>
      </w:divsChild>
    </w:div>
    <w:div w:id="1780682650">
      <w:bodyDiv w:val="1"/>
      <w:marLeft w:val="0"/>
      <w:marRight w:val="0"/>
      <w:marTop w:val="0"/>
      <w:marBottom w:val="0"/>
      <w:divBdr>
        <w:top w:val="none" w:sz="0" w:space="0" w:color="auto"/>
        <w:left w:val="none" w:sz="0" w:space="0" w:color="auto"/>
        <w:bottom w:val="none" w:sz="0" w:space="0" w:color="auto"/>
        <w:right w:val="none" w:sz="0" w:space="0" w:color="auto"/>
      </w:divBdr>
      <w:divsChild>
        <w:div w:id="1142304923">
          <w:marLeft w:val="446"/>
          <w:marRight w:val="0"/>
          <w:marTop w:val="0"/>
          <w:marBottom w:val="0"/>
          <w:divBdr>
            <w:top w:val="none" w:sz="0" w:space="0" w:color="auto"/>
            <w:left w:val="none" w:sz="0" w:space="0" w:color="auto"/>
            <w:bottom w:val="none" w:sz="0" w:space="0" w:color="auto"/>
            <w:right w:val="none" w:sz="0" w:space="0" w:color="auto"/>
          </w:divBdr>
        </w:div>
        <w:div w:id="51005745">
          <w:marLeft w:val="446"/>
          <w:marRight w:val="0"/>
          <w:marTop w:val="0"/>
          <w:marBottom w:val="0"/>
          <w:divBdr>
            <w:top w:val="none" w:sz="0" w:space="0" w:color="auto"/>
            <w:left w:val="none" w:sz="0" w:space="0" w:color="auto"/>
            <w:bottom w:val="none" w:sz="0" w:space="0" w:color="auto"/>
            <w:right w:val="none" w:sz="0" w:space="0" w:color="auto"/>
          </w:divBdr>
        </w:div>
        <w:div w:id="1492519912">
          <w:marLeft w:val="446"/>
          <w:marRight w:val="0"/>
          <w:marTop w:val="0"/>
          <w:marBottom w:val="0"/>
          <w:divBdr>
            <w:top w:val="none" w:sz="0" w:space="0" w:color="auto"/>
            <w:left w:val="none" w:sz="0" w:space="0" w:color="auto"/>
            <w:bottom w:val="none" w:sz="0" w:space="0" w:color="auto"/>
            <w:right w:val="none" w:sz="0" w:space="0" w:color="auto"/>
          </w:divBdr>
        </w:div>
        <w:div w:id="98108761">
          <w:marLeft w:val="446"/>
          <w:marRight w:val="0"/>
          <w:marTop w:val="0"/>
          <w:marBottom w:val="0"/>
          <w:divBdr>
            <w:top w:val="none" w:sz="0" w:space="0" w:color="auto"/>
            <w:left w:val="none" w:sz="0" w:space="0" w:color="auto"/>
            <w:bottom w:val="none" w:sz="0" w:space="0" w:color="auto"/>
            <w:right w:val="none" w:sz="0" w:space="0" w:color="auto"/>
          </w:divBdr>
        </w:div>
        <w:div w:id="1669945335">
          <w:marLeft w:val="446"/>
          <w:marRight w:val="0"/>
          <w:marTop w:val="0"/>
          <w:marBottom w:val="0"/>
          <w:divBdr>
            <w:top w:val="none" w:sz="0" w:space="0" w:color="auto"/>
            <w:left w:val="none" w:sz="0" w:space="0" w:color="auto"/>
            <w:bottom w:val="none" w:sz="0" w:space="0" w:color="auto"/>
            <w:right w:val="none" w:sz="0" w:space="0" w:color="auto"/>
          </w:divBdr>
        </w:div>
        <w:div w:id="1670981048">
          <w:marLeft w:val="446"/>
          <w:marRight w:val="0"/>
          <w:marTop w:val="0"/>
          <w:marBottom w:val="0"/>
          <w:divBdr>
            <w:top w:val="none" w:sz="0" w:space="0" w:color="auto"/>
            <w:left w:val="none" w:sz="0" w:space="0" w:color="auto"/>
            <w:bottom w:val="none" w:sz="0" w:space="0" w:color="auto"/>
            <w:right w:val="none" w:sz="0" w:space="0" w:color="auto"/>
          </w:divBdr>
        </w:div>
        <w:div w:id="235824106">
          <w:marLeft w:val="446"/>
          <w:marRight w:val="0"/>
          <w:marTop w:val="0"/>
          <w:marBottom w:val="0"/>
          <w:divBdr>
            <w:top w:val="none" w:sz="0" w:space="0" w:color="auto"/>
            <w:left w:val="none" w:sz="0" w:space="0" w:color="auto"/>
            <w:bottom w:val="none" w:sz="0" w:space="0" w:color="auto"/>
            <w:right w:val="none" w:sz="0" w:space="0" w:color="auto"/>
          </w:divBdr>
        </w:div>
        <w:div w:id="1949383094">
          <w:marLeft w:val="446"/>
          <w:marRight w:val="0"/>
          <w:marTop w:val="0"/>
          <w:marBottom w:val="0"/>
          <w:divBdr>
            <w:top w:val="none" w:sz="0" w:space="0" w:color="auto"/>
            <w:left w:val="none" w:sz="0" w:space="0" w:color="auto"/>
            <w:bottom w:val="none" w:sz="0" w:space="0" w:color="auto"/>
            <w:right w:val="none" w:sz="0" w:space="0" w:color="auto"/>
          </w:divBdr>
        </w:div>
        <w:div w:id="1364399066">
          <w:marLeft w:val="418"/>
          <w:marRight w:val="0"/>
          <w:marTop w:val="0"/>
          <w:marBottom w:val="0"/>
          <w:divBdr>
            <w:top w:val="none" w:sz="0" w:space="0" w:color="auto"/>
            <w:left w:val="none" w:sz="0" w:space="0" w:color="auto"/>
            <w:bottom w:val="none" w:sz="0" w:space="0" w:color="auto"/>
            <w:right w:val="none" w:sz="0" w:space="0" w:color="auto"/>
          </w:divBdr>
        </w:div>
        <w:div w:id="1992321810">
          <w:marLeft w:val="418"/>
          <w:marRight w:val="0"/>
          <w:marTop w:val="0"/>
          <w:marBottom w:val="0"/>
          <w:divBdr>
            <w:top w:val="none" w:sz="0" w:space="0" w:color="auto"/>
            <w:left w:val="none" w:sz="0" w:space="0" w:color="auto"/>
            <w:bottom w:val="none" w:sz="0" w:space="0" w:color="auto"/>
            <w:right w:val="none" w:sz="0" w:space="0" w:color="auto"/>
          </w:divBdr>
        </w:div>
        <w:div w:id="1498809197">
          <w:marLeft w:val="418"/>
          <w:marRight w:val="0"/>
          <w:marTop w:val="0"/>
          <w:marBottom w:val="0"/>
          <w:divBdr>
            <w:top w:val="none" w:sz="0" w:space="0" w:color="auto"/>
            <w:left w:val="none" w:sz="0" w:space="0" w:color="auto"/>
            <w:bottom w:val="none" w:sz="0" w:space="0" w:color="auto"/>
            <w:right w:val="none" w:sz="0" w:space="0" w:color="auto"/>
          </w:divBdr>
        </w:div>
      </w:divsChild>
    </w:div>
    <w:div w:id="1901790073">
      <w:bodyDiv w:val="1"/>
      <w:marLeft w:val="0"/>
      <w:marRight w:val="0"/>
      <w:marTop w:val="0"/>
      <w:marBottom w:val="0"/>
      <w:divBdr>
        <w:top w:val="none" w:sz="0" w:space="0" w:color="auto"/>
        <w:left w:val="none" w:sz="0" w:space="0" w:color="auto"/>
        <w:bottom w:val="none" w:sz="0" w:space="0" w:color="auto"/>
        <w:right w:val="none" w:sz="0" w:space="0" w:color="auto"/>
      </w:divBdr>
      <w:divsChild>
        <w:div w:id="1182545910">
          <w:marLeft w:val="446"/>
          <w:marRight w:val="0"/>
          <w:marTop w:val="0"/>
          <w:marBottom w:val="0"/>
          <w:divBdr>
            <w:top w:val="none" w:sz="0" w:space="0" w:color="auto"/>
            <w:left w:val="none" w:sz="0" w:space="0" w:color="auto"/>
            <w:bottom w:val="none" w:sz="0" w:space="0" w:color="auto"/>
            <w:right w:val="none" w:sz="0" w:space="0" w:color="auto"/>
          </w:divBdr>
        </w:div>
        <w:div w:id="544757440">
          <w:marLeft w:val="446"/>
          <w:marRight w:val="0"/>
          <w:marTop w:val="0"/>
          <w:marBottom w:val="0"/>
          <w:divBdr>
            <w:top w:val="none" w:sz="0" w:space="0" w:color="auto"/>
            <w:left w:val="none" w:sz="0" w:space="0" w:color="auto"/>
            <w:bottom w:val="none" w:sz="0" w:space="0" w:color="auto"/>
            <w:right w:val="none" w:sz="0" w:space="0" w:color="auto"/>
          </w:divBdr>
        </w:div>
        <w:div w:id="1095784669">
          <w:marLeft w:val="446"/>
          <w:marRight w:val="0"/>
          <w:marTop w:val="0"/>
          <w:marBottom w:val="0"/>
          <w:divBdr>
            <w:top w:val="none" w:sz="0" w:space="0" w:color="auto"/>
            <w:left w:val="none" w:sz="0" w:space="0" w:color="auto"/>
            <w:bottom w:val="none" w:sz="0" w:space="0" w:color="auto"/>
            <w:right w:val="none" w:sz="0" w:space="0" w:color="auto"/>
          </w:divBdr>
        </w:div>
        <w:div w:id="888148184">
          <w:marLeft w:val="446"/>
          <w:marRight w:val="0"/>
          <w:marTop w:val="0"/>
          <w:marBottom w:val="0"/>
          <w:divBdr>
            <w:top w:val="none" w:sz="0" w:space="0" w:color="auto"/>
            <w:left w:val="none" w:sz="0" w:space="0" w:color="auto"/>
            <w:bottom w:val="none" w:sz="0" w:space="0" w:color="auto"/>
            <w:right w:val="none" w:sz="0" w:space="0" w:color="auto"/>
          </w:divBdr>
        </w:div>
        <w:div w:id="281811919">
          <w:marLeft w:val="446"/>
          <w:marRight w:val="0"/>
          <w:marTop w:val="0"/>
          <w:marBottom w:val="0"/>
          <w:divBdr>
            <w:top w:val="none" w:sz="0" w:space="0" w:color="auto"/>
            <w:left w:val="none" w:sz="0" w:space="0" w:color="auto"/>
            <w:bottom w:val="none" w:sz="0" w:space="0" w:color="auto"/>
            <w:right w:val="none" w:sz="0" w:space="0" w:color="auto"/>
          </w:divBdr>
        </w:div>
        <w:div w:id="1890342657">
          <w:marLeft w:val="446"/>
          <w:marRight w:val="0"/>
          <w:marTop w:val="0"/>
          <w:marBottom w:val="0"/>
          <w:divBdr>
            <w:top w:val="none" w:sz="0" w:space="0" w:color="auto"/>
            <w:left w:val="none" w:sz="0" w:space="0" w:color="auto"/>
            <w:bottom w:val="none" w:sz="0" w:space="0" w:color="auto"/>
            <w:right w:val="none" w:sz="0" w:space="0" w:color="auto"/>
          </w:divBdr>
        </w:div>
        <w:div w:id="1649506220">
          <w:marLeft w:val="446"/>
          <w:marRight w:val="0"/>
          <w:marTop w:val="0"/>
          <w:marBottom w:val="0"/>
          <w:divBdr>
            <w:top w:val="none" w:sz="0" w:space="0" w:color="auto"/>
            <w:left w:val="none" w:sz="0" w:space="0" w:color="auto"/>
            <w:bottom w:val="none" w:sz="0" w:space="0" w:color="auto"/>
            <w:right w:val="none" w:sz="0" w:space="0" w:color="auto"/>
          </w:divBdr>
        </w:div>
        <w:div w:id="1670134735">
          <w:marLeft w:val="446"/>
          <w:marRight w:val="0"/>
          <w:marTop w:val="0"/>
          <w:marBottom w:val="0"/>
          <w:divBdr>
            <w:top w:val="none" w:sz="0" w:space="0" w:color="auto"/>
            <w:left w:val="none" w:sz="0" w:space="0" w:color="auto"/>
            <w:bottom w:val="none" w:sz="0" w:space="0" w:color="auto"/>
            <w:right w:val="none" w:sz="0" w:space="0" w:color="auto"/>
          </w:divBdr>
        </w:div>
        <w:div w:id="945843757">
          <w:marLeft w:val="446"/>
          <w:marRight w:val="0"/>
          <w:marTop w:val="0"/>
          <w:marBottom w:val="0"/>
          <w:divBdr>
            <w:top w:val="none" w:sz="0" w:space="0" w:color="auto"/>
            <w:left w:val="none" w:sz="0" w:space="0" w:color="auto"/>
            <w:bottom w:val="none" w:sz="0" w:space="0" w:color="auto"/>
            <w:right w:val="none" w:sz="0" w:space="0" w:color="auto"/>
          </w:divBdr>
        </w:div>
        <w:div w:id="1994597919">
          <w:marLeft w:val="446"/>
          <w:marRight w:val="0"/>
          <w:marTop w:val="0"/>
          <w:marBottom w:val="0"/>
          <w:divBdr>
            <w:top w:val="none" w:sz="0" w:space="0" w:color="auto"/>
            <w:left w:val="none" w:sz="0" w:space="0" w:color="auto"/>
            <w:bottom w:val="none" w:sz="0" w:space="0" w:color="auto"/>
            <w:right w:val="none" w:sz="0" w:space="0" w:color="auto"/>
          </w:divBdr>
        </w:div>
        <w:div w:id="2125532864">
          <w:marLeft w:val="446"/>
          <w:marRight w:val="0"/>
          <w:marTop w:val="0"/>
          <w:marBottom w:val="0"/>
          <w:divBdr>
            <w:top w:val="none" w:sz="0" w:space="0" w:color="auto"/>
            <w:left w:val="none" w:sz="0" w:space="0" w:color="auto"/>
            <w:bottom w:val="none" w:sz="0" w:space="0" w:color="auto"/>
            <w:right w:val="none" w:sz="0" w:space="0" w:color="auto"/>
          </w:divBdr>
        </w:div>
      </w:divsChild>
    </w:div>
    <w:div w:id="1910385489">
      <w:bodyDiv w:val="1"/>
      <w:marLeft w:val="0"/>
      <w:marRight w:val="0"/>
      <w:marTop w:val="0"/>
      <w:marBottom w:val="0"/>
      <w:divBdr>
        <w:top w:val="none" w:sz="0" w:space="0" w:color="auto"/>
        <w:left w:val="none" w:sz="0" w:space="0" w:color="auto"/>
        <w:bottom w:val="none" w:sz="0" w:space="0" w:color="auto"/>
        <w:right w:val="none" w:sz="0" w:space="0" w:color="auto"/>
      </w:divBdr>
      <w:divsChild>
        <w:div w:id="1501851611">
          <w:marLeft w:val="1166"/>
          <w:marRight w:val="0"/>
          <w:marTop w:val="0"/>
          <w:marBottom w:val="0"/>
          <w:divBdr>
            <w:top w:val="none" w:sz="0" w:space="0" w:color="auto"/>
            <w:left w:val="none" w:sz="0" w:space="0" w:color="auto"/>
            <w:bottom w:val="none" w:sz="0" w:space="0" w:color="auto"/>
            <w:right w:val="none" w:sz="0" w:space="0" w:color="auto"/>
          </w:divBdr>
        </w:div>
        <w:div w:id="342174140">
          <w:marLeft w:val="1166"/>
          <w:marRight w:val="0"/>
          <w:marTop w:val="0"/>
          <w:marBottom w:val="0"/>
          <w:divBdr>
            <w:top w:val="none" w:sz="0" w:space="0" w:color="auto"/>
            <w:left w:val="none" w:sz="0" w:space="0" w:color="auto"/>
            <w:bottom w:val="none" w:sz="0" w:space="0" w:color="auto"/>
            <w:right w:val="none" w:sz="0" w:space="0" w:color="auto"/>
          </w:divBdr>
        </w:div>
        <w:div w:id="1138910376">
          <w:marLeft w:val="1166"/>
          <w:marRight w:val="0"/>
          <w:marTop w:val="0"/>
          <w:marBottom w:val="0"/>
          <w:divBdr>
            <w:top w:val="none" w:sz="0" w:space="0" w:color="auto"/>
            <w:left w:val="none" w:sz="0" w:space="0" w:color="auto"/>
            <w:bottom w:val="none" w:sz="0" w:space="0" w:color="auto"/>
            <w:right w:val="none" w:sz="0" w:space="0" w:color="auto"/>
          </w:divBdr>
        </w:div>
        <w:div w:id="1790471288">
          <w:marLeft w:val="1166"/>
          <w:marRight w:val="0"/>
          <w:marTop w:val="0"/>
          <w:marBottom w:val="0"/>
          <w:divBdr>
            <w:top w:val="none" w:sz="0" w:space="0" w:color="auto"/>
            <w:left w:val="none" w:sz="0" w:space="0" w:color="auto"/>
            <w:bottom w:val="none" w:sz="0" w:space="0" w:color="auto"/>
            <w:right w:val="none" w:sz="0" w:space="0" w:color="auto"/>
          </w:divBdr>
        </w:div>
        <w:div w:id="129679150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mailto:lpoli@acting-for-life.org"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steillard@acting-for-life.org" TargetMode="External"/><Relationship Id="rId2" Type="http://schemas.openxmlformats.org/officeDocument/2006/relationships/customXml" Target="../customXml/item2.xml"/><Relationship Id="rId16" Type="http://schemas.openxmlformats.org/officeDocument/2006/relationships/hyperlink" Target="mailto:lpoli@acting-for-life.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mailto:steillard@acting-for-lif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bcda2c9-0cf8-4544-a031-f9733ab301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A86C6EE6D9A4C8A88CB7E2BB8B1C4" ma:contentTypeVersion="16" ma:contentTypeDescription="Crée un document." ma:contentTypeScope="" ma:versionID="532778d28d98f251078ef8833c3f4678">
  <xsd:schema xmlns:xsd="http://www.w3.org/2001/XMLSchema" xmlns:xs="http://www.w3.org/2001/XMLSchema" xmlns:p="http://schemas.microsoft.com/office/2006/metadata/properties" xmlns:ns3="06543cd7-6c4a-4f33-8118-5ec4319ded1f" xmlns:ns4="9bcda2c9-0cf8-4544-a031-f9733ab301d9" targetNamespace="http://schemas.microsoft.com/office/2006/metadata/properties" ma:root="true" ma:fieldsID="51c4f1ecc11deba11755d191239722ca" ns3:_="" ns4:_="">
    <xsd:import namespace="06543cd7-6c4a-4f33-8118-5ec4319ded1f"/>
    <xsd:import namespace="9bcda2c9-0cf8-4544-a031-f9733ab301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_activity" minOccurs="0"/>
                <xsd:element ref="ns4:MediaServiceSystemTag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43cd7-6c4a-4f33-8118-5ec4319ded1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cda2c9-0cf8-4544-a031-f9733ab301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BC8B1-4885-4A75-9FA1-9FEDA8E8C589}">
  <ds:schemaRefs>
    <ds:schemaRef ds:uri="http://schemas.microsoft.com/sharepoint/v3/contenttype/forms"/>
  </ds:schemaRefs>
</ds:datastoreItem>
</file>

<file path=customXml/itemProps2.xml><?xml version="1.0" encoding="utf-8"?>
<ds:datastoreItem xmlns:ds="http://schemas.openxmlformats.org/officeDocument/2006/customXml" ds:itemID="{D60A5F8A-6A52-4492-8D0C-C0A046BF9841}">
  <ds:schemaRefs>
    <ds:schemaRef ds:uri="9bcda2c9-0cf8-4544-a031-f9733ab301d9"/>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06543cd7-6c4a-4f33-8118-5ec4319ded1f"/>
    <ds:schemaRef ds:uri="http://purl.org/dc/terms/"/>
  </ds:schemaRefs>
</ds:datastoreItem>
</file>

<file path=customXml/itemProps3.xml><?xml version="1.0" encoding="utf-8"?>
<ds:datastoreItem xmlns:ds="http://schemas.openxmlformats.org/officeDocument/2006/customXml" ds:itemID="{8FBFEEA8-3C45-434C-A8D7-4E1B40242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43cd7-6c4a-4f33-8118-5ec4319ded1f"/>
    <ds:schemaRef ds:uri="9bcda2c9-0cf8-4544-a031-f9733ab30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21F67-C7E3-4507-8EE7-0601E885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22</Pages>
  <Words>9417</Words>
  <Characters>51796</Characters>
  <Application>Microsoft Office Word</Application>
  <DocSecurity>0</DocSecurity>
  <Lines>431</Lines>
  <Paragraphs>122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Air France - KLM</Company>
  <LinksUpToDate>false</LinksUpToDate>
  <CharactersWithSpaces>61091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DANDOY</dc:creator>
  <cp:lastModifiedBy>Julia BAUMULLER</cp:lastModifiedBy>
  <cp:revision>6</cp:revision>
  <cp:lastPrinted>2014-08-06T07:45:00Z</cp:lastPrinted>
  <dcterms:created xsi:type="dcterms:W3CDTF">2024-01-29T08:54:00Z</dcterms:created>
  <dcterms:modified xsi:type="dcterms:W3CDTF">2024-01-29T16:52:00Z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0x010100E63A86C6EE6D9A4C8A88CB7E2BB8B1C4</vt:lpwstr>
  </property>
</Properties>
</file>