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B4E6" w14:textId="77777777" w:rsidR="00903669" w:rsidRDefault="00903669" w:rsidP="00EC607D">
      <w:pPr>
        <w:pStyle w:val="Title"/>
        <w:tabs>
          <w:tab w:val="left" w:pos="7845"/>
        </w:tabs>
      </w:pPr>
    </w:p>
    <w:p w14:paraId="7C8ACA5F" w14:textId="77777777" w:rsidR="00903669" w:rsidRDefault="00903669" w:rsidP="00EC607D">
      <w:pPr>
        <w:pStyle w:val="Title"/>
        <w:tabs>
          <w:tab w:val="left" w:pos="7845"/>
        </w:tabs>
      </w:pPr>
    </w:p>
    <w:p w14:paraId="73829139" w14:textId="77777777" w:rsidR="00903669" w:rsidRDefault="00903669" w:rsidP="00EC607D">
      <w:pPr>
        <w:pStyle w:val="Title"/>
        <w:tabs>
          <w:tab w:val="left" w:pos="7845"/>
        </w:tabs>
      </w:pPr>
    </w:p>
    <w:p w14:paraId="730A3B81" w14:textId="77777777" w:rsidR="00903669" w:rsidRDefault="00903669" w:rsidP="00EC607D">
      <w:pPr>
        <w:pStyle w:val="Title"/>
        <w:tabs>
          <w:tab w:val="left" w:pos="7845"/>
        </w:tabs>
      </w:pPr>
    </w:p>
    <w:p w14:paraId="6A99B12E" w14:textId="77777777" w:rsidR="00903669" w:rsidRDefault="00903669" w:rsidP="00EC607D">
      <w:pPr>
        <w:pStyle w:val="Title"/>
        <w:tabs>
          <w:tab w:val="left" w:pos="7845"/>
        </w:tabs>
      </w:pPr>
    </w:p>
    <w:p w14:paraId="252F3284" w14:textId="77777777" w:rsidR="00903669" w:rsidRDefault="00903669" w:rsidP="00EC607D">
      <w:pPr>
        <w:pStyle w:val="Title"/>
        <w:tabs>
          <w:tab w:val="left" w:pos="7845"/>
        </w:tabs>
      </w:pPr>
    </w:p>
    <w:p w14:paraId="1EB1AEA6" w14:textId="77777777" w:rsidR="00903669" w:rsidRDefault="00903669" w:rsidP="00EC607D">
      <w:pPr>
        <w:pStyle w:val="Title"/>
        <w:tabs>
          <w:tab w:val="left" w:pos="7845"/>
        </w:tabs>
      </w:pPr>
    </w:p>
    <w:p w14:paraId="2185CEBA" w14:textId="77777777" w:rsidR="00903669" w:rsidRDefault="00903669" w:rsidP="00EC607D">
      <w:pPr>
        <w:pStyle w:val="Title"/>
        <w:tabs>
          <w:tab w:val="left" w:pos="7845"/>
        </w:tabs>
      </w:pPr>
    </w:p>
    <w:p w14:paraId="255886CB" w14:textId="77777777" w:rsidR="00903669" w:rsidRDefault="007A2874" w:rsidP="00F16C4D">
      <w:pPr>
        <w:pStyle w:val="Title"/>
        <w:tabs>
          <w:tab w:val="left" w:pos="7845"/>
        </w:tabs>
        <w:jc w:val="center"/>
      </w:pPr>
      <w:r>
        <w:t>Information Communication</w:t>
      </w:r>
      <w:r w:rsidR="00F16C4D">
        <w:t xml:space="preserve"> Technology</w:t>
      </w:r>
      <w:r>
        <w:t xml:space="preserve"> HSP</w:t>
      </w:r>
    </w:p>
    <w:p w14:paraId="5037EFB0" w14:textId="77777777" w:rsidR="007A2874" w:rsidRPr="007A2874" w:rsidRDefault="007A2874" w:rsidP="007A2874"/>
    <w:p w14:paraId="0CF319E4" w14:textId="77777777" w:rsidR="00903669" w:rsidRDefault="00986288" w:rsidP="00986288">
      <w:pPr>
        <w:pStyle w:val="Title"/>
        <w:tabs>
          <w:tab w:val="left" w:pos="7845"/>
        </w:tabs>
        <w:jc w:val="center"/>
      </w:pPr>
      <w:r>
        <w:t>Global Humanitarian TEam</w:t>
      </w:r>
    </w:p>
    <w:p w14:paraId="65350955" w14:textId="77777777" w:rsidR="00903669" w:rsidRDefault="00903669" w:rsidP="00EC607D">
      <w:pPr>
        <w:pStyle w:val="Title"/>
        <w:tabs>
          <w:tab w:val="left" w:pos="7845"/>
        </w:tabs>
      </w:pPr>
    </w:p>
    <w:p w14:paraId="3EB3E2FD" w14:textId="77777777" w:rsidR="00903669" w:rsidRDefault="00903669" w:rsidP="00EC607D">
      <w:pPr>
        <w:pStyle w:val="Title"/>
        <w:tabs>
          <w:tab w:val="left" w:pos="7845"/>
        </w:tabs>
      </w:pPr>
    </w:p>
    <w:p w14:paraId="1617C6F9" w14:textId="77777777" w:rsidR="007A2874" w:rsidRDefault="007A2874" w:rsidP="007A2874">
      <w:pPr>
        <w:pStyle w:val="Title"/>
        <w:tabs>
          <w:tab w:val="left" w:pos="7845"/>
        </w:tabs>
      </w:pPr>
      <w:r>
        <w:rPr>
          <w:noProof/>
          <w:sz w:val="24"/>
          <w:szCs w:val="24"/>
          <w:lang w:eastAsia="en-GB"/>
        </w:rPr>
        <w:drawing>
          <wp:anchor distT="0" distB="0" distL="114300" distR="114300" simplePos="0" relativeHeight="251659264" behindDoc="0" locked="0" layoutInCell="1" allowOverlap="1" wp14:anchorId="4634598B" wp14:editId="615C056E">
            <wp:simplePos x="0" y="0"/>
            <wp:positionH relativeFrom="page">
              <wp:posOffset>5796915</wp:posOffset>
            </wp:positionH>
            <wp:positionV relativeFrom="margin">
              <wp:posOffset>8380730</wp:posOffset>
            </wp:positionV>
            <wp:extent cx="979805" cy="1073785"/>
            <wp:effectExtent l="0" t="0" r="0" b="0"/>
            <wp:wrapNone/>
            <wp:docPr id="1" name="Picture 9" descr="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VerticalOxfamGreenSmall"/>
                    <pic:cNvPicPr>
                      <a:picLocks noChangeAspect="1" noChangeArrowheads="1"/>
                    </pic:cNvPicPr>
                  </pic:nvPicPr>
                  <pic:blipFill>
                    <a:blip r:embed="rId8" cstate="print"/>
                    <a:srcRect/>
                    <a:stretch>
                      <a:fillRect/>
                    </a:stretch>
                  </pic:blipFill>
                  <pic:spPr bwMode="auto">
                    <a:xfrm>
                      <a:off x="0" y="0"/>
                      <a:ext cx="979805" cy="1073785"/>
                    </a:xfrm>
                    <a:prstGeom prst="rect">
                      <a:avLst/>
                    </a:prstGeom>
                    <a:noFill/>
                    <a:ln w="9525">
                      <a:noFill/>
                      <a:miter lim="800000"/>
                      <a:headEnd/>
                      <a:tailEnd/>
                    </a:ln>
                  </pic:spPr>
                </pic:pic>
              </a:graphicData>
            </a:graphic>
          </wp:anchor>
        </w:drawing>
      </w:r>
    </w:p>
    <w:p w14:paraId="293907BD" w14:textId="77777777" w:rsidR="00903669" w:rsidRPr="00903669" w:rsidRDefault="00903669" w:rsidP="007A2874">
      <w:pPr>
        <w:pStyle w:val="Title"/>
        <w:tabs>
          <w:tab w:val="left" w:pos="7845"/>
        </w:tabs>
      </w:pPr>
    </w:p>
    <w:p w14:paraId="0BEAA9DE" w14:textId="77777777" w:rsidR="008B1422" w:rsidRPr="00723D4B" w:rsidRDefault="008B1422" w:rsidP="00723D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6302"/>
      </w:tblGrid>
      <w:tr w:rsidR="000774EC" w:rsidRPr="004B2E76" w14:paraId="575DCC32" w14:textId="77777777" w:rsidTr="7E933929">
        <w:tc>
          <w:tcPr>
            <w:tcW w:w="3369" w:type="dxa"/>
            <w:shd w:val="clear" w:color="auto" w:fill="auto"/>
          </w:tcPr>
          <w:p w14:paraId="448352B6" w14:textId="77777777" w:rsidR="004B2E76" w:rsidRPr="00723D4B" w:rsidRDefault="004B2E76" w:rsidP="004B2E76">
            <w:pPr>
              <w:rPr>
                <w:b/>
              </w:rPr>
            </w:pPr>
            <w:r w:rsidRPr="00723D4B">
              <w:rPr>
                <w:b/>
              </w:rPr>
              <w:t xml:space="preserve">Annual Salary and Benefits </w:t>
            </w:r>
            <w:r w:rsidRPr="00723D4B">
              <w:rPr>
                <w:b/>
              </w:rPr>
              <w:tab/>
              <w:t xml:space="preserve">   -</w:t>
            </w:r>
          </w:p>
        </w:tc>
        <w:tc>
          <w:tcPr>
            <w:tcW w:w="6378" w:type="dxa"/>
            <w:shd w:val="clear" w:color="auto" w:fill="auto"/>
          </w:tcPr>
          <w:p w14:paraId="7D08D845" w14:textId="77777777" w:rsidR="004B2E76" w:rsidRPr="00CF7692" w:rsidRDefault="7E933929" w:rsidP="7E933929">
            <w:pPr>
              <w:rPr>
                <w:szCs w:val="20"/>
              </w:rPr>
            </w:pPr>
            <w:r>
              <w:t>Starting salary £27,963 - £37,095 (dependant on experience)</w:t>
            </w:r>
          </w:p>
        </w:tc>
      </w:tr>
      <w:tr w:rsidR="000774EC" w:rsidRPr="004B2E76" w14:paraId="3C232B6B" w14:textId="77777777" w:rsidTr="7E933929">
        <w:tc>
          <w:tcPr>
            <w:tcW w:w="3369" w:type="dxa"/>
            <w:shd w:val="clear" w:color="auto" w:fill="auto"/>
          </w:tcPr>
          <w:p w14:paraId="446F8131" w14:textId="77777777" w:rsidR="004B2E76" w:rsidRPr="00723D4B" w:rsidRDefault="004B2E76" w:rsidP="004B2E76">
            <w:pPr>
              <w:rPr>
                <w:b/>
              </w:rPr>
            </w:pPr>
            <w:r w:rsidRPr="00723D4B">
              <w:rPr>
                <w:b/>
              </w:rPr>
              <w:t>Internal Job Grade</w:t>
            </w:r>
            <w:r w:rsidRPr="00723D4B">
              <w:rPr>
                <w:b/>
              </w:rPr>
              <w:tab/>
            </w:r>
            <w:r w:rsidRPr="00723D4B">
              <w:rPr>
                <w:b/>
              </w:rPr>
              <w:tab/>
              <w:t xml:space="preserve">   - </w:t>
            </w:r>
          </w:p>
        </w:tc>
        <w:tc>
          <w:tcPr>
            <w:tcW w:w="6378" w:type="dxa"/>
            <w:shd w:val="clear" w:color="auto" w:fill="auto"/>
          </w:tcPr>
          <w:p w14:paraId="04BC0547" w14:textId="77777777" w:rsidR="0098754A" w:rsidRPr="00CF7692" w:rsidRDefault="7E933929" w:rsidP="7E933929">
            <w:pPr>
              <w:rPr>
                <w:szCs w:val="20"/>
              </w:rPr>
            </w:pPr>
            <w:r>
              <w:t>C1</w:t>
            </w:r>
          </w:p>
        </w:tc>
      </w:tr>
      <w:tr w:rsidR="000774EC" w:rsidRPr="004B2E76" w14:paraId="71B71576" w14:textId="77777777" w:rsidTr="7E933929">
        <w:tc>
          <w:tcPr>
            <w:tcW w:w="3369" w:type="dxa"/>
            <w:shd w:val="clear" w:color="auto" w:fill="auto"/>
          </w:tcPr>
          <w:p w14:paraId="2C456B4F" w14:textId="77777777" w:rsidR="004B2E76" w:rsidRPr="00723D4B" w:rsidRDefault="004B2E76" w:rsidP="004B2E76">
            <w:pPr>
              <w:rPr>
                <w:b/>
              </w:rPr>
            </w:pPr>
            <w:r w:rsidRPr="00723D4B">
              <w:rPr>
                <w:b/>
              </w:rPr>
              <w:t>Contract type</w:t>
            </w:r>
            <w:r w:rsidRPr="00723D4B">
              <w:rPr>
                <w:b/>
              </w:rPr>
              <w:tab/>
            </w:r>
            <w:r w:rsidRPr="00723D4B">
              <w:rPr>
                <w:b/>
              </w:rPr>
              <w:tab/>
            </w:r>
            <w:r w:rsidRPr="00723D4B">
              <w:rPr>
                <w:b/>
              </w:rPr>
              <w:tab/>
              <w:t xml:space="preserve">   - </w:t>
            </w:r>
          </w:p>
        </w:tc>
        <w:tc>
          <w:tcPr>
            <w:tcW w:w="6378" w:type="dxa"/>
            <w:shd w:val="clear" w:color="auto" w:fill="auto"/>
          </w:tcPr>
          <w:p w14:paraId="7E327B74" w14:textId="6DAF5B31" w:rsidR="0098754A" w:rsidRPr="00CF7692" w:rsidRDefault="0006764C" w:rsidP="004B67A0">
            <w:pPr>
              <w:rPr>
                <w:szCs w:val="20"/>
              </w:rPr>
            </w:pPr>
            <w:r>
              <w:rPr>
                <w:szCs w:val="20"/>
              </w:rPr>
              <w:t>Open-ended</w:t>
            </w:r>
          </w:p>
        </w:tc>
      </w:tr>
      <w:tr w:rsidR="000774EC" w:rsidRPr="004B2E76" w14:paraId="11CA4120" w14:textId="77777777" w:rsidTr="7E933929">
        <w:tc>
          <w:tcPr>
            <w:tcW w:w="3369" w:type="dxa"/>
            <w:shd w:val="clear" w:color="auto" w:fill="auto"/>
          </w:tcPr>
          <w:p w14:paraId="17BF47AE" w14:textId="77777777" w:rsidR="0098754A" w:rsidRPr="00723D4B" w:rsidRDefault="0098754A" w:rsidP="0098754A">
            <w:pPr>
              <w:rPr>
                <w:b/>
              </w:rPr>
            </w:pPr>
            <w:r>
              <w:rPr>
                <w:b/>
              </w:rPr>
              <w:t>Hours of Work</w:t>
            </w:r>
            <w:r w:rsidRPr="00723D4B">
              <w:rPr>
                <w:b/>
              </w:rPr>
              <w:t xml:space="preserve"> </w:t>
            </w:r>
            <w:r w:rsidRPr="00723D4B">
              <w:rPr>
                <w:b/>
              </w:rPr>
              <w:tab/>
              <w:t xml:space="preserve">  </w:t>
            </w:r>
            <w:r>
              <w:rPr>
                <w:b/>
              </w:rPr>
              <w:t xml:space="preserve">                          </w:t>
            </w:r>
            <w:r w:rsidRPr="00723D4B">
              <w:rPr>
                <w:b/>
              </w:rPr>
              <w:t xml:space="preserve"> - </w:t>
            </w:r>
          </w:p>
        </w:tc>
        <w:tc>
          <w:tcPr>
            <w:tcW w:w="6378" w:type="dxa"/>
            <w:shd w:val="clear" w:color="auto" w:fill="auto"/>
          </w:tcPr>
          <w:p w14:paraId="202DA2C6" w14:textId="77777777" w:rsidR="0098754A" w:rsidRPr="00CF7692" w:rsidRDefault="00C9357F" w:rsidP="0098754A">
            <w:pPr>
              <w:rPr>
                <w:szCs w:val="20"/>
              </w:rPr>
            </w:pPr>
            <w:r>
              <w:rPr>
                <w:szCs w:val="20"/>
              </w:rPr>
              <w:t>Full-time</w:t>
            </w:r>
          </w:p>
        </w:tc>
      </w:tr>
      <w:tr w:rsidR="000774EC" w:rsidRPr="004B2E76" w14:paraId="3065DF85" w14:textId="77777777" w:rsidTr="7E933929">
        <w:tc>
          <w:tcPr>
            <w:tcW w:w="3369" w:type="dxa"/>
            <w:shd w:val="clear" w:color="auto" w:fill="auto"/>
          </w:tcPr>
          <w:p w14:paraId="17312F23" w14:textId="77777777" w:rsidR="00EF08A6" w:rsidRPr="00723D4B" w:rsidRDefault="00EF08A6" w:rsidP="0098754A">
            <w:pPr>
              <w:rPr>
                <w:b/>
              </w:rPr>
            </w:pPr>
            <w:r>
              <w:rPr>
                <w:b/>
              </w:rPr>
              <w:t xml:space="preserve">Reports </w:t>
            </w:r>
            <w:r w:rsidR="007A2874">
              <w:rPr>
                <w:b/>
              </w:rPr>
              <w:t xml:space="preserve">To                         </w:t>
            </w:r>
            <w:r w:rsidR="000774EC">
              <w:rPr>
                <w:b/>
              </w:rPr>
              <w:t xml:space="preserve">          -</w:t>
            </w:r>
          </w:p>
        </w:tc>
        <w:tc>
          <w:tcPr>
            <w:tcW w:w="6378" w:type="dxa"/>
            <w:shd w:val="clear" w:color="auto" w:fill="auto"/>
          </w:tcPr>
          <w:p w14:paraId="54EA0244" w14:textId="3A33E966" w:rsidR="00EF08A6" w:rsidRDefault="007A2874" w:rsidP="0098754A">
            <w:pPr>
              <w:rPr>
                <w:szCs w:val="20"/>
              </w:rPr>
            </w:pPr>
            <w:r>
              <w:rPr>
                <w:szCs w:val="20"/>
              </w:rPr>
              <w:t>ICT in Programme Advisor, Oxfam GB</w:t>
            </w:r>
          </w:p>
        </w:tc>
      </w:tr>
      <w:tr w:rsidR="000774EC" w:rsidRPr="004B2E76" w14:paraId="6F98734F" w14:textId="77777777" w:rsidTr="7E933929">
        <w:tc>
          <w:tcPr>
            <w:tcW w:w="3369" w:type="dxa"/>
            <w:shd w:val="clear" w:color="auto" w:fill="auto"/>
          </w:tcPr>
          <w:p w14:paraId="4F3CAB9C" w14:textId="77777777" w:rsidR="0098754A" w:rsidRPr="00723D4B" w:rsidRDefault="0098754A" w:rsidP="0098754A">
            <w:pPr>
              <w:rPr>
                <w:b/>
              </w:rPr>
            </w:pPr>
            <w:r w:rsidRPr="00723D4B">
              <w:rPr>
                <w:b/>
              </w:rPr>
              <w:t xml:space="preserve">Staff reporting to this post </w:t>
            </w:r>
            <w:r w:rsidRPr="00723D4B">
              <w:rPr>
                <w:b/>
              </w:rPr>
              <w:tab/>
              <w:t xml:space="preserve">   - </w:t>
            </w:r>
          </w:p>
        </w:tc>
        <w:tc>
          <w:tcPr>
            <w:tcW w:w="6378" w:type="dxa"/>
            <w:shd w:val="clear" w:color="auto" w:fill="auto"/>
          </w:tcPr>
          <w:p w14:paraId="659065A6" w14:textId="77777777" w:rsidR="0098754A" w:rsidRPr="00CF7692" w:rsidRDefault="007A2874" w:rsidP="0098754A">
            <w:pPr>
              <w:rPr>
                <w:szCs w:val="20"/>
              </w:rPr>
            </w:pPr>
            <w:r>
              <w:rPr>
                <w:szCs w:val="20"/>
              </w:rPr>
              <w:t xml:space="preserve">None. </w:t>
            </w:r>
          </w:p>
        </w:tc>
      </w:tr>
      <w:tr w:rsidR="000774EC" w:rsidRPr="004B2E76" w14:paraId="3EC1C804" w14:textId="77777777" w:rsidTr="7E933929">
        <w:tc>
          <w:tcPr>
            <w:tcW w:w="3369" w:type="dxa"/>
            <w:shd w:val="clear" w:color="auto" w:fill="auto"/>
          </w:tcPr>
          <w:p w14:paraId="468C8E04" w14:textId="77777777" w:rsidR="0098754A" w:rsidRPr="00723D4B" w:rsidRDefault="0098754A" w:rsidP="0098754A">
            <w:pPr>
              <w:rPr>
                <w:b/>
              </w:rPr>
            </w:pPr>
            <w:r w:rsidRPr="00723D4B">
              <w:rPr>
                <w:b/>
              </w:rPr>
              <w:t>Locations</w:t>
            </w:r>
            <w:r w:rsidR="00C9357F">
              <w:rPr>
                <w:b/>
              </w:rPr>
              <w:t xml:space="preserve"> / coverage </w:t>
            </w:r>
            <w:r w:rsidRPr="00723D4B">
              <w:rPr>
                <w:b/>
              </w:rPr>
              <w:t xml:space="preserve">                  - </w:t>
            </w:r>
          </w:p>
        </w:tc>
        <w:tc>
          <w:tcPr>
            <w:tcW w:w="6378" w:type="dxa"/>
            <w:shd w:val="clear" w:color="auto" w:fill="auto"/>
          </w:tcPr>
          <w:p w14:paraId="19311416" w14:textId="77777777" w:rsidR="000774EC" w:rsidRDefault="000774EC" w:rsidP="0098754A">
            <w:pPr>
              <w:rPr>
                <w:szCs w:val="20"/>
              </w:rPr>
            </w:pPr>
            <w:r>
              <w:rPr>
                <w:szCs w:val="20"/>
              </w:rPr>
              <w:t>Roving role deployable</w:t>
            </w:r>
            <w:r w:rsidR="007A2874">
              <w:rPr>
                <w:szCs w:val="20"/>
              </w:rPr>
              <w:t xml:space="preserve"> worldwide</w:t>
            </w:r>
            <w:r>
              <w:rPr>
                <w:szCs w:val="20"/>
              </w:rPr>
              <w:t xml:space="preserve">. Home-based when not deployed. </w:t>
            </w:r>
          </w:p>
          <w:p w14:paraId="0ADC414C" w14:textId="77777777" w:rsidR="00C9357F" w:rsidRPr="00CF7692" w:rsidRDefault="000774EC" w:rsidP="0098754A">
            <w:pPr>
              <w:rPr>
                <w:szCs w:val="20"/>
              </w:rPr>
            </w:pPr>
            <w:r>
              <w:rPr>
                <w:szCs w:val="20"/>
              </w:rPr>
              <w:t xml:space="preserve">Coverage is global. </w:t>
            </w:r>
          </w:p>
        </w:tc>
      </w:tr>
      <w:tr w:rsidR="000774EC" w:rsidRPr="004B2E76" w14:paraId="481445F7" w14:textId="77777777" w:rsidTr="7E933929">
        <w:tc>
          <w:tcPr>
            <w:tcW w:w="3369" w:type="dxa"/>
            <w:shd w:val="clear" w:color="auto" w:fill="auto"/>
          </w:tcPr>
          <w:p w14:paraId="2B231F44" w14:textId="77777777" w:rsidR="0098754A" w:rsidRPr="00723D4B" w:rsidRDefault="0098754A" w:rsidP="0098754A">
            <w:pPr>
              <w:rPr>
                <w:b/>
              </w:rPr>
            </w:pPr>
            <w:r w:rsidRPr="00723D4B">
              <w:rPr>
                <w:b/>
              </w:rPr>
              <w:t>Annual Budget</w:t>
            </w:r>
            <w:r w:rsidRPr="00723D4B">
              <w:rPr>
                <w:b/>
              </w:rPr>
              <w:tab/>
            </w:r>
            <w:r w:rsidRPr="00723D4B">
              <w:rPr>
                <w:b/>
              </w:rPr>
              <w:tab/>
            </w:r>
            <w:r w:rsidRPr="00723D4B">
              <w:rPr>
                <w:b/>
              </w:rPr>
              <w:tab/>
              <w:t xml:space="preserve">   -  </w:t>
            </w:r>
          </w:p>
        </w:tc>
        <w:tc>
          <w:tcPr>
            <w:tcW w:w="6378" w:type="dxa"/>
            <w:shd w:val="clear" w:color="auto" w:fill="auto"/>
          </w:tcPr>
          <w:p w14:paraId="7D73370F" w14:textId="77777777" w:rsidR="00E261DA" w:rsidRPr="00CF7692" w:rsidRDefault="007A2874" w:rsidP="0098754A">
            <w:pPr>
              <w:rPr>
                <w:szCs w:val="20"/>
              </w:rPr>
            </w:pPr>
            <w:r>
              <w:rPr>
                <w:szCs w:val="20"/>
              </w:rPr>
              <w:t>None.</w:t>
            </w:r>
          </w:p>
        </w:tc>
      </w:tr>
    </w:tbl>
    <w:p w14:paraId="4CCCF6F6" w14:textId="77777777" w:rsidR="00640B2D" w:rsidRPr="008B1422" w:rsidRDefault="00640B2D" w:rsidP="002E6B4F">
      <w:pPr>
        <w:rPr>
          <w:b/>
        </w:rPr>
      </w:pPr>
    </w:p>
    <w:p w14:paraId="6E2B1A39" w14:textId="77777777" w:rsidR="008B1422" w:rsidRPr="008B1422" w:rsidRDefault="008B1422" w:rsidP="008B1422">
      <w:pPr>
        <w:jc w:val="center"/>
        <w:rPr>
          <w:b/>
          <w:sz w:val="24"/>
          <w:szCs w:val="24"/>
        </w:rPr>
      </w:pPr>
      <w:r w:rsidRPr="008B1422">
        <w:rPr>
          <w:b/>
          <w:sz w:val="24"/>
          <w:szCs w:val="24"/>
        </w:rPr>
        <w:t>Shaping a stronger Oxfam for people living in poverty.</w:t>
      </w:r>
    </w:p>
    <w:p w14:paraId="0699FB44" w14:textId="77777777" w:rsidR="0098754A" w:rsidRPr="00C906CD" w:rsidRDefault="0098754A" w:rsidP="0098754A">
      <w:pPr>
        <w:rPr>
          <w:b/>
          <w:sz w:val="22"/>
        </w:rPr>
      </w:pPr>
      <w:bookmarkStart w:id="0" w:name="_Hlk496782593"/>
      <w:r w:rsidRPr="00C906CD">
        <w:rPr>
          <w:b/>
          <w:sz w:val="22"/>
        </w:rPr>
        <w:t>G</w:t>
      </w:r>
      <w:r w:rsidR="00AE11B0">
        <w:rPr>
          <w:b/>
          <w:sz w:val="22"/>
        </w:rPr>
        <w:t xml:space="preserve">lobal </w:t>
      </w:r>
      <w:r w:rsidRPr="00C906CD">
        <w:rPr>
          <w:b/>
          <w:sz w:val="22"/>
        </w:rPr>
        <w:t>H</w:t>
      </w:r>
      <w:r w:rsidR="00AE11B0">
        <w:rPr>
          <w:b/>
          <w:sz w:val="22"/>
        </w:rPr>
        <w:t xml:space="preserve">umanitarian </w:t>
      </w:r>
      <w:r w:rsidRPr="00C906CD">
        <w:rPr>
          <w:b/>
          <w:sz w:val="22"/>
        </w:rPr>
        <w:t>Team Purpose</w:t>
      </w:r>
    </w:p>
    <w:bookmarkEnd w:id="0"/>
    <w:p w14:paraId="5C490B3C" w14:textId="77777777" w:rsidR="00AE11B0" w:rsidRPr="005118F2" w:rsidRDefault="00AE11B0" w:rsidP="005118F2">
      <w:pPr>
        <w:rPr>
          <w:sz w:val="22"/>
        </w:rPr>
      </w:pPr>
      <w:r w:rsidRPr="005118F2">
        <w:rPr>
          <w:sz w:val="22"/>
        </w:rPr>
        <w:t xml:space="preserve">The GHT has designated responsibilities to support, coordinate and lead humanitarian policies and actions to reduce the impact of, prepare for and respond to crises, harnessing the resources of the whole Oxfam confederation to deliver support for Oxfam’s strategic plan. </w:t>
      </w:r>
    </w:p>
    <w:p w14:paraId="7940EB17" w14:textId="77777777" w:rsidR="00AE11B0" w:rsidRPr="005118F2" w:rsidRDefault="00AE11B0" w:rsidP="005118F2">
      <w:pPr>
        <w:rPr>
          <w:sz w:val="22"/>
        </w:rPr>
      </w:pPr>
      <w:r w:rsidRPr="005118F2">
        <w:rPr>
          <w:sz w:val="22"/>
        </w:rPr>
        <w:t xml:space="preserve">The GHT works across Oxfam, </w:t>
      </w:r>
      <w:proofErr w:type="gramStart"/>
      <w:r w:rsidRPr="005118F2">
        <w:rPr>
          <w:sz w:val="22"/>
        </w:rPr>
        <w:t>in particular with</w:t>
      </w:r>
      <w:proofErr w:type="gramEnd"/>
      <w:r w:rsidRPr="005118F2">
        <w:rPr>
          <w:sz w:val="22"/>
        </w:rPr>
        <w:t xml:space="preserve"> Oxfam country teams, and others to maximise the quality and impact of Oxfam’s humanitarian programme by</w:t>
      </w:r>
    </w:p>
    <w:p w14:paraId="4A87B995" w14:textId="77777777" w:rsidR="00AE11B0" w:rsidRPr="005118F2" w:rsidRDefault="00AE11B0" w:rsidP="005118F2">
      <w:pPr>
        <w:pStyle w:val="ListParagraph"/>
        <w:numPr>
          <w:ilvl w:val="0"/>
          <w:numId w:val="11"/>
        </w:numPr>
        <w:rPr>
          <w:sz w:val="22"/>
        </w:rPr>
      </w:pPr>
      <w:r w:rsidRPr="005118F2">
        <w:rPr>
          <w:sz w:val="22"/>
        </w:rPr>
        <w:t xml:space="preserve">Delivering rapid, safe and high-quality emergency scale up capacity. </w:t>
      </w:r>
    </w:p>
    <w:p w14:paraId="53E75614" w14:textId="77777777" w:rsidR="00AE11B0" w:rsidRPr="005118F2" w:rsidRDefault="00AE11B0" w:rsidP="005118F2">
      <w:pPr>
        <w:pStyle w:val="ListParagraph"/>
        <w:numPr>
          <w:ilvl w:val="0"/>
          <w:numId w:val="11"/>
        </w:numPr>
        <w:rPr>
          <w:sz w:val="22"/>
        </w:rPr>
      </w:pPr>
      <w:r w:rsidRPr="005118F2">
        <w:rPr>
          <w:sz w:val="22"/>
        </w:rPr>
        <w:t>Supporting programme strategy, operational design, humanitarian preparedness and response.</w:t>
      </w:r>
    </w:p>
    <w:p w14:paraId="6CDE2C02" w14:textId="77777777" w:rsidR="00AE11B0" w:rsidRPr="005118F2" w:rsidRDefault="00AE11B0" w:rsidP="005118F2">
      <w:pPr>
        <w:pStyle w:val="ListParagraph"/>
        <w:numPr>
          <w:ilvl w:val="0"/>
          <w:numId w:val="11"/>
        </w:numPr>
        <w:rPr>
          <w:sz w:val="22"/>
        </w:rPr>
      </w:pPr>
      <w:r w:rsidRPr="005118F2">
        <w:rPr>
          <w:sz w:val="22"/>
        </w:rPr>
        <w:t>Capacity building across Oxfam and partner organisations.</w:t>
      </w:r>
    </w:p>
    <w:p w14:paraId="224B3467" w14:textId="77777777" w:rsidR="00AE11B0" w:rsidRPr="005118F2" w:rsidRDefault="00AE11B0" w:rsidP="005118F2">
      <w:pPr>
        <w:pStyle w:val="ListParagraph"/>
        <w:numPr>
          <w:ilvl w:val="0"/>
          <w:numId w:val="11"/>
        </w:numPr>
        <w:rPr>
          <w:sz w:val="22"/>
        </w:rPr>
      </w:pPr>
      <w:r w:rsidRPr="005118F2">
        <w:rPr>
          <w:sz w:val="22"/>
        </w:rPr>
        <w:t>Supporting the gathering of evidence to enable learning, innovation and advocating for change across the sector.</w:t>
      </w:r>
    </w:p>
    <w:p w14:paraId="3A2607A5" w14:textId="77777777" w:rsidR="00AE11B0" w:rsidRPr="005118F2" w:rsidRDefault="00AE11B0" w:rsidP="005118F2">
      <w:pPr>
        <w:pStyle w:val="ListParagraph"/>
        <w:numPr>
          <w:ilvl w:val="0"/>
          <w:numId w:val="11"/>
        </w:numPr>
        <w:rPr>
          <w:sz w:val="22"/>
        </w:rPr>
      </w:pPr>
      <w:r w:rsidRPr="005118F2">
        <w:rPr>
          <w:sz w:val="22"/>
        </w:rPr>
        <w:t xml:space="preserve">Working with Campaigns and Policy to influence for greater respect of the basic rights of crisis affected men and women. </w:t>
      </w:r>
    </w:p>
    <w:p w14:paraId="60000F91" w14:textId="77777777" w:rsidR="00AE11B0" w:rsidRPr="005118F2" w:rsidRDefault="00AE11B0" w:rsidP="005118F2">
      <w:pPr>
        <w:pStyle w:val="ListParagraph"/>
        <w:numPr>
          <w:ilvl w:val="0"/>
          <w:numId w:val="11"/>
        </w:numPr>
        <w:rPr>
          <w:sz w:val="22"/>
        </w:rPr>
      </w:pPr>
      <w:r w:rsidRPr="005118F2">
        <w:rPr>
          <w:sz w:val="22"/>
        </w:rPr>
        <w:t>Working closely with affiliates in their roles as EAs, PAs, response work in media and policy for the best interests of the humanitarian programme as part of the one-Oxfam programme.</w:t>
      </w:r>
    </w:p>
    <w:p w14:paraId="7D622A94" w14:textId="77777777" w:rsidR="006F1CDC" w:rsidRPr="005118F2" w:rsidRDefault="006F1CDC" w:rsidP="005118F2">
      <w:pPr>
        <w:ind w:left="360"/>
        <w:rPr>
          <w:sz w:val="22"/>
        </w:rPr>
      </w:pPr>
    </w:p>
    <w:p w14:paraId="3A08681A" w14:textId="77777777" w:rsidR="006F1CDC" w:rsidRPr="005118F2" w:rsidRDefault="006F1CDC" w:rsidP="005118F2">
      <w:pPr>
        <w:rPr>
          <w:spacing w:val="-2"/>
          <w:sz w:val="22"/>
        </w:rPr>
      </w:pPr>
      <w:r w:rsidRPr="005118F2">
        <w:rPr>
          <w:b/>
          <w:sz w:val="22"/>
        </w:rPr>
        <w:t>Humanitarian Support Personnel (HSP) Team Purpose:</w:t>
      </w:r>
    </w:p>
    <w:p w14:paraId="6F8E7C7E" w14:textId="77777777" w:rsidR="00C937DB" w:rsidRPr="005118F2" w:rsidRDefault="006F1CDC" w:rsidP="005118F2">
      <w:pPr>
        <w:autoSpaceDE w:val="0"/>
        <w:autoSpaceDN w:val="0"/>
        <w:adjustRightInd w:val="0"/>
        <w:rPr>
          <w:bCs/>
          <w:sz w:val="22"/>
          <w:lang w:eastAsia="en-GB"/>
        </w:rPr>
      </w:pPr>
      <w:r w:rsidRPr="005118F2">
        <w:rPr>
          <w:bCs/>
          <w:sz w:val="22"/>
          <w:lang w:eastAsia="en-GB"/>
        </w:rPr>
        <w:t xml:space="preserve">To respond effectively and rapidly to major emergencies anywhere in the world, and enable communities to become more resilient to future shocks and stresses. </w:t>
      </w:r>
      <w:r w:rsidRPr="005118F2">
        <w:rPr>
          <w:sz w:val="22"/>
        </w:rPr>
        <w:t xml:space="preserve">As a Humanitarian Support Personnel (HSP) you will be a member of a large, dynamic, experienced, multi-sector team of first-class specialists. The team spans a variety of technical humanitarian fields including emergency </w:t>
      </w:r>
      <w:r w:rsidRPr="005118F2">
        <w:rPr>
          <w:sz w:val="22"/>
        </w:rPr>
        <w:lastRenderedPageBreak/>
        <w:t>food security and vulnerable livelihoods (EFSVL), WASH, Protection, Gender, Policy, MEAL (monitoring, evaluation, accountability, and learning) and support roles including ICT, logistics, and finance. HSPs are deployed from their home base to a variety of roles in regional and country programmes from a few weeks to up to approximately 6 months.</w:t>
      </w:r>
    </w:p>
    <w:p w14:paraId="484ADFD0" w14:textId="77777777" w:rsidR="00AE11B0" w:rsidRPr="005118F2" w:rsidRDefault="0019095D" w:rsidP="005118F2">
      <w:pPr>
        <w:rPr>
          <w:b/>
          <w:sz w:val="22"/>
        </w:rPr>
      </w:pPr>
      <w:r w:rsidRPr="005118F2">
        <w:rPr>
          <w:b/>
          <w:sz w:val="22"/>
        </w:rPr>
        <w:t>Job Purpose</w:t>
      </w:r>
    </w:p>
    <w:p w14:paraId="7B791A15" w14:textId="6EEA5CA8" w:rsidR="00AE5FCC" w:rsidRPr="005118F2" w:rsidRDefault="00002F0E" w:rsidP="005118F2">
      <w:pPr>
        <w:rPr>
          <w:sz w:val="22"/>
        </w:rPr>
      </w:pPr>
      <w:r>
        <w:rPr>
          <w:sz w:val="22"/>
        </w:rPr>
        <w:t xml:space="preserve">This is a cross-cutting role designed to work alongside technical advisory teams (WASH, EFSVL, Protection, MEAL and Cash) in supporting field programmes </w:t>
      </w:r>
      <w:r w:rsidR="00B10C35">
        <w:rPr>
          <w:sz w:val="22"/>
        </w:rPr>
        <w:t xml:space="preserve">to utilise ICTs across a </w:t>
      </w:r>
      <w:r>
        <w:rPr>
          <w:sz w:val="22"/>
        </w:rPr>
        <w:t xml:space="preserve">range of humanitarian programme </w:t>
      </w:r>
      <w:r w:rsidR="00B10C35">
        <w:rPr>
          <w:sz w:val="22"/>
        </w:rPr>
        <w:t>activities</w:t>
      </w:r>
      <w:r>
        <w:rPr>
          <w:sz w:val="22"/>
        </w:rPr>
        <w:t xml:space="preserve">. </w:t>
      </w:r>
      <w:r w:rsidR="00AE5FCC" w:rsidRPr="005118F2">
        <w:rPr>
          <w:sz w:val="22"/>
        </w:rPr>
        <w:t xml:space="preserve">Key areas of work include identifying needs, scoping and setting up </w:t>
      </w:r>
      <w:proofErr w:type="gramStart"/>
      <w:r w:rsidR="00AE5FCC" w:rsidRPr="005118F2">
        <w:rPr>
          <w:sz w:val="22"/>
        </w:rPr>
        <w:t xml:space="preserve">processes </w:t>
      </w:r>
      <w:r w:rsidR="008D67D0">
        <w:rPr>
          <w:sz w:val="22"/>
        </w:rPr>
        <w:t xml:space="preserve"> </w:t>
      </w:r>
      <w:proofErr w:type="spellStart"/>
      <w:r w:rsidR="008D67D0">
        <w:rPr>
          <w:sz w:val="22"/>
        </w:rPr>
        <w:t>utlising</w:t>
      </w:r>
      <w:proofErr w:type="spellEnd"/>
      <w:proofErr w:type="gramEnd"/>
      <w:r w:rsidR="008D67D0">
        <w:rPr>
          <w:sz w:val="22"/>
        </w:rPr>
        <w:t xml:space="preserve"> both new digital tools and a set of standard tools in the ICT in Programme portfolio</w:t>
      </w:r>
      <w:r w:rsidR="00AE5FCC" w:rsidRPr="005118F2">
        <w:rPr>
          <w:sz w:val="22"/>
        </w:rPr>
        <w:t xml:space="preserve"> to deliver </w:t>
      </w:r>
      <w:r w:rsidR="008D67D0">
        <w:rPr>
          <w:sz w:val="22"/>
        </w:rPr>
        <w:t xml:space="preserve">programme </w:t>
      </w:r>
      <w:r w:rsidR="00AE5FCC" w:rsidRPr="005118F2">
        <w:rPr>
          <w:sz w:val="22"/>
        </w:rPr>
        <w:t>activities</w:t>
      </w:r>
      <w:r w:rsidR="003F51F0">
        <w:rPr>
          <w:sz w:val="22"/>
        </w:rPr>
        <w:t>.</w:t>
      </w:r>
      <w:r w:rsidR="00AE5FCC" w:rsidRPr="005118F2">
        <w:rPr>
          <w:sz w:val="22"/>
        </w:rPr>
        <w:t xml:space="preserve"> </w:t>
      </w:r>
      <w:r w:rsidR="008C540C">
        <w:rPr>
          <w:sz w:val="22"/>
        </w:rPr>
        <w:t>These might range</w:t>
      </w:r>
      <w:r w:rsidR="008C540C" w:rsidRPr="005118F2">
        <w:rPr>
          <w:sz w:val="22"/>
        </w:rPr>
        <w:t xml:space="preserve"> </w:t>
      </w:r>
      <w:r w:rsidR="00AE5FCC" w:rsidRPr="005118F2">
        <w:rPr>
          <w:sz w:val="22"/>
        </w:rPr>
        <w:t xml:space="preserve">from assessments, </w:t>
      </w:r>
      <w:r w:rsidR="00B10C35">
        <w:rPr>
          <w:sz w:val="22"/>
        </w:rPr>
        <w:t xml:space="preserve">mapping (simple maps and topographical surveys to inform for example WASH infrastructure design and implementation), </w:t>
      </w:r>
      <w:r w:rsidR="00AE5FCC" w:rsidRPr="005118F2">
        <w:rPr>
          <w:sz w:val="22"/>
        </w:rPr>
        <w:t xml:space="preserve">registrations, monitoring and delivery of aid to improving Oxfam’s accountability to beneficiaries. The role seeks to ensure that activities incorporating the use of ICTs consider gender equity and vulnerability issues, are carried out in a way that </w:t>
      </w:r>
      <w:r w:rsidR="008D67D0">
        <w:rPr>
          <w:sz w:val="22"/>
        </w:rPr>
        <w:t xml:space="preserve">aligns with Oxfam’s Responsible Data Policy and </w:t>
      </w:r>
      <w:r w:rsidR="008C540C">
        <w:rPr>
          <w:sz w:val="22"/>
        </w:rPr>
        <w:t>are</w:t>
      </w:r>
      <w:r w:rsidR="008C540C" w:rsidRPr="005118F2">
        <w:rPr>
          <w:sz w:val="22"/>
        </w:rPr>
        <w:t xml:space="preserve"> </w:t>
      </w:r>
      <w:r w:rsidR="00AE5FCC" w:rsidRPr="005118F2">
        <w:rPr>
          <w:sz w:val="22"/>
        </w:rPr>
        <w:t xml:space="preserve">sensitive to conflict and protection needs </w:t>
      </w:r>
      <w:proofErr w:type="gramStart"/>
      <w:r w:rsidR="00AE5FCC" w:rsidRPr="005118F2">
        <w:rPr>
          <w:sz w:val="22"/>
        </w:rPr>
        <w:t>in order to</w:t>
      </w:r>
      <w:proofErr w:type="gramEnd"/>
      <w:r w:rsidR="00AE5FCC" w:rsidRPr="005118F2">
        <w:rPr>
          <w:sz w:val="22"/>
        </w:rPr>
        <w:t xml:space="preserve"> reduce risks and threats to beneficiaries. </w:t>
      </w:r>
    </w:p>
    <w:p w14:paraId="6FEA8A91" w14:textId="77777777" w:rsidR="00AE5FCC" w:rsidRPr="005118F2" w:rsidRDefault="00AE5FCC" w:rsidP="005118F2">
      <w:pPr>
        <w:rPr>
          <w:sz w:val="22"/>
        </w:rPr>
      </w:pPr>
      <w:r w:rsidRPr="005118F2">
        <w:rPr>
          <w:sz w:val="22"/>
        </w:rPr>
        <w:t>The prime purpose of this flexible resource will be to assist management in ensuring the essentials of humanitarian programme quality drawing on the use of ICTs are considered, prioritised and resourced in programme set-up, development and learning processes &amp; systems. The post holder would be expected to spend up to 70% of time on deployments.</w:t>
      </w:r>
    </w:p>
    <w:p w14:paraId="13D2CF18" w14:textId="77777777" w:rsidR="00AE11B0" w:rsidRPr="005118F2" w:rsidRDefault="002D0B50" w:rsidP="005118F2">
      <w:pPr>
        <w:rPr>
          <w:sz w:val="22"/>
        </w:rPr>
      </w:pPr>
      <w:r w:rsidRPr="005118F2">
        <w:rPr>
          <w:sz w:val="22"/>
        </w:rPr>
        <w:t>Be accountable for ensuring community participation shapes programme decisions, actively seek a partnership approach and worked following feminist principles including strong awareness of power dynamics.</w:t>
      </w:r>
    </w:p>
    <w:p w14:paraId="195F8D49" w14:textId="77777777" w:rsidR="00AE5FCC" w:rsidRPr="005118F2" w:rsidRDefault="00AE5FCC" w:rsidP="005118F2">
      <w:pPr>
        <w:tabs>
          <w:tab w:val="left" w:pos="-1440"/>
          <w:tab w:val="left" w:pos="-720"/>
          <w:tab w:val="left" w:pos="0"/>
          <w:tab w:val="left" w:pos="720"/>
          <w:tab w:val="left" w:pos="2640"/>
          <w:tab w:val="left" w:pos="2880"/>
        </w:tabs>
        <w:suppressAutoHyphens/>
        <w:rPr>
          <w:bCs/>
          <w:spacing w:val="-2"/>
          <w:sz w:val="22"/>
        </w:rPr>
      </w:pPr>
      <w:r w:rsidRPr="005118F2">
        <w:rPr>
          <w:b/>
          <w:sz w:val="22"/>
        </w:rPr>
        <w:t>Key Responsibilities and Accountabilities</w:t>
      </w:r>
    </w:p>
    <w:p w14:paraId="01BBDA87" w14:textId="77777777" w:rsidR="00AE5FCC" w:rsidRPr="005118F2" w:rsidRDefault="00AE5FCC" w:rsidP="005118F2">
      <w:pPr>
        <w:tabs>
          <w:tab w:val="left" w:pos="-1440"/>
          <w:tab w:val="left" w:pos="-720"/>
          <w:tab w:val="left" w:pos="0"/>
          <w:tab w:val="left" w:pos="720"/>
          <w:tab w:val="left" w:pos="2640"/>
          <w:tab w:val="left" w:pos="2880"/>
        </w:tabs>
        <w:suppressAutoHyphens/>
        <w:rPr>
          <w:bCs/>
          <w:spacing w:val="-2"/>
          <w:sz w:val="22"/>
        </w:rPr>
      </w:pPr>
      <w:r w:rsidRPr="005118F2">
        <w:rPr>
          <w:bCs/>
          <w:spacing w:val="-2"/>
          <w:sz w:val="22"/>
        </w:rPr>
        <w:t xml:space="preserve">The post holder will undertake a series of assignments for which specific Terms of Reference will be negotiated and agreed with relevant parties, prior to deployment, and/or revised in the early stages of the deployment. </w:t>
      </w:r>
    </w:p>
    <w:p w14:paraId="1EBB1894" w14:textId="77777777" w:rsidR="00AE5FCC" w:rsidRPr="005118F2" w:rsidRDefault="00AE5FCC" w:rsidP="005118F2">
      <w:pPr>
        <w:tabs>
          <w:tab w:val="left" w:pos="-1440"/>
          <w:tab w:val="left" w:pos="-720"/>
          <w:tab w:val="left" w:pos="0"/>
          <w:tab w:val="left" w:pos="720"/>
          <w:tab w:val="left" w:pos="2640"/>
          <w:tab w:val="left" w:pos="2880"/>
        </w:tabs>
        <w:suppressAutoHyphens/>
        <w:rPr>
          <w:bCs/>
          <w:spacing w:val="-2"/>
          <w:sz w:val="22"/>
        </w:rPr>
      </w:pPr>
      <w:r w:rsidRPr="005118F2">
        <w:rPr>
          <w:bCs/>
          <w:spacing w:val="-2"/>
          <w:sz w:val="22"/>
        </w:rPr>
        <w:t>Assignments will normally include;</w:t>
      </w:r>
    </w:p>
    <w:p w14:paraId="0AAAADB4" w14:textId="77777777" w:rsidR="00AE5FCC" w:rsidRPr="005118F2" w:rsidRDefault="009028C6" w:rsidP="005118F2">
      <w:pPr>
        <w:tabs>
          <w:tab w:val="left" w:pos="-1440"/>
          <w:tab w:val="left" w:pos="-720"/>
          <w:tab w:val="left" w:pos="0"/>
          <w:tab w:val="left" w:pos="720"/>
          <w:tab w:val="left" w:pos="2640"/>
          <w:tab w:val="left" w:pos="2880"/>
        </w:tabs>
        <w:suppressAutoHyphens/>
        <w:rPr>
          <w:bCs/>
          <w:spacing w:val="-2"/>
          <w:sz w:val="22"/>
        </w:rPr>
      </w:pPr>
      <w:r w:rsidRPr="005118F2">
        <w:rPr>
          <w:rStyle w:val="spellingerror"/>
          <w:b/>
          <w:bCs/>
          <w:color w:val="000000"/>
          <w:sz w:val="22"/>
          <w:shd w:val="clear" w:color="auto" w:fill="FFFFFF"/>
        </w:rPr>
        <w:t>Management</w:t>
      </w:r>
      <w:r w:rsidRPr="005118F2">
        <w:rPr>
          <w:rStyle w:val="normaltextrun"/>
          <w:b/>
          <w:bCs/>
          <w:color w:val="000000"/>
          <w:sz w:val="22"/>
          <w:shd w:val="clear" w:color="auto" w:fill="FFFFFF"/>
        </w:rPr>
        <w:t> </w:t>
      </w:r>
      <w:r w:rsidRPr="005118F2">
        <w:rPr>
          <w:rStyle w:val="normaltextrun"/>
          <w:i/>
          <w:iCs/>
          <w:color w:val="000000"/>
          <w:sz w:val="22"/>
          <w:shd w:val="clear" w:color="auto" w:fill="FFFFFF"/>
        </w:rPr>
        <w:t>people, budgets, assets, projects and decision making</w:t>
      </w:r>
      <w:r w:rsidR="00AE5FCC" w:rsidRPr="005118F2">
        <w:rPr>
          <w:bCs/>
          <w:spacing w:val="-3"/>
          <w:sz w:val="22"/>
        </w:rPr>
        <w:t xml:space="preserve"> </w:t>
      </w:r>
    </w:p>
    <w:p w14:paraId="50D684E4" w14:textId="15838D0A" w:rsidR="00AE5FCC" w:rsidRPr="005118F2" w:rsidRDefault="00AE5FCC"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 xml:space="preserve">Contributing to the scaling up of humanitarian programmes through providing hands-on and advisory ‘ICT4D’ support to programme managers and technical leads in specific areas of work. </w:t>
      </w:r>
      <w:r w:rsidR="00965670">
        <w:rPr>
          <w:bCs/>
          <w:spacing w:val="-3"/>
          <w:sz w:val="22"/>
        </w:rPr>
        <w:t xml:space="preserve">For example, scoping how to best engage with tools such as mobile surveys, e-transfers, GIS </w:t>
      </w:r>
      <w:r w:rsidR="003C4921">
        <w:rPr>
          <w:bCs/>
          <w:spacing w:val="-3"/>
          <w:sz w:val="22"/>
        </w:rPr>
        <w:t xml:space="preserve">(using QGIS) </w:t>
      </w:r>
      <w:r w:rsidR="00965670">
        <w:rPr>
          <w:bCs/>
          <w:spacing w:val="-3"/>
          <w:sz w:val="22"/>
        </w:rPr>
        <w:t xml:space="preserve">and digital beneficiary information management platforms to support more effective programme activities. </w:t>
      </w:r>
    </w:p>
    <w:p w14:paraId="50B50900" w14:textId="77777777" w:rsidR="00AE5FCC" w:rsidRPr="005118F2" w:rsidRDefault="00AE5FCC"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In consultation with management and the MEAL Coordinator, assist and guide the setting up of ICT enabled monitoring &amp; learning, registration and aid delivery systems and approaches appropriate to the context.</w:t>
      </w:r>
    </w:p>
    <w:p w14:paraId="4C272D99" w14:textId="77777777" w:rsidR="005118F2" w:rsidRPr="005118F2" w:rsidRDefault="005118F2"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In consultation with management, assist and guide the setting up of accountability systems and approaches appropriate to the context. This would include feedback/complaints mechanisms, information system to the affected population and ensuring community participation according to the MEAL minimum standards and in coordination with MEAL staff.</w:t>
      </w:r>
    </w:p>
    <w:p w14:paraId="160D364E" w14:textId="77777777" w:rsidR="005118F2" w:rsidRPr="005118F2" w:rsidRDefault="005118F2"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Carry out hands-on training and technical troubleshooting to key teams seeking to integrate ICTs as part of Oxfam’s wider response</w:t>
      </w:r>
    </w:p>
    <w:p w14:paraId="13E8FB25" w14:textId="77777777" w:rsidR="005118F2" w:rsidRPr="005118F2" w:rsidRDefault="005118F2"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 xml:space="preserve">Assisting in the recruitment of local staff, and helping ensure that they have the necessary induction, training, and support </w:t>
      </w:r>
      <w:proofErr w:type="gramStart"/>
      <w:r w:rsidRPr="005118F2">
        <w:rPr>
          <w:bCs/>
          <w:spacing w:val="-3"/>
          <w:sz w:val="22"/>
        </w:rPr>
        <w:t>in order to</w:t>
      </w:r>
      <w:proofErr w:type="gramEnd"/>
      <w:r w:rsidRPr="005118F2">
        <w:rPr>
          <w:bCs/>
          <w:spacing w:val="-3"/>
          <w:sz w:val="22"/>
        </w:rPr>
        <w:t xml:space="preserve"> meet Oxfam’s expectations around the use of ICTs in humanitarian programmes.</w:t>
      </w:r>
    </w:p>
    <w:p w14:paraId="6BF785BE" w14:textId="2FF18741" w:rsidR="005118F2" w:rsidRPr="005118F2" w:rsidRDefault="003C4921" w:rsidP="005118F2">
      <w:pPr>
        <w:numPr>
          <w:ilvl w:val="0"/>
          <w:numId w:val="13"/>
        </w:numPr>
        <w:tabs>
          <w:tab w:val="left" w:pos="-720"/>
          <w:tab w:val="left" w:pos="0"/>
        </w:tabs>
        <w:suppressAutoHyphens/>
        <w:spacing w:after="0" w:line="240" w:lineRule="auto"/>
        <w:rPr>
          <w:bCs/>
          <w:spacing w:val="-3"/>
          <w:sz w:val="22"/>
        </w:rPr>
      </w:pPr>
      <w:r>
        <w:rPr>
          <w:bCs/>
          <w:spacing w:val="-3"/>
          <w:sz w:val="22"/>
        </w:rPr>
        <w:lastRenderedPageBreak/>
        <w:t xml:space="preserve">Manage ICT country staff and/or sectoral country staff. The scale of staff management </w:t>
      </w:r>
      <w:r w:rsidR="00C83834">
        <w:rPr>
          <w:bCs/>
          <w:spacing w:val="-3"/>
          <w:sz w:val="22"/>
        </w:rPr>
        <w:t>will</w:t>
      </w:r>
      <w:r>
        <w:rPr>
          <w:bCs/>
          <w:spacing w:val="-3"/>
          <w:sz w:val="22"/>
        </w:rPr>
        <w:t xml:space="preserve"> be dependent on the scale of the response, and the ICT task(s) in hand. </w:t>
      </w:r>
    </w:p>
    <w:p w14:paraId="11D2B8EC" w14:textId="77777777" w:rsidR="00AE5FCC" w:rsidRPr="005118F2" w:rsidRDefault="00AE5FCC" w:rsidP="005118F2">
      <w:pPr>
        <w:tabs>
          <w:tab w:val="left" w:pos="-720"/>
          <w:tab w:val="left" w:pos="0"/>
        </w:tabs>
        <w:suppressAutoHyphens/>
        <w:spacing w:after="0" w:line="240" w:lineRule="auto"/>
        <w:ind w:left="360"/>
        <w:rPr>
          <w:rStyle w:val="normaltextrun"/>
          <w:bCs/>
          <w:spacing w:val="-3"/>
          <w:sz w:val="22"/>
        </w:rPr>
      </w:pPr>
    </w:p>
    <w:p w14:paraId="5C0CE29D" w14:textId="77777777" w:rsidR="009028C6" w:rsidRPr="005118F2" w:rsidRDefault="009028C6" w:rsidP="005118F2">
      <w:pPr>
        <w:rPr>
          <w:i/>
          <w:sz w:val="22"/>
        </w:rPr>
      </w:pPr>
      <w:r w:rsidRPr="005118F2">
        <w:rPr>
          <w:b/>
          <w:sz w:val="22"/>
        </w:rPr>
        <w:t>Analysis and Problem Solving</w:t>
      </w:r>
      <w:r w:rsidRPr="005118F2">
        <w:rPr>
          <w:sz w:val="22"/>
        </w:rPr>
        <w:t xml:space="preserve"> </w:t>
      </w:r>
      <w:r w:rsidRPr="005118F2">
        <w:rPr>
          <w:i/>
          <w:sz w:val="22"/>
        </w:rPr>
        <w:t>information, complexity, creativity and forward planning</w:t>
      </w:r>
    </w:p>
    <w:p w14:paraId="755E99AB" w14:textId="5FDE8395" w:rsidR="00AE5FCC" w:rsidRPr="005118F2" w:rsidRDefault="00AE5FCC"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 xml:space="preserve">Participating in assessments of emergency situations as part of a team, contributing analysis of </w:t>
      </w:r>
      <w:r w:rsidR="00852DCD">
        <w:rPr>
          <w:bCs/>
          <w:spacing w:val="-3"/>
          <w:sz w:val="22"/>
        </w:rPr>
        <w:t>ICT4D potential tools use</w:t>
      </w:r>
      <w:r w:rsidRPr="005118F2">
        <w:rPr>
          <w:bCs/>
          <w:spacing w:val="-3"/>
          <w:sz w:val="22"/>
        </w:rPr>
        <w:t xml:space="preserve"> and challenges, reporting recommendations and proposals for Oxfam's response</w:t>
      </w:r>
      <w:r w:rsidR="00E00AB6">
        <w:rPr>
          <w:bCs/>
          <w:spacing w:val="-3"/>
          <w:sz w:val="22"/>
        </w:rPr>
        <w:t xml:space="preserve"> with a </w:t>
      </w:r>
      <w:proofErr w:type="gramStart"/>
      <w:r w:rsidR="00E00AB6">
        <w:rPr>
          <w:bCs/>
          <w:spacing w:val="-3"/>
          <w:sz w:val="22"/>
        </w:rPr>
        <w:t>particular emphasis</w:t>
      </w:r>
      <w:proofErr w:type="gramEnd"/>
      <w:r w:rsidR="00E00AB6">
        <w:rPr>
          <w:bCs/>
          <w:spacing w:val="-3"/>
          <w:sz w:val="22"/>
        </w:rPr>
        <w:t xml:space="preserve"> on responsible data and GDPR compliance</w:t>
      </w:r>
      <w:r w:rsidRPr="005118F2">
        <w:rPr>
          <w:bCs/>
          <w:spacing w:val="-3"/>
          <w:sz w:val="22"/>
        </w:rPr>
        <w:t>.</w:t>
      </w:r>
    </w:p>
    <w:p w14:paraId="493A1FE5" w14:textId="77777777" w:rsidR="00AE5FCC" w:rsidRPr="005118F2" w:rsidRDefault="00AE5FCC"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Scoping applications of ICTs to support ‘digital delivery of aid’, assessments and monitoring of activities and feeding into / developing guidance to be applied across the organisation</w:t>
      </w:r>
    </w:p>
    <w:p w14:paraId="55E667E3" w14:textId="77777777" w:rsidR="005118F2" w:rsidRPr="005118F2" w:rsidRDefault="005118F2"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Providing a dedicated resource to lead on specific prioritised areas of programme analysis and development. Undertaking or commissioning specific activities as defined by management.</w:t>
      </w:r>
    </w:p>
    <w:p w14:paraId="032C4530" w14:textId="1689C23E" w:rsidR="005118F2" w:rsidRDefault="005118F2"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 xml:space="preserve">Providing a dedicated resource for humanitarian evaluations when requested and where applicable </w:t>
      </w:r>
    </w:p>
    <w:p w14:paraId="3DED7FA4" w14:textId="3ED511D0" w:rsidR="003A5261" w:rsidRPr="005118F2" w:rsidRDefault="003A5261" w:rsidP="005118F2">
      <w:pPr>
        <w:numPr>
          <w:ilvl w:val="0"/>
          <w:numId w:val="13"/>
        </w:numPr>
        <w:tabs>
          <w:tab w:val="left" w:pos="-720"/>
          <w:tab w:val="left" w:pos="0"/>
        </w:tabs>
        <w:suppressAutoHyphens/>
        <w:spacing w:after="0" w:line="240" w:lineRule="auto"/>
        <w:rPr>
          <w:bCs/>
          <w:spacing w:val="-3"/>
          <w:sz w:val="22"/>
        </w:rPr>
      </w:pPr>
      <w:r>
        <w:rPr>
          <w:bCs/>
          <w:spacing w:val="-3"/>
          <w:sz w:val="22"/>
        </w:rPr>
        <w:t xml:space="preserve">Able to support with country level scoping studies when considering collaborations with other NGOs and private sector partnerships in ICT </w:t>
      </w:r>
    </w:p>
    <w:p w14:paraId="5466EE1F" w14:textId="77777777" w:rsidR="00AE5FCC" w:rsidRPr="005118F2" w:rsidRDefault="005118F2" w:rsidP="005118F2">
      <w:pPr>
        <w:pStyle w:val="ListParagraph"/>
        <w:numPr>
          <w:ilvl w:val="0"/>
          <w:numId w:val="13"/>
        </w:numPr>
        <w:rPr>
          <w:i/>
          <w:sz w:val="22"/>
        </w:rPr>
      </w:pPr>
      <w:r w:rsidRPr="005118F2">
        <w:rPr>
          <w:i/>
          <w:sz w:val="22"/>
        </w:rPr>
        <w:t>Ensure programmes are safe, are sensitive to gender and other power dynamics and ensure that they are informed by the community to benefit from the work.</w:t>
      </w:r>
    </w:p>
    <w:p w14:paraId="0BC9F123" w14:textId="77777777" w:rsidR="00AE5FCC" w:rsidRPr="005118F2" w:rsidRDefault="00AE5FCC" w:rsidP="005118F2">
      <w:pPr>
        <w:rPr>
          <w:i/>
          <w:sz w:val="22"/>
        </w:rPr>
      </w:pPr>
      <w:r w:rsidRPr="005118F2">
        <w:rPr>
          <w:b/>
          <w:sz w:val="22"/>
        </w:rPr>
        <w:t xml:space="preserve">Impact </w:t>
      </w:r>
      <w:r w:rsidRPr="005118F2">
        <w:rPr>
          <w:i/>
          <w:sz w:val="22"/>
        </w:rPr>
        <w:t>contacts, communication, advice, and consequences</w:t>
      </w:r>
    </w:p>
    <w:p w14:paraId="5D3475F9" w14:textId="0F191B54" w:rsidR="00AE5FCC" w:rsidRPr="007A1599" w:rsidRDefault="00AE5FCC" w:rsidP="005118F2">
      <w:pPr>
        <w:numPr>
          <w:ilvl w:val="0"/>
          <w:numId w:val="13"/>
        </w:numPr>
        <w:tabs>
          <w:tab w:val="left" w:pos="-720"/>
          <w:tab w:val="left" w:pos="0"/>
        </w:tabs>
        <w:suppressAutoHyphens/>
        <w:spacing w:after="0" w:line="240" w:lineRule="auto"/>
        <w:rPr>
          <w:bCs/>
          <w:spacing w:val="-3"/>
          <w:sz w:val="22"/>
          <w:u w:val="single"/>
        </w:rPr>
      </w:pPr>
      <w:r w:rsidRPr="005118F2">
        <w:rPr>
          <w:bCs/>
          <w:spacing w:val="-3"/>
          <w:sz w:val="22"/>
        </w:rPr>
        <w:t>Assisting in ensuring that teams have adequate understanding of with internal and external standards and codes (NGO/Red Cross Code of Conduct, the Core Humanitarian Standard as well as Oxfam’s Responsible Data policy and ICT specific guidance)</w:t>
      </w:r>
    </w:p>
    <w:p w14:paraId="513A12EC" w14:textId="77888C7D" w:rsidR="003A5261" w:rsidRPr="005118F2" w:rsidRDefault="003A5261" w:rsidP="005118F2">
      <w:pPr>
        <w:numPr>
          <w:ilvl w:val="0"/>
          <w:numId w:val="13"/>
        </w:numPr>
        <w:tabs>
          <w:tab w:val="left" w:pos="-720"/>
          <w:tab w:val="left" w:pos="0"/>
        </w:tabs>
        <w:suppressAutoHyphens/>
        <w:spacing w:after="0" w:line="240" w:lineRule="auto"/>
        <w:rPr>
          <w:bCs/>
          <w:spacing w:val="-3"/>
          <w:sz w:val="22"/>
          <w:u w:val="single"/>
        </w:rPr>
      </w:pPr>
      <w:r>
        <w:rPr>
          <w:bCs/>
          <w:spacing w:val="-3"/>
          <w:sz w:val="22"/>
        </w:rPr>
        <w:t>To support country teams with the learning of ICT applications in a range of contexts and country responses (facilitation, write up and dissemination)</w:t>
      </w:r>
    </w:p>
    <w:p w14:paraId="409EBC61" w14:textId="77777777" w:rsidR="00AE5FCC" w:rsidRPr="005118F2" w:rsidRDefault="00AE5FCC" w:rsidP="005118F2">
      <w:pPr>
        <w:numPr>
          <w:ilvl w:val="0"/>
          <w:numId w:val="13"/>
        </w:numPr>
        <w:tabs>
          <w:tab w:val="left" w:pos="-720"/>
          <w:tab w:val="left" w:pos="0"/>
        </w:tabs>
        <w:suppressAutoHyphens/>
        <w:spacing w:after="0" w:line="240" w:lineRule="auto"/>
        <w:rPr>
          <w:bCs/>
          <w:spacing w:val="-3"/>
          <w:sz w:val="22"/>
          <w:u w:val="single"/>
        </w:rPr>
      </w:pPr>
      <w:r w:rsidRPr="005118F2">
        <w:rPr>
          <w:bCs/>
          <w:spacing w:val="-3"/>
          <w:sz w:val="22"/>
        </w:rPr>
        <w:t>Contribute to donor and internal reporting requirements.</w:t>
      </w:r>
    </w:p>
    <w:p w14:paraId="24ADB6CC" w14:textId="77777777" w:rsidR="005118F2" w:rsidRPr="005118F2" w:rsidRDefault="00AE5FCC" w:rsidP="005118F2">
      <w:pPr>
        <w:numPr>
          <w:ilvl w:val="0"/>
          <w:numId w:val="13"/>
        </w:numPr>
        <w:tabs>
          <w:tab w:val="left" w:pos="-720"/>
          <w:tab w:val="left" w:pos="0"/>
        </w:tabs>
        <w:suppressAutoHyphens/>
        <w:spacing w:after="0" w:line="240" w:lineRule="auto"/>
        <w:rPr>
          <w:bCs/>
          <w:spacing w:val="-3"/>
          <w:sz w:val="22"/>
          <w:u w:val="single"/>
        </w:rPr>
      </w:pPr>
      <w:r w:rsidRPr="005118F2">
        <w:rPr>
          <w:bCs/>
          <w:spacing w:val="-3"/>
          <w:sz w:val="22"/>
        </w:rPr>
        <w:t>Coordinating and networking externally with peers in other agencies</w:t>
      </w:r>
    </w:p>
    <w:p w14:paraId="374A769E" w14:textId="77777777" w:rsidR="005118F2" w:rsidRPr="005118F2" w:rsidRDefault="005118F2" w:rsidP="005118F2">
      <w:pPr>
        <w:pStyle w:val="ListParagraph"/>
        <w:numPr>
          <w:ilvl w:val="0"/>
          <w:numId w:val="13"/>
        </w:numPr>
        <w:rPr>
          <w:sz w:val="22"/>
        </w:rPr>
      </w:pPr>
      <w:r w:rsidRPr="005118F2">
        <w:rPr>
          <w:sz w:val="22"/>
        </w:rPr>
        <w:t>To foster an appropriate working culture built on Oxfam’s values, respectful and cognisant of power imbalances internally and between Oxfam, our partners and the communities we serve.</w:t>
      </w:r>
    </w:p>
    <w:p w14:paraId="3EB56251" w14:textId="77777777" w:rsidR="005118F2" w:rsidRPr="005118F2" w:rsidRDefault="005118F2" w:rsidP="005118F2">
      <w:pPr>
        <w:tabs>
          <w:tab w:val="left" w:pos="-720"/>
        </w:tabs>
        <w:suppressAutoHyphens/>
        <w:rPr>
          <w:bCs/>
          <w:spacing w:val="-3"/>
          <w:sz w:val="22"/>
        </w:rPr>
      </w:pPr>
      <w:r w:rsidRPr="005118F2">
        <w:rPr>
          <w:bCs/>
          <w:spacing w:val="-3"/>
          <w:sz w:val="22"/>
        </w:rPr>
        <w:t>On occasion, when not on assignment, the post holder will;</w:t>
      </w:r>
    </w:p>
    <w:p w14:paraId="4F898BE0" w14:textId="77777777" w:rsidR="005118F2" w:rsidRPr="005118F2" w:rsidRDefault="005118F2" w:rsidP="005118F2">
      <w:pPr>
        <w:numPr>
          <w:ilvl w:val="0"/>
          <w:numId w:val="13"/>
        </w:numPr>
        <w:tabs>
          <w:tab w:val="left" w:pos="-720"/>
          <w:tab w:val="left" w:pos="0"/>
        </w:tabs>
        <w:suppressAutoHyphens/>
        <w:spacing w:after="0" w:line="240" w:lineRule="auto"/>
        <w:rPr>
          <w:bCs/>
          <w:spacing w:val="-3"/>
          <w:sz w:val="22"/>
        </w:rPr>
      </w:pPr>
      <w:r w:rsidRPr="005118F2">
        <w:rPr>
          <w:bCs/>
          <w:spacing w:val="-3"/>
          <w:sz w:val="22"/>
        </w:rPr>
        <w:t>Undertake research project work to document experience to contribute to institutional learning on aspects of the use of ICTs in emergencies.</w:t>
      </w:r>
    </w:p>
    <w:p w14:paraId="6AC7F108" w14:textId="77777777" w:rsidR="002A5EC2" w:rsidRPr="005118F2" w:rsidRDefault="001942F0" w:rsidP="005118F2">
      <w:pPr>
        <w:pStyle w:val="Heading2"/>
        <w:rPr>
          <w:rFonts w:cs="Arial"/>
          <w:sz w:val="22"/>
          <w:szCs w:val="22"/>
        </w:rPr>
      </w:pPr>
      <w:r w:rsidRPr="005118F2">
        <w:rPr>
          <w:rFonts w:cs="Arial"/>
          <w:sz w:val="22"/>
          <w:szCs w:val="22"/>
        </w:rPr>
        <w:t xml:space="preserve">Technical </w:t>
      </w:r>
      <w:r w:rsidR="002A5EC2" w:rsidRPr="005118F2">
        <w:rPr>
          <w:rFonts w:cs="Arial"/>
          <w:sz w:val="22"/>
          <w:szCs w:val="22"/>
        </w:rPr>
        <w:t>Skills, Experience &amp; Knowledge</w:t>
      </w:r>
    </w:p>
    <w:p w14:paraId="1376A5E3" w14:textId="77777777" w:rsidR="006F1CDC" w:rsidRPr="005118F2" w:rsidRDefault="006F1CDC" w:rsidP="005118F2">
      <w:pPr>
        <w:autoSpaceDE w:val="0"/>
        <w:autoSpaceDN w:val="0"/>
        <w:adjustRightInd w:val="0"/>
        <w:spacing w:after="120"/>
        <w:rPr>
          <w:b/>
          <w:color w:val="000000"/>
          <w:sz w:val="22"/>
        </w:rPr>
      </w:pPr>
      <w:r w:rsidRPr="005118F2">
        <w:rPr>
          <w:b/>
          <w:color w:val="000000"/>
          <w:sz w:val="22"/>
        </w:rPr>
        <w:t>Minimum requirements all HSPs are expected to fulfil:</w:t>
      </w:r>
    </w:p>
    <w:p w14:paraId="49C6B12F" w14:textId="77777777" w:rsidR="006F1CDC" w:rsidRPr="005118F2" w:rsidRDefault="006F1CDC" w:rsidP="005118F2">
      <w:pPr>
        <w:numPr>
          <w:ilvl w:val="0"/>
          <w:numId w:val="12"/>
        </w:numPr>
        <w:spacing w:after="120" w:line="240" w:lineRule="auto"/>
        <w:ind w:left="426" w:hanging="426"/>
        <w:rPr>
          <w:sz w:val="22"/>
        </w:rPr>
      </w:pPr>
      <w:r w:rsidRPr="005118F2">
        <w:rPr>
          <w:bCs/>
          <w:sz w:val="22"/>
        </w:rPr>
        <w:t>Ability to deploy at short notice to areas affected by crisis and support the rapid scale up of humanitarian programmes to meet lifesaving needs of affected people.</w:t>
      </w:r>
    </w:p>
    <w:p w14:paraId="668828FF" w14:textId="77777777" w:rsidR="006F1CDC" w:rsidRPr="005118F2" w:rsidRDefault="006F1CDC" w:rsidP="005118F2">
      <w:pPr>
        <w:numPr>
          <w:ilvl w:val="0"/>
          <w:numId w:val="12"/>
        </w:numPr>
        <w:spacing w:after="120" w:line="240" w:lineRule="auto"/>
        <w:ind w:left="426" w:hanging="426"/>
        <w:rPr>
          <w:sz w:val="22"/>
        </w:rPr>
      </w:pPr>
      <w:r w:rsidRPr="005118F2">
        <w:rPr>
          <w:sz w:val="22"/>
        </w:rPr>
        <w:t>Demonstrate Oxfam values and behavioural competencies.</w:t>
      </w:r>
    </w:p>
    <w:p w14:paraId="10999F13" w14:textId="77777777" w:rsidR="006F1CDC" w:rsidRPr="005118F2" w:rsidRDefault="006F1CDC" w:rsidP="005118F2">
      <w:pPr>
        <w:numPr>
          <w:ilvl w:val="0"/>
          <w:numId w:val="12"/>
        </w:numPr>
        <w:spacing w:after="120" w:line="240" w:lineRule="auto"/>
        <w:ind w:left="426" w:hanging="426"/>
        <w:rPr>
          <w:sz w:val="22"/>
        </w:rPr>
      </w:pPr>
      <w:r w:rsidRPr="005118F2">
        <w:rPr>
          <w:sz w:val="22"/>
        </w:rPr>
        <w:t>Management skills: HSP deployments usually involve managing a team to deliver the work, HSPs will need to demonstrate management competencies, of international and multi-cultural teams, in difficult and stressful environments.</w:t>
      </w:r>
    </w:p>
    <w:p w14:paraId="7078469C" w14:textId="77777777" w:rsidR="006F1CDC" w:rsidRPr="005118F2" w:rsidRDefault="006F1CDC" w:rsidP="005118F2">
      <w:pPr>
        <w:numPr>
          <w:ilvl w:val="0"/>
          <w:numId w:val="12"/>
        </w:numPr>
        <w:spacing w:after="120" w:line="240" w:lineRule="auto"/>
        <w:ind w:left="426" w:hanging="426"/>
        <w:rPr>
          <w:sz w:val="22"/>
        </w:rPr>
      </w:pPr>
      <w:r w:rsidRPr="005118F2">
        <w:rPr>
          <w:sz w:val="22"/>
        </w:rPr>
        <w:t>Behavioural skills; all HSP deployments require the individual to successfully work with and mentor others often under challenging circumstances.  HSPs should demonstrate competencies around “listening and creating dialogue” and “working with others” as well as networking skills</w:t>
      </w:r>
      <w:r w:rsidRPr="005118F2">
        <w:rPr>
          <w:i/>
          <w:sz w:val="22"/>
        </w:rPr>
        <w:t>.</w:t>
      </w:r>
    </w:p>
    <w:p w14:paraId="5139BD0A" w14:textId="77777777" w:rsidR="00930336" w:rsidRPr="005118F2" w:rsidRDefault="00930336" w:rsidP="005118F2">
      <w:pPr>
        <w:widowControl w:val="0"/>
        <w:autoSpaceDE w:val="0"/>
        <w:autoSpaceDN w:val="0"/>
        <w:adjustRightInd w:val="0"/>
        <w:spacing w:after="0"/>
        <w:rPr>
          <w:b/>
          <w:sz w:val="22"/>
        </w:rPr>
      </w:pPr>
      <w:r w:rsidRPr="005118F2">
        <w:rPr>
          <w:b/>
          <w:sz w:val="22"/>
        </w:rPr>
        <w:t>Essential</w:t>
      </w:r>
    </w:p>
    <w:p w14:paraId="2F1617E7" w14:textId="77777777" w:rsidR="00930336" w:rsidRPr="005118F2" w:rsidRDefault="005118F2" w:rsidP="005118F2">
      <w:pPr>
        <w:pStyle w:val="Nospacing0"/>
        <w:numPr>
          <w:ilvl w:val="0"/>
          <w:numId w:val="16"/>
        </w:numPr>
        <w:rPr>
          <w:rFonts w:cs="Arial"/>
          <w:b/>
          <w:sz w:val="22"/>
        </w:rPr>
      </w:pPr>
      <w:r w:rsidRPr="005118F2">
        <w:rPr>
          <w:rFonts w:cs="Arial"/>
          <w:sz w:val="22"/>
        </w:rPr>
        <w:t>Knowledge of</w:t>
      </w:r>
      <w:r w:rsidR="00E261DA" w:rsidRPr="005118F2">
        <w:rPr>
          <w:rFonts w:cs="Arial"/>
          <w:sz w:val="22"/>
        </w:rPr>
        <w:t xml:space="preserve"> and demonstrated commitment to Oxfam’s values, mission and work</w:t>
      </w:r>
    </w:p>
    <w:p w14:paraId="7D9FC8A3" w14:textId="77777777" w:rsidR="00930336" w:rsidRPr="005118F2" w:rsidRDefault="003F4337" w:rsidP="005118F2">
      <w:pPr>
        <w:pStyle w:val="Nospacing0"/>
        <w:numPr>
          <w:ilvl w:val="0"/>
          <w:numId w:val="16"/>
        </w:numPr>
        <w:rPr>
          <w:rFonts w:cs="Arial"/>
          <w:b/>
          <w:sz w:val="22"/>
        </w:rPr>
      </w:pPr>
      <w:r w:rsidRPr="005118F2">
        <w:rPr>
          <w:rFonts w:cs="Arial"/>
          <w:sz w:val="22"/>
        </w:rPr>
        <w:t>Knowledge and understanding of</w:t>
      </w:r>
      <w:r w:rsidR="00E261DA" w:rsidRPr="005118F2">
        <w:rPr>
          <w:rFonts w:cs="Arial"/>
          <w:sz w:val="22"/>
        </w:rPr>
        <w:t xml:space="preserve"> global justice, social change, women’s rights and gender equality and commitment to delivering humanitarian w</w:t>
      </w:r>
      <w:r w:rsidR="001C169E" w:rsidRPr="005118F2">
        <w:rPr>
          <w:rFonts w:cs="Arial"/>
          <w:sz w:val="22"/>
        </w:rPr>
        <w:t>ork through feminist principles.</w:t>
      </w:r>
    </w:p>
    <w:p w14:paraId="75E11F9B" w14:textId="77777777" w:rsidR="005118F2" w:rsidRPr="005118F2" w:rsidRDefault="005118F2" w:rsidP="005118F2">
      <w:pPr>
        <w:pStyle w:val="Nospacing0"/>
        <w:numPr>
          <w:ilvl w:val="0"/>
          <w:numId w:val="16"/>
        </w:numPr>
        <w:rPr>
          <w:rFonts w:cs="Arial"/>
          <w:bCs/>
          <w:spacing w:val="-3"/>
          <w:sz w:val="22"/>
        </w:rPr>
      </w:pPr>
      <w:r w:rsidRPr="005118F2">
        <w:rPr>
          <w:rFonts w:cs="Arial"/>
          <w:bCs/>
          <w:spacing w:val="-3"/>
          <w:sz w:val="22"/>
        </w:rPr>
        <w:lastRenderedPageBreak/>
        <w:t>Experience of emergency and development work, and an understanding of relevant humanitarian issues.</w:t>
      </w:r>
    </w:p>
    <w:p w14:paraId="58866A07" w14:textId="78CB52FF" w:rsidR="005118F2" w:rsidRPr="005118F2" w:rsidRDefault="005118F2" w:rsidP="005118F2">
      <w:pPr>
        <w:pStyle w:val="Nospacing0"/>
        <w:numPr>
          <w:ilvl w:val="0"/>
          <w:numId w:val="16"/>
        </w:numPr>
        <w:rPr>
          <w:rFonts w:cs="Arial"/>
          <w:bCs/>
          <w:spacing w:val="-3"/>
          <w:sz w:val="22"/>
        </w:rPr>
      </w:pPr>
      <w:r w:rsidRPr="005118F2">
        <w:rPr>
          <w:rFonts w:cs="Arial"/>
          <w:bCs/>
          <w:spacing w:val="-3"/>
          <w:sz w:val="22"/>
        </w:rPr>
        <w:t xml:space="preserve">Experience of utilising ICTs in an emergency (and/or development) context to deliver aid and/or carry out assessments and monitoring activities. </w:t>
      </w:r>
      <w:r w:rsidR="00D24C39">
        <w:rPr>
          <w:rFonts w:cs="Arial"/>
          <w:bCs/>
          <w:spacing w:val="-3"/>
          <w:sz w:val="22"/>
        </w:rPr>
        <w:t xml:space="preserve">Experience with digital technologies such as e-transfers would be an advantage. </w:t>
      </w:r>
    </w:p>
    <w:p w14:paraId="4A46E50A" w14:textId="73DEBBD9" w:rsidR="003A5261" w:rsidRPr="005118F2" w:rsidRDefault="003A5261" w:rsidP="005118F2">
      <w:pPr>
        <w:pStyle w:val="Nospacing0"/>
        <w:numPr>
          <w:ilvl w:val="0"/>
          <w:numId w:val="16"/>
        </w:numPr>
        <w:rPr>
          <w:rFonts w:cs="Arial"/>
          <w:bCs/>
          <w:spacing w:val="-3"/>
          <w:sz w:val="22"/>
        </w:rPr>
      </w:pPr>
      <w:r>
        <w:rPr>
          <w:rFonts w:cs="Arial"/>
          <w:sz w:val="22"/>
        </w:rPr>
        <w:t xml:space="preserve">Experience in capacity building of staff </w:t>
      </w:r>
      <w:r w:rsidR="00A53276">
        <w:rPr>
          <w:rFonts w:cs="Arial"/>
          <w:sz w:val="22"/>
        </w:rPr>
        <w:t>(</w:t>
      </w:r>
      <w:r w:rsidR="00C83834">
        <w:rPr>
          <w:rFonts w:cs="Arial"/>
          <w:sz w:val="22"/>
        </w:rPr>
        <w:t>local and/or international</w:t>
      </w:r>
      <w:r w:rsidR="00A53276">
        <w:rPr>
          <w:rFonts w:cs="Arial"/>
          <w:sz w:val="22"/>
        </w:rPr>
        <w:t xml:space="preserve">) </w:t>
      </w:r>
      <w:r>
        <w:rPr>
          <w:rFonts w:cs="Arial"/>
          <w:sz w:val="22"/>
        </w:rPr>
        <w:t>in ICT (either through daily mentoring, structured training, or remote support)</w:t>
      </w:r>
    </w:p>
    <w:p w14:paraId="56532407" w14:textId="77777777" w:rsidR="005118F2" w:rsidRPr="005118F2" w:rsidRDefault="005118F2" w:rsidP="005118F2">
      <w:pPr>
        <w:pStyle w:val="Nospacing0"/>
        <w:numPr>
          <w:ilvl w:val="0"/>
          <w:numId w:val="16"/>
        </w:numPr>
        <w:rPr>
          <w:rFonts w:cs="Arial"/>
          <w:bCs/>
          <w:spacing w:val="-3"/>
          <w:sz w:val="22"/>
        </w:rPr>
      </w:pPr>
      <w:proofErr w:type="spellStart"/>
      <w:r w:rsidRPr="005118F2">
        <w:rPr>
          <w:rFonts w:cs="Arial"/>
          <w:bCs/>
          <w:spacing w:val="-3"/>
          <w:sz w:val="22"/>
        </w:rPr>
        <w:t>Well developed</w:t>
      </w:r>
      <w:proofErr w:type="spellEnd"/>
      <w:r w:rsidRPr="005118F2">
        <w:rPr>
          <w:rFonts w:cs="Arial"/>
          <w:bCs/>
          <w:spacing w:val="-3"/>
          <w:sz w:val="22"/>
        </w:rPr>
        <w:t xml:space="preserve"> analytical, planning and reporting skills.</w:t>
      </w:r>
    </w:p>
    <w:p w14:paraId="4E99FC54" w14:textId="665326B3" w:rsidR="005118F2" w:rsidRPr="005118F2" w:rsidRDefault="005118F2" w:rsidP="005118F2">
      <w:pPr>
        <w:pStyle w:val="Nospacing0"/>
        <w:numPr>
          <w:ilvl w:val="0"/>
          <w:numId w:val="16"/>
        </w:numPr>
        <w:rPr>
          <w:rFonts w:cs="Arial"/>
          <w:bCs/>
          <w:spacing w:val="-2"/>
          <w:sz w:val="22"/>
        </w:rPr>
      </w:pPr>
      <w:r w:rsidRPr="005118F2">
        <w:rPr>
          <w:rFonts w:cs="Arial"/>
          <w:bCs/>
          <w:spacing w:val="-2"/>
          <w:sz w:val="22"/>
        </w:rPr>
        <w:t xml:space="preserve">Proven influencing and negotiating skills </w:t>
      </w:r>
    </w:p>
    <w:p w14:paraId="04720FEA" w14:textId="77777777" w:rsidR="005118F2" w:rsidRPr="005118F2" w:rsidRDefault="005118F2" w:rsidP="005118F2">
      <w:pPr>
        <w:pStyle w:val="Nospacing0"/>
        <w:numPr>
          <w:ilvl w:val="0"/>
          <w:numId w:val="16"/>
        </w:numPr>
        <w:rPr>
          <w:rFonts w:cs="Arial"/>
          <w:bCs/>
          <w:spacing w:val="-2"/>
          <w:sz w:val="22"/>
        </w:rPr>
      </w:pPr>
      <w:r w:rsidRPr="005118F2">
        <w:rPr>
          <w:rFonts w:cs="Arial"/>
          <w:sz w:val="22"/>
        </w:rPr>
        <w:t>Creativity and problem solving attitudes to help field managers identify and prioritise.</w:t>
      </w:r>
    </w:p>
    <w:p w14:paraId="26D93EFA" w14:textId="7608282C" w:rsidR="005118F2" w:rsidRPr="005118F2" w:rsidRDefault="005118F2" w:rsidP="005118F2">
      <w:pPr>
        <w:pStyle w:val="Nospacing0"/>
        <w:numPr>
          <w:ilvl w:val="0"/>
          <w:numId w:val="16"/>
        </w:numPr>
        <w:rPr>
          <w:rFonts w:cs="Arial"/>
          <w:bCs/>
          <w:spacing w:val="-2"/>
          <w:sz w:val="22"/>
        </w:rPr>
      </w:pPr>
      <w:r w:rsidRPr="005118F2">
        <w:rPr>
          <w:rFonts w:cs="Arial"/>
          <w:bCs/>
          <w:spacing w:val="-2"/>
          <w:sz w:val="22"/>
        </w:rPr>
        <w:t>.</w:t>
      </w:r>
    </w:p>
    <w:p w14:paraId="7751D4C8" w14:textId="77777777" w:rsidR="005118F2" w:rsidRPr="005118F2" w:rsidRDefault="005118F2" w:rsidP="005118F2">
      <w:pPr>
        <w:pStyle w:val="Nospacing0"/>
        <w:numPr>
          <w:ilvl w:val="0"/>
          <w:numId w:val="16"/>
        </w:numPr>
        <w:rPr>
          <w:rFonts w:cs="Arial"/>
          <w:bCs/>
          <w:spacing w:val="-2"/>
          <w:sz w:val="22"/>
        </w:rPr>
      </w:pPr>
      <w:r w:rsidRPr="005118F2">
        <w:rPr>
          <w:rFonts w:cs="Arial"/>
          <w:sz w:val="22"/>
        </w:rPr>
        <w:t>Excellent interpersonal and communication skills.</w:t>
      </w:r>
    </w:p>
    <w:p w14:paraId="195D064D" w14:textId="77777777" w:rsidR="005118F2" w:rsidRPr="005118F2" w:rsidRDefault="005118F2" w:rsidP="005118F2">
      <w:pPr>
        <w:pStyle w:val="Nospacing0"/>
        <w:numPr>
          <w:ilvl w:val="0"/>
          <w:numId w:val="16"/>
        </w:numPr>
        <w:rPr>
          <w:rFonts w:cs="Arial"/>
          <w:bCs/>
          <w:spacing w:val="-2"/>
          <w:sz w:val="22"/>
        </w:rPr>
      </w:pPr>
      <w:r w:rsidRPr="005118F2">
        <w:rPr>
          <w:rFonts w:cs="Arial"/>
          <w:bCs/>
          <w:snapToGrid w:val="0"/>
          <w:sz w:val="22"/>
        </w:rPr>
        <w:t xml:space="preserve">Experience of coaching and training others in systems and processes </w:t>
      </w:r>
    </w:p>
    <w:p w14:paraId="20C78560" w14:textId="31FA14F3" w:rsidR="005118F2" w:rsidRPr="005118F2" w:rsidRDefault="005118F2" w:rsidP="005118F2">
      <w:pPr>
        <w:pStyle w:val="Nospacing0"/>
        <w:numPr>
          <w:ilvl w:val="0"/>
          <w:numId w:val="16"/>
        </w:numPr>
        <w:rPr>
          <w:rFonts w:cs="Arial"/>
          <w:bCs/>
          <w:spacing w:val="-2"/>
          <w:sz w:val="22"/>
        </w:rPr>
      </w:pPr>
      <w:r w:rsidRPr="005118F2">
        <w:rPr>
          <w:rFonts w:cs="Arial"/>
          <w:spacing w:val="-3"/>
          <w:sz w:val="22"/>
        </w:rPr>
        <w:t>Excellent understanding of, and personal commitment to</w:t>
      </w:r>
      <w:r w:rsidR="005A61F2">
        <w:rPr>
          <w:rFonts w:cs="Arial"/>
          <w:spacing w:val="-3"/>
          <w:sz w:val="22"/>
        </w:rPr>
        <w:t xml:space="preserve"> ethical and responsible use of technologies in humanitarian work</w:t>
      </w:r>
    </w:p>
    <w:p w14:paraId="21547FB4" w14:textId="77777777" w:rsidR="005118F2" w:rsidRPr="005118F2" w:rsidRDefault="005118F2" w:rsidP="005118F2">
      <w:pPr>
        <w:pStyle w:val="Nospacing0"/>
        <w:numPr>
          <w:ilvl w:val="0"/>
          <w:numId w:val="16"/>
        </w:numPr>
        <w:rPr>
          <w:rFonts w:cs="Arial"/>
          <w:bCs/>
          <w:spacing w:val="-2"/>
          <w:sz w:val="22"/>
        </w:rPr>
      </w:pPr>
      <w:r w:rsidRPr="005118F2">
        <w:rPr>
          <w:rFonts w:cs="Arial"/>
          <w:bCs/>
          <w:spacing w:val="-3"/>
          <w:sz w:val="22"/>
        </w:rPr>
        <w:t>Sensitivity to cultural differences, and the ability to work in a wide variety of cultural contexts</w:t>
      </w:r>
    </w:p>
    <w:p w14:paraId="41B3EF56" w14:textId="77777777" w:rsidR="005118F2" w:rsidRPr="005118F2" w:rsidRDefault="005118F2" w:rsidP="005118F2">
      <w:pPr>
        <w:pStyle w:val="Nospacing0"/>
        <w:numPr>
          <w:ilvl w:val="0"/>
          <w:numId w:val="16"/>
        </w:numPr>
        <w:rPr>
          <w:rFonts w:cs="Arial"/>
          <w:bCs/>
          <w:spacing w:val="-2"/>
          <w:sz w:val="22"/>
        </w:rPr>
      </w:pPr>
      <w:r w:rsidRPr="005118F2">
        <w:rPr>
          <w:rFonts w:cs="Arial"/>
          <w:bCs/>
          <w:snapToGrid w:val="0"/>
          <w:sz w:val="22"/>
        </w:rPr>
        <w:t>Highly effective team working skills and the ability to build good relations both internally and externally</w:t>
      </w:r>
    </w:p>
    <w:p w14:paraId="2EF19301" w14:textId="77777777" w:rsidR="005118F2" w:rsidRPr="005118F2" w:rsidRDefault="005118F2" w:rsidP="005118F2">
      <w:pPr>
        <w:pStyle w:val="Nospacing0"/>
        <w:numPr>
          <w:ilvl w:val="0"/>
          <w:numId w:val="16"/>
        </w:numPr>
        <w:rPr>
          <w:rFonts w:cs="Arial"/>
          <w:bCs/>
          <w:spacing w:val="-2"/>
          <w:sz w:val="22"/>
        </w:rPr>
      </w:pPr>
      <w:r w:rsidRPr="005118F2">
        <w:rPr>
          <w:rFonts w:cs="Arial"/>
          <w:bCs/>
          <w:spacing w:val="-2"/>
          <w:sz w:val="22"/>
        </w:rPr>
        <w:t>Good written and spoken English is essential</w:t>
      </w:r>
    </w:p>
    <w:p w14:paraId="04A16243" w14:textId="77777777" w:rsidR="005118F2" w:rsidRPr="005118F2" w:rsidRDefault="005118F2" w:rsidP="005118F2">
      <w:pPr>
        <w:pStyle w:val="Nospacing0"/>
        <w:numPr>
          <w:ilvl w:val="0"/>
          <w:numId w:val="16"/>
        </w:numPr>
        <w:rPr>
          <w:rFonts w:cs="Arial"/>
          <w:bCs/>
          <w:spacing w:val="-2"/>
          <w:sz w:val="22"/>
        </w:rPr>
      </w:pPr>
      <w:r w:rsidRPr="005118F2">
        <w:rPr>
          <w:rFonts w:cs="Arial"/>
          <w:bCs/>
          <w:spacing w:val="-2"/>
          <w:sz w:val="22"/>
        </w:rPr>
        <w:t>Willingness to travel at short notice, often in difficult circumstances and availability to work up to 6 months in any one location</w:t>
      </w:r>
    </w:p>
    <w:p w14:paraId="3E435019" w14:textId="77777777" w:rsidR="00930336" w:rsidRPr="005118F2" w:rsidRDefault="00930336" w:rsidP="005118F2">
      <w:pPr>
        <w:pStyle w:val="Nospacing0"/>
        <w:rPr>
          <w:rFonts w:cs="Arial"/>
          <w:b/>
          <w:sz w:val="22"/>
        </w:rPr>
      </w:pPr>
    </w:p>
    <w:p w14:paraId="3764ABEB" w14:textId="77777777" w:rsidR="00930336" w:rsidRPr="005118F2" w:rsidRDefault="00CA1D00" w:rsidP="005118F2">
      <w:pPr>
        <w:widowControl w:val="0"/>
        <w:autoSpaceDE w:val="0"/>
        <w:autoSpaceDN w:val="0"/>
        <w:adjustRightInd w:val="0"/>
        <w:spacing w:after="0"/>
        <w:rPr>
          <w:b/>
          <w:sz w:val="22"/>
        </w:rPr>
      </w:pPr>
      <w:r w:rsidRPr="005118F2">
        <w:rPr>
          <w:b/>
          <w:sz w:val="22"/>
        </w:rPr>
        <w:t>Desirable</w:t>
      </w:r>
    </w:p>
    <w:p w14:paraId="6DCC3CB8" w14:textId="7CE4A4D8" w:rsidR="00503AFB" w:rsidRDefault="00503AFB" w:rsidP="005118F2">
      <w:pPr>
        <w:pStyle w:val="Nospacing0"/>
        <w:numPr>
          <w:ilvl w:val="0"/>
          <w:numId w:val="17"/>
        </w:numPr>
        <w:rPr>
          <w:rFonts w:cs="Arial"/>
          <w:bCs/>
          <w:sz w:val="22"/>
        </w:rPr>
      </w:pPr>
      <w:r>
        <w:rPr>
          <w:rFonts w:cs="Arial"/>
          <w:bCs/>
          <w:sz w:val="22"/>
        </w:rPr>
        <w:t xml:space="preserve">Experience of working as part of a </w:t>
      </w:r>
      <w:r w:rsidR="007B51B1">
        <w:rPr>
          <w:rFonts w:cs="Arial"/>
          <w:bCs/>
          <w:sz w:val="22"/>
        </w:rPr>
        <w:t>humanitarian technical team</w:t>
      </w:r>
      <w:r>
        <w:rPr>
          <w:rFonts w:cs="Arial"/>
          <w:bCs/>
          <w:sz w:val="22"/>
        </w:rPr>
        <w:t xml:space="preserve"> (WASH, EFSVL, Protection, Cash, MEAL)</w:t>
      </w:r>
      <w:r w:rsidR="007B51B1">
        <w:rPr>
          <w:rFonts w:cs="Arial"/>
          <w:bCs/>
          <w:sz w:val="22"/>
        </w:rPr>
        <w:t xml:space="preserve"> with experience in at least one core focus area such as gender equity, accountability to beneficiaries, data protection, conflict sensitivity or programme learning. </w:t>
      </w:r>
    </w:p>
    <w:p w14:paraId="68561408" w14:textId="2FFE7F3F" w:rsidR="007A1599" w:rsidRPr="00503AFB" w:rsidRDefault="007A1599" w:rsidP="005118F2">
      <w:pPr>
        <w:pStyle w:val="Nospacing0"/>
        <w:numPr>
          <w:ilvl w:val="0"/>
          <w:numId w:val="17"/>
        </w:numPr>
        <w:rPr>
          <w:rFonts w:cs="Arial"/>
          <w:bCs/>
          <w:sz w:val="22"/>
        </w:rPr>
      </w:pPr>
      <w:r>
        <w:rPr>
          <w:rFonts w:cs="Arial"/>
          <w:bCs/>
          <w:sz w:val="22"/>
        </w:rPr>
        <w:t>Experience utilising Oxfam’s preferred ICT tools (</w:t>
      </w:r>
      <w:proofErr w:type="spellStart"/>
      <w:r>
        <w:rPr>
          <w:rFonts w:cs="Arial"/>
          <w:bCs/>
          <w:sz w:val="22"/>
        </w:rPr>
        <w:t>Mobenzi</w:t>
      </w:r>
      <w:proofErr w:type="spellEnd"/>
      <w:r>
        <w:rPr>
          <w:rFonts w:cs="Arial"/>
          <w:bCs/>
          <w:sz w:val="22"/>
        </w:rPr>
        <w:t xml:space="preserve">, </w:t>
      </w:r>
      <w:proofErr w:type="spellStart"/>
      <w:r>
        <w:rPr>
          <w:rFonts w:cs="Arial"/>
          <w:bCs/>
          <w:sz w:val="22"/>
        </w:rPr>
        <w:t>SurveyCTO</w:t>
      </w:r>
      <w:proofErr w:type="spellEnd"/>
      <w:r>
        <w:rPr>
          <w:rFonts w:cs="Arial"/>
          <w:bCs/>
          <w:sz w:val="22"/>
        </w:rPr>
        <w:t xml:space="preserve">, LMMS, </w:t>
      </w:r>
      <w:r w:rsidR="0092469C">
        <w:rPr>
          <w:rFonts w:cs="Arial"/>
          <w:bCs/>
          <w:sz w:val="22"/>
        </w:rPr>
        <w:t xml:space="preserve">Red Rose, </w:t>
      </w:r>
      <w:r>
        <w:rPr>
          <w:rFonts w:cs="Arial"/>
          <w:bCs/>
          <w:sz w:val="22"/>
        </w:rPr>
        <w:t xml:space="preserve">QGIS, </w:t>
      </w:r>
      <w:proofErr w:type="spellStart"/>
      <w:r>
        <w:rPr>
          <w:rFonts w:cs="Arial"/>
          <w:bCs/>
          <w:sz w:val="22"/>
        </w:rPr>
        <w:t>PowerBI</w:t>
      </w:r>
      <w:proofErr w:type="spellEnd"/>
    </w:p>
    <w:p w14:paraId="5D8D7052" w14:textId="6A94E70E" w:rsidR="005118F2" w:rsidRPr="005118F2" w:rsidRDefault="005118F2" w:rsidP="005118F2">
      <w:pPr>
        <w:pStyle w:val="Nospacing0"/>
        <w:numPr>
          <w:ilvl w:val="0"/>
          <w:numId w:val="17"/>
        </w:numPr>
        <w:rPr>
          <w:rFonts w:cs="Arial"/>
          <w:bCs/>
          <w:sz w:val="22"/>
        </w:rPr>
      </w:pPr>
      <w:r w:rsidRPr="005118F2">
        <w:rPr>
          <w:rFonts w:cs="Arial"/>
          <w:spacing w:val="-2"/>
          <w:sz w:val="22"/>
        </w:rPr>
        <w:t xml:space="preserve">Working knowledge of </w:t>
      </w:r>
      <w:r w:rsidRPr="005118F2">
        <w:rPr>
          <w:rFonts w:cs="Arial"/>
          <w:bCs/>
          <w:spacing w:val="-2"/>
          <w:sz w:val="22"/>
        </w:rPr>
        <w:t xml:space="preserve">French. </w:t>
      </w:r>
    </w:p>
    <w:p w14:paraId="161AD222" w14:textId="77777777" w:rsidR="005118F2" w:rsidRPr="005118F2" w:rsidRDefault="005118F2" w:rsidP="005118F2">
      <w:pPr>
        <w:pStyle w:val="Nospacing0"/>
        <w:numPr>
          <w:ilvl w:val="0"/>
          <w:numId w:val="17"/>
        </w:numPr>
        <w:rPr>
          <w:rFonts w:cs="Arial"/>
          <w:bCs/>
          <w:sz w:val="22"/>
        </w:rPr>
      </w:pPr>
      <w:r w:rsidRPr="005118F2">
        <w:rPr>
          <w:rFonts w:cs="Arial"/>
          <w:bCs/>
          <w:spacing w:val="-2"/>
          <w:sz w:val="22"/>
        </w:rPr>
        <w:t>Experience of negotiating with external suppliers and private sector organisations</w:t>
      </w:r>
    </w:p>
    <w:p w14:paraId="1DFC1BC0" w14:textId="77777777" w:rsidR="00536E1B" w:rsidRPr="005118F2" w:rsidRDefault="005118F2" w:rsidP="005118F2">
      <w:pPr>
        <w:pStyle w:val="Nospacing0"/>
        <w:numPr>
          <w:ilvl w:val="0"/>
          <w:numId w:val="17"/>
        </w:numPr>
        <w:rPr>
          <w:rFonts w:cs="Arial"/>
          <w:bCs/>
          <w:spacing w:val="-2"/>
          <w:sz w:val="22"/>
        </w:rPr>
      </w:pPr>
      <w:r w:rsidRPr="005118F2">
        <w:rPr>
          <w:rFonts w:cs="Arial"/>
          <w:sz w:val="22"/>
        </w:rPr>
        <w:t xml:space="preserve">Experience of social accountability practices in humanitarian programmes </w:t>
      </w:r>
    </w:p>
    <w:p w14:paraId="6BC14D78" w14:textId="5CC5DA58" w:rsidR="00F90696" w:rsidRPr="008E3110" w:rsidRDefault="000F5670" w:rsidP="00A851E6">
      <w:pPr>
        <w:pStyle w:val="Heading2"/>
      </w:pPr>
      <w:r>
        <w:t xml:space="preserve">Key </w:t>
      </w:r>
      <w:r w:rsidR="008F1C49" w:rsidRPr="00223177">
        <w:t>Behavioural</w:t>
      </w:r>
      <w:r w:rsidR="008E3110">
        <w:t xml:space="preserve"> C</w:t>
      </w:r>
      <w:r w:rsidR="00FF2505" w:rsidRPr="00223177">
        <w:t>ompetencies</w:t>
      </w:r>
      <w:r w:rsidR="00640B2D">
        <w:t xml:space="preserve"> </w:t>
      </w:r>
      <w:bookmarkStart w:id="1" w:name="_GoBack"/>
      <w:bookmarkEnd w:id="1"/>
      <w:r w:rsidR="008556B3">
        <w:br/>
      </w:r>
      <w:r w:rsidR="008F1C49" w:rsidRPr="00223177">
        <w:t xml:space="preserve">(based on Oxfam’s </w:t>
      </w:r>
      <w:r w:rsidR="008F1C49" w:rsidRPr="00223177">
        <w:rPr>
          <w:lang w:val="en-US"/>
        </w:rPr>
        <w:t>Leadership Model)</w:t>
      </w:r>
    </w:p>
    <w:tbl>
      <w:tblPr>
        <w:tblStyle w:val="TableGrid"/>
        <w:tblW w:w="10773" w:type="dxa"/>
        <w:tblInd w:w="-459" w:type="dxa"/>
        <w:tblLayout w:type="fixed"/>
        <w:tblLook w:val="04A0" w:firstRow="1" w:lastRow="0" w:firstColumn="1" w:lastColumn="0" w:noHBand="0" w:noVBand="1"/>
      </w:tblPr>
      <w:tblGrid>
        <w:gridCol w:w="1701"/>
        <w:gridCol w:w="9072"/>
      </w:tblGrid>
      <w:tr w:rsidR="008F1C49" w:rsidRPr="00223177" w14:paraId="180CE301" w14:textId="77777777" w:rsidTr="003437F3">
        <w:trPr>
          <w:trHeight w:val="223"/>
        </w:trPr>
        <w:tc>
          <w:tcPr>
            <w:tcW w:w="1701" w:type="dxa"/>
            <w:shd w:val="clear" w:color="auto" w:fill="92D050"/>
          </w:tcPr>
          <w:p w14:paraId="71C5E1B0" w14:textId="77777777" w:rsidR="008F1C49" w:rsidRPr="00223177" w:rsidRDefault="008F1C49" w:rsidP="008F1C49">
            <w:pPr>
              <w:rPr>
                <w:b/>
              </w:rPr>
            </w:pPr>
            <w:r w:rsidRPr="00223177">
              <w:rPr>
                <w:b/>
                <w:bCs/>
                <w:lang w:val="en-US"/>
              </w:rPr>
              <w:t xml:space="preserve">Competencies </w:t>
            </w:r>
          </w:p>
        </w:tc>
        <w:tc>
          <w:tcPr>
            <w:tcW w:w="9072" w:type="dxa"/>
            <w:shd w:val="clear" w:color="auto" w:fill="92D050"/>
          </w:tcPr>
          <w:p w14:paraId="4F7008C2" w14:textId="77777777" w:rsidR="008F1C49" w:rsidRPr="00223177" w:rsidRDefault="008F1C49" w:rsidP="008052DB">
            <w:pPr>
              <w:rPr>
                <w:b/>
              </w:rPr>
            </w:pPr>
            <w:r w:rsidRPr="00223177">
              <w:rPr>
                <w:b/>
                <w:lang w:val="en-US"/>
              </w:rPr>
              <w:t>Description</w:t>
            </w:r>
          </w:p>
        </w:tc>
      </w:tr>
      <w:tr w:rsidR="00FC09D3" w:rsidRPr="00223177" w14:paraId="257D10ED" w14:textId="77777777" w:rsidTr="00E26764">
        <w:tc>
          <w:tcPr>
            <w:tcW w:w="1701" w:type="dxa"/>
          </w:tcPr>
          <w:p w14:paraId="416D5FC0" w14:textId="77777777" w:rsidR="00FC09D3" w:rsidRPr="008556B3" w:rsidRDefault="00FC09D3" w:rsidP="008052DB">
            <w:pPr>
              <w:rPr>
                <w:b/>
                <w:bCs/>
                <w:szCs w:val="20"/>
                <w:lang w:val="en-US"/>
              </w:rPr>
            </w:pPr>
            <w:r w:rsidRPr="008556B3">
              <w:rPr>
                <w:b/>
                <w:bCs/>
                <w:szCs w:val="20"/>
                <w:lang w:val="en-US"/>
              </w:rPr>
              <w:t>Decisiveness</w:t>
            </w:r>
          </w:p>
        </w:tc>
        <w:tc>
          <w:tcPr>
            <w:tcW w:w="9072" w:type="dxa"/>
          </w:tcPr>
          <w:p w14:paraId="1BFF200B" w14:textId="77777777" w:rsidR="00FC09D3" w:rsidRPr="008556B3" w:rsidRDefault="00464919" w:rsidP="00EC302E">
            <w:pPr>
              <w:rPr>
                <w:szCs w:val="20"/>
                <w:lang w:val="en-US"/>
              </w:rPr>
            </w:pPr>
            <w:r w:rsidRPr="008556B3">
              <w:rPr>
                <w:szCs w:val="20"/>
                <w:lang w:val="en-US"/>
              </w:rPr>
              <w:t>We are comfortable to make transparent decisions and to adapt decision making modes to the context and needs.</w:t>
            </w:r>
          </w:p>
        </w:tc>
      </w:tr>
      <w:tr w:rsidR="006C5195" w:rsidRPr="00223177" w14:paraId="078DB26F" w14:textId="77777777" w:rsidTr="00E26764">
        <w:tc>
          <w:tcPr>
            <w:tcW w:w="1701" w:type="dxa"/>
          </w:tcPr>
          <w:p w14:paraId="49FF2026" w14:textId="77777777" w:rsidR="006C5195" w:rsidRPr="008556B3" w:rsidRDefault="006C5195" w:rsidP="008052DB">
            <w:pPr>
              <w:rPr>
                <w:b/>
                <w:bCs/>
                <w:szCs w:val="20"/>
                <w:lang w:val="en-US"/>
              </w:rPr>
            </w:pPr>
            <w:r w:rsidRPr="008556B3">
              <w:rPr>
                <w:b/>
                <w:bCs/>
                <w:szCs w:val="20"/>
                <w:lang w:val="en-US"/>
              </w:rPr>
              <w:t>Influencing</w:t>
            </w:r>
          </w:p>
        </w:tc>
        <w:tc>
          <w:tcPr>
            <w:tcW w:w="9072" w:type="dxa"/>
          </w:tcPr>
          <w:p w14:paraId="5B8139A7" w14:textId="77777777" w:rsidR="00811FCF" w:rsidRPr="008556B3" w:rsidRDefault="00825CAE" w:rsidP="00FE4A32">
            <w:pPr>
              <w:rPr>
                <w:szCs w:val="20"/>
                <w:lang w:val="en-US"/>
              </w:rPr>
            </w:pPr>
            <w:r w:rsidRPr="008556B3">
              <w:rPr>
                <w:szCs w:val="20"/>
                <w:lang w:val="en-US"/>
              </w:rPr>
              <w:t xml:space="preserve">We </w:t>
            </w:r>
            <w:proofErr w:type="gramStart"/>
            <w:r w:rsidRPr="008556B3">
              <w:rPr>
                <w:szCs w:val="20"/>
                <w:lang w:val="en-US"/>
              </w:rPr>
              <w:t>have the ability to</w:t>
            </w:r>
            <w:proofErr w:type="gramEnd"/>
            <w:r w:rsidRPr="008556B3">
              <w:rPr>
                <w:szCs w:val="20"/>
                <w:lang w:val="en-US"/>
              </w:rPr>
              <w:t xml:space="preserve"> engage with diverse stakeholders in a way that leads to increased impact for the </w:t>
            </w:r>
            <w:r w:rsidR="00613A2A" w:rsidRPr="008556B3">
              <w:rPr>
                <w:szCs w:val="20"/>
                <w:lang w:val="en-US"/>
              </w:rPr>
              <w:t>organization</w:t>
            </w:r>
            <w:r w:rsidRPr="008556B3">
              <w:rPr>
                <w:szCs w:val="20"/>
                <w:lang w:val="en-US"/>
              </w:rPr>
              <w:t xml:space="preserve"> We spot opportunities to influence effectively and where there are no opportunities we have the ability to create them in a respectful and impactful manner.</w:t>
            </w:r>
          </w:p>
        </w:tc>
      </w:tr>
      <w:tr w:rsidR="008F1C49" w:rsidRPr="00223177" w14:paraId="63F5A568" w14:textId="77777777" w:rsidTr="00E26764">
        <w:tc>
          <w:tcPr>
            <w:tcW w:w="1701" w:type="dxa"/>
          </w:tcPr>
          <w:p w14:paraId="6202FBFA" w14:textId="77777777" w:rsidR="008F1C49" w:rsidRPr="008556B3" w:rsidRDefault="008F1C49" w:rsidP="008052DB">
            <w:pPr>
              <w:rPr>
                <w:szCs w:val="20"/>
              </w:rPr>
            </w:pPr>
            <w:r w:rsidRPr="008556B3">
              <w:rPr>
                <w:b/>
                <w:bCs/>
                <w:szCs w:val="20"/>
                <w:lang w:val="en-US"/>
              </w:rPr>
              <w:t>Humility</w:t>
            </w:r>
          </w:p>
        </w:tc>
        <w:tc>
          <w:tcPr>
            <w:tcW w:w="9072" w:type="dxa"/>
          </w:tcPr>
          <w:p w14:paraId="278993BE" w14:textId="77777777" w:rsidR="008F1C49" w:rsidRPr="008556B3" w:rsidRDefault="00E26764" w:rsidP="00E26764">
            <w:pPr>
              <w:rPr>
                <w:szCs w:val="20"/>
              </w:rPr>
            </w:pPr>
            <w:r w:rsidRPr="008556B3">
              <w:rPr>
                <w:szCs w:val="20"/>
                <w:lang w:val="en-US"/>
              </w:rPr>
              <w:t xml:space="preserve">We </w:t>
            </w:r>
            <w:r w:rsidR="008F1C49" w:rsidRPr="008556B3">
              <w:rPr>
                <w:szCs w:val="20"/>
                <w:lang w:val="en-US"/>
              </w:rPr>
              <w:t xml:space="preserve">put ‘we’ before ‘me’ and place an emphasis on the power of the collective, nurture the team and play to the strengths of </w:t>
            </w:r>
            <w:proofErr w:type="gramStart"/>
            <w:r w:rsidR="008F1C49" w:rsidRPr="008556B3">
              <w:rPr>
                <w:szCs w:val="20"/>
                <w:lang w:val="en-US"/>
              </w:rPr>
              <w:t>each individual</w:t>
            </w:r>
            <w:proofErr w:type="gramEnd"/>
            <w:r w:rsidR="008F1C49" w:rsidRPr="008556B3">
              <w:rPr>
                <w:szCs w:val="20"/>
                <w:lang w:val="en-US"/>
              </w:rPr>
              <w:t>. We are not concerned with hierarchical power, and we engage with, trust and value the knowledge and expertise of others across all levels of the organization.</w:t>
            </w:r>
          </w:p>
        </w:tc>
      </w:tr>
      <w:tr w:rsidR="008F1C49" w:rsidRPr="00223177" w14:paraId="4BF3FD90" w14:textId="77777777" w:rsidTr="00E26764">
        <w:tc>
          <w:tcPr>
            <w:tcW w:w="1701" w:type="dxa"/>
          </w:tcPr>
          <w:p w14:paraId="61D76843" w14:textId="77777777" w:rsidR="008F1C49" w:rsidRPr="00223177" w:rsidRDefault="008F1C49" w:rsidP="008F1C49">
            <w:r w:rsidRPr="00223177">
              <w:rPr>
                <w:b/>
                <w:bCs/>
                <w:lang w:val="en-US"/>
              </w:rPr>
              <w:lastRenderedPageBreak/>
              <w:t>Relationship Building</w:t>
            </w:r>
          </w:p>
        </w:tc>
        <w:tc>
          <w:tcPr>
            <w:tcW w:w="9072" w:type="dxa"/>
          </w:tcPr>
          <w:p w14:paraId="1FC7B83F" w14:textId="77777777" w:rsidR="008F1C49" w:rsidRPr="00223177" w:rsidRDefault="008F1C49" w:rsidP="008052DB">
            <w:r w:rsidRPr="00223177">
              <w:rPr>
                <w:lang w:val="en-US"/>
              </w:rPr>
              <w:t xml:space="preserve">We understand the importance of building relationship, within and outside the organization. </w:t>
            </w:r>
            <w:r w:rsidRPr="00223177">
              <w:t xml:space="preserve">We </w:t>
            </w:r>
            <w:proofErr w:type="gramStart"/>
            <w:r w:rsidRPr="00223177">
              <w:t>have the ability to</w:t>
            </w:r>
            <w:proofErr w:type="gramEnd"/>
            <w:r w:rsidRPr="00223177">
              <w:t xml:space="preserve"> engage with traditional and non-traditional stakeholders in ways that lead to increased impact for the organisation</w:t>
            </w:r>
            <w:r w:rsidR="00D80BB3" w:rsidRPr="00223177">
              <w:t>.</w:t>
            </w:r>
          </w:p>
        </w:tc>
      </w:tr>
      <w:tr w:rsidR="008F1C49" w:rsidRPr="00223177" w14:paraId="0085D4AA" w14:textId="77777777" w:rsidTr="00E26764">
        <w:tc>
          <w:tcPr>
            <w:tcW w:w="1701" w:type="dxa"/>
          </w:tcPr>
          <w:p w14:paraId="6A534B63" w14:textId="77777777" w:rsidR="008F1C49" w:rsidRPr="00223177" w:rsidRDefault="008F1C49" w:rsidP="008052DB">
            <w:r w:rsidRPr="00223177">
              <w:rPr>
                <w:b/>
                <w:bCs/>
                <w:lang w:val="en-US"/>
              </w:rPr>
              <w:t>Listening</w:t>
            </w:r>
          </w:p>
        </w:tc>
        <w:tc>
          <w:tcPr>
            <w:tcW w:w="9072" w:type="dxa"/>
          </w:tcPr>
          <w:p w14:paraId="187FF926" w14:textId="77777777" w:rsidR="008F1C49" w:rsidRPr="00223177" w:rsidRDefault="008F1C49" w:rsidP="008052DB">
            <w:r w:rsidRPr="00223177">
              <w:rPr>
                <w:lang w:val="en-US"/>
              </w:rPr>
              <w:t>We are good listeners who can see where deeper levels of thoughts and tacit assumptions differ. Our messages to others are clear, and consider different preferences</w:t>
            </w:r>
            <w:r w:rsidR="00D80BB3" w:rsidRPr="00223177">
              <w:rPr>
                <w:lang w:val="en-US"/>
              </w:rPr>
              <w:t>.</w:t>
            </w:r>
          </w:p>
        </w:tc>
      </w:tr>
      <w:tr w:rsidR="008F1C49" w:rsidRPr="00223177" w14:paraId="3D4F4B4D" w14:textId="77777777" w:rsidTr="00E26764">
        <w:tc>
          <w:tcPr>
            <w:tcW w:w="1701" w:type="dxa"/>
          </w:tcPr>
          <w:p w14:paraId="293C3787" w14:textId="77777777" w:rsidR="008F1C49" w:rsidRPr="00223177" w:rsidRDefault="008F1C49" w:rsidP="008052DB">
            <w:r w:rsidRPr="00223177">
              <w:rPr>
                <w:b/>
                <w:bCs/>
                <w:lang w:val="en-US"/>
              </w:rPr>
              <w:t>Mutual Accountability</w:t>
            </w:r>
          </w:p>
        </w:tc>
        <w:tc>
          <w:tcPr>
            <w:tcW w:w="9072" w:type="dxa"/>
          </w:tcPr>
          <w:p w14:paraId="062B119C" w14:textId="77777777" w:rsidR="008F1C49" w:rsidRPr="00223177" w:rsidRDefault="008F1C49" w:rsidP="0045601B">
            <w:r w:rsidRPr="00223177">
              <w:rPr>
                <w:lang w:val="en-US"/>
              </w:rPr>
              <w:t xml:space="preserve">We can explain our decisions and how we have taken them based on our organizational values.  We are ready to be held to account for what we do and how we behave, as we are also holding others to </w:t>
            </w:r>
            <w:r w:rsidR="0045601B" w:rsidRPr="00223177">
              <w:rPr>
                <w:lang w:val="en-US"/>
              </w:rPr>
              <w:t>account in</w:t>
            </w:r>
            <w:r w:rsidRPr="00223177">
              <w:rPr>
                <w:lang w:val="en-US"/>
              </w:rPr>
              <w:t xml:space="preserve"> a consistent manner.</w:t>
            </w:r>
          </w:p>
        </w:tc>
      </w:tr>
      <w:tr w:rsidR="008F1C49" w:rsidRPr="00223177" w14:paraId="6CD434E1" w14:textId="77777777" w:rsidTr="009872DD">
        <w:trPr>
          <w:trHeight w:val="982"/>
        </w:trPr>
        <w:tc>
          <w:tcPr>
            <w:tcW w:w="1701" w:type="dxa"/>
          </w:tcPr>
          <w:p w14:paraId="26089EF4" w14:textId="77777777" w:rsidR="008F1C49" w:rsidRPr="00223177" w:rsidRDefault="008F1C49" w:rsidP="008052DB">
            <w:r w:rsidRPr="00223177">
              <w:rPr>
                <w:b/>
                <w:bCs/>
                <w:lang w:val="en-US"/>
              </w:rPr>
              <w:t>Agility, Complexity, and Ambiguity</w:t>
            </w:r>
          </w:p>
        </w:tc>
        <w:tc>
          <w:tcPr>
            <w:tcW w:w="9072" w:type="dxa"/>
          </w:tcPr>
          <w:p w14:paraId="33C6CDDC" w14:textId="77777777" w:rsidR="008F1C49" w:rsidRPr="00223177" w:rsidRDefault="008F1C49" w:rsidP="009872DD">
            <w:r w:rsidRPr="00223177">
              <w:rPr>
                <w:lang w:val="en-US"/>
              </w:rPr>
              <w:t xml:space="preserve">We scan the environment, anticipate changes, are comfortable with lack of clarity and deal with </w:t>
            </w:r>
            <w:proofErr w:type="gramStart"/>
            <w:r w:rsidRPr="00223177">
              <w:rPr>
                <w:lang w:val="en-US"/>
              </w:rPr>
              <w:t>a large number of</w:t>
            </w:r>
            <w:proofErr w:type="gramEnd"/>
            <w:r w:rsidRPr="00223177">
              <w:rPr>
                <w:lang w:val="en-US"/>
              </w:rPr>
              <w:t xml:space="preserve"> elements interacting in diverse and unpredictable ways.</w:t>
            </w:r>
          </w:p>
        </w:tc>
      </w:tr>
      <w:tr w:rsidR="008F1C49" w:rsidRPr="00223177" w14:paraId="506E4DF1" w14:textId="77777777" w:rsidTr="00E26764">
        <w:trPr>
          <w:trHeight w:val="1364"/>
        </w:trPr>
        <w:tc>
          <w:tcPr>
            <w:tcW w:w="1701" w:type="dxa"/>
          </w:tcPr>
          <w:p w14:paraId="23FD9247" w14:textId="77777777" w:rsidR="008F1C49" w:rsidRPr="00223177" w:rsidRDefault="008F1C49" w:rsidP="008052DB">
            <w:r w:rsidRPr="00223177">
              <w:rPr>
                <w:b/>
                <w:bCs/>
                <w:lang w:val="en-US"/>
              </w:rPr>
              <w:t>Systems Thinking</w:t>
            </w:r>
          </w:p>
        </w:tc>
        <w:tc>
          <w:tcPr>
            <w:tcW w:w="9072" w:type="dxa"/>
          </w:tcPr>
          <w:p w14:paraId="51E16F0E" w14:textId="77777777" w:rsidR="008F1C49" w:rsidRPr="00223177" w:rsidRDefault="008F1C49" w:rsidP="008052DB">
            <w:r w:rsidRPr="00223177">
              <w:rPr>
                <w:lang w:val="en-US"/>
              </w:rPr>
              <w:t xml:space="preserve">We view problems as parts of an overall system and in their relation to the whole system, rather than reacting to a specific part, outcome or event in isolation. </w:t>
            </w:r>
            <w:r w:rsidRPr="00223177">
              <w:t>We focus on cyclical rather than linear cause and effect. By consistently practicing systems thinking we are aware of and manage well unintended consequences of organisational decisions and actions.</w:t>
            </w:r>
          </w:p>
        </w:tc>
      </w:tr>
      <w:tr w:rsidR="008F1C49" w:rsidRPr="00223177" w14:paraId="2E3246ED" w14:textId="77777777" w:rsidTr="00E26764">
        <w:trPr>
          <w:trHeight w:val="818"/>
        </w:trPr>
        <w:tc>
          <w:tcPr>
            <w:tcW w:w="1701" w:type="dxa"/>
          </w:tcPr>
          <w:p w14:paraId="32B0F8EF" w14:textId="77777777" w:rsidR="008F1C49" w:rsidRPr="00223177" w:rsidRDefault="008F1C49" w:rsidP="008052DB">
            <w:r w:rsidRPr="00223177">
              <w:rPr>
                <w:b/>
                <w:bCs/>
                <w:lang w:val="en-US"/>
              </w:rPr>
              <w:t>Strategic Thinking and Judgment</w:t>
            </w:r>
          </w:p>
        </w:tc>
        <w:tc>
          <w:tcPr>
            <w:tcW w:w="9072" w:type="dxa"/>
          </w:tcPr>
          <w:p w14:paraId="4A4AAF42" w14:textId="77777777" w:rsidR="008F1C49" w:rsidRPr="00223177" w:rsidRDefault="008F1C49" w:rsidP="008052DB">
            <w:r w:rsidRPr="00223177">
              <w:rPr>
                <w:bCs/>
                <w:lang w:val="en-US"/>
              </w:rPr>
              <w:t>We use judgment, weighing risk against the imperative to act. We make decisions consistent with organizational strategies and values.</w:t>
            </w:r>
          </w:p>
        </w:tc>
      </w:tr>
      <w:tr w:rsidR="008F1C49" w:rsidRPr="00223177" w14:paraId="4135BCEB" w14:textId="77777777" w:rsidTr="00E26764">
        <w:tc>
          <w:tcPr>
            <w:tcW w:w="1701" w:type="dxa"/>
          </w:tcPr>
          <w:p w14:paraId="59D7C4AB" w14:textId="77777777" w:rsidR="008F1C49" w:rsidRPr="00223177" w:rsidRDefault="008F1C49" w:rsidP="008052DB">
            <w:pPr>
              <w:rPr>
                <w:b/>
                <w:bCs/>
                <w:lang w:val="en-US"/>
              </w:rPr>
            </w:pPr>
            <w:r w:rsidRPr="00223177">
              <w:rPr>
                <w:b/>
                <w:bCs/>
                <w:lang w:val="en-US"/>
              </w:rPr>
              <w:t>Vision Setting</w:t>
            </w:r>
          </w:p>
        </w:tc>
        <w:tc>
          <w:tcPr>
            <w:tcW w:w="9072" w:type="dxa"/>
          </w:tcPr>
          <w:p w14:paraId="45A0B467" w14:textId="77777777" w:rsidR="008F1C49" w:rsidRPr="00223177" w:rsidRDefault="008F1C49" w:rsidP="008052DB">
            <w:pPr>
              <w:rPr>
                <w:bCs/>
                <w:lang w:val="en-US"/>
              </w:rPr>
            </w:pPr>
            <w:r w:rsidRPr="00223177">
              <w:rPr>
                <w:lang w:val="en-US"/>
              </w:rPr>
              <w:t xml:space="preserve">We </w:t>
            </w:r>
            <w:proofErr w:type="gramStart"/>
            <w:r w:rsidRPr="00223177">
              <w:rPr>
                <w:lang w:val="en-US"/>
              </w:rPr>
              <w:t>have the ability to</w:t>
            </w:r>
            <w:proofErr w:type="gramEnd"/>
            <w:r w:rsidRPr="00223177">
              <w:rPr>
                <w:lang w:val="en-US"/>
              </w:rPr>
              <w:t xml:space="preserve"> identify and lead visionary initiatives that are beneficial for our organization and we set high-level direction through a visioning process that engages the organization and diverse external stakeholders.</w:t>
            </w:r>
          </w:p>
        </w:tc>
      </w:tr>
      <w:tr w:rsidR="005556B2" w:rsidRPr="00223177" w14:paraId="2248A845" w14:textId="77777777" w:rsidTr="00E26764">
        <w:tc>
          <w:tcPr>
            <w:tcW w:w="1701" w:type="dxa"/>
          </w:tcPr>
          <w:p w14:paraId="459D539F" w14:textId="77777777" w:rsidR="005556B2" w:rsidRPr="00223177" w:rsidRDefault="005556B2" w:rsidP="008052DB">
            <w:pPr>
              <w:rPr>
                <w:b/>
                <w:bCs/>
                <w:lang w:val="en-US"/>
              </w:rPr>
            </w:pPr>
            <w:r w:rsidRPr="00223177">
              <w:rPr>
                <w:rFonts w:ascii="Helv" w:hAnsi="Helv" w:cs="Helv"/>
                <w:b/>
                <w:color w:val="000000"/>
                <w:szCs w:val="20"/>
                <w:lang w:eastAsia="en-GB"/>
              </w:rPr>
              <w:t>Self-Awareness</w:t>
            </w:r>
          </w:p>
        </w:tc>
        <w:tc>
          <w:tcPr>
            <w:tcW w:w="9072" w:type="dxa"/>
          </w:tcPr>
          <w:p w14:paraId="3F9DC2D8" w14:textId="77777777" w:rsidR="005556B2" w:rsidRPr="00223177" w:rsidRDefault="00E26764" w:rsidP="00E26764">
            <w:pPr>
              <w:rPr>
                <w:lang w:val="en-US"/>
              </w:rPr>
            </w:pPr>
            <w:r w:rsidRPr="00223177">
              <w:rPr>
                <w:bCs/>
                <w:lang w:val="en-US"/>
              </w:rPr>
              <w:t xml:space="preserve">We </w:t>
            </w:r>
            <w:proofErr w:type="gramStart"/>
            <w:r w:rsidRPr="00223177">
              <w:rPr>
                <w:bCs/>
                <w:lang w:val="en-US"/>
              </w:rPr>
              <w:t>are able</w:t>
            </w:r>
            <w:r w:rsidR="005556B2" w:rsidRPr="00223177">
              <w:rPr>
                <w:lang w:val="en-US"/>
              </w:rPr>
              <w:t xml:space="preserve"> to</w:t>
            </w:r>
            <w:proofErr w:type="gramEnd"/>
            <w:r w:rsidR="005556B2" w:rsidRPr="00223177">
              <w:rPr>
                <w:lang w:val="en-US"/>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5556B2" w14:paraId="3E9AEEC0" w14:textId="77777777" w:rsidTr="00E26764">
        <w:tc>
          <w:tcPr>
            <w:tcW w:w="1701" w:type="dxa"/>
          </w:tcPr>
          <w:p w14:paraId="586C23B3" w14:textId="77777777" w:rsidR="005556B2" w:rsidRPr="00223177" w:rsidRDefault="005556B2" w:rsidP="008052DB">
            <w:pPr>
              <w:rPr>
                <w:rFonts w:ascii="Helv" w:hAnsi="Helv" w:cs="Helv"/>
                <w:b/>
                <w:color w:val="000000"/>
                <w:szCs w:val="20"/>
                <w:lang w:eastAsia="en-GB"/>
              </w:rPr>
            </w:pPr>
            <w:r w:rsidRPr="00223177">
              <w:rPr>
                <w:rFonts w:ascii="Helv" w:hAnsi="Helv" w:cs="Helv"/>
                <w:b/>
                <w:color w:val="000000"/>
                <w:szCs w:val="20"/>
                <w:lang w:eastAsia="en-GB"/>
              </w:rPr>
              <w:t>E</w:t>
            </w:r>
            <w:r w:rsidR="00C34CB9" w:rsidRPr="00223177">
              <w:rPr>
                <w:rFonts w:ascii="Helv" w:hAnsi="Helv" w:cs="Helv"/>
                <w:b/>
                <w:color w:val="000000"/>
                <w:szCs w:val="20"/>
                <w:lang w:eastAsia="en-GB"/>
              </w:rPr>
              <w:t>nabling</w:t>
            </w:r>
          </w:p>
          <w:p w14:paraId="47A2728D" w14:textId="77777777" w:rsidR="00C34CB9" w:rsidRPr="00223177" w:rsidRDefault="00C34CB9" w:rsidP="008052DB">
            <w:pPr>
              <w:rPr>
                <w:b/>
                <w:bCs/>
                <w:lang w:val="en-US"/>
              </w:rPr>
            </w:pPr>
          </w:p>
        </w:tc>
        <w:tc>
          <w:tcPr>
            <w:tcW w:w="9072" w:type="dxa"/>
          </w:tcPr>
          <w:p w14:paraId="3E1173F9" w14:textId="77777777" w:rsidR="005556B2" w:rsidRPr="005D51DF" w:rsidRDefault="008F077F" w:rsidP="008052DB">
            <w:r w:rsidRPr="00223177">
              <w:rPr>
                <w:lang w:val="en-US"/>
              </w:rPr>
              <w:t>We all work to effectively empower and enable others to deliver the organizations goals through creating conditions of success.</w:t>
            </w:r>
            <w:r w:rsidR="005D51DF" w:rsidRPr="00223177">
              <w:t xml:space="preserve"> </w:t>
            </w:r>
            <w:r w:rsidRPr="00223177">
              <w:rPr>
                <w:lang w:val="en-US"/>
              </w:rPr>
              <w:t xml:space="preserve">We passionately invest in others by developing their careers, not only their skills for the job.  We provide </w:t>
            </w:r>
            <w:r w:rsidR="00C34CB9" w:rsidRPr="00223177">
              <w:rPr>
                <w:lang w:val="en-US"/>
              </w:rPr>
              <w:t>freedom;</w:t>
            </w:r>
            <w:r w:rsidRPr="00223177">
              <w:rPr>
                <w:lang w:val="en-US"/>
              </w:rPr>
              <w:t xml:space="preserve"> demonstrate belief and </w:t>
            </w:r>
            <w:r w:rsidR="00D80BB3" w:rsidRPr="00223177">
              <w:rPr>
                <w:lang w:val="en-US"/>
              </w:rPr>
              <w:t>trust</w:t>
            </w:r>
            <w:r w:rsidRPr="00223177">
              <w:rPr>
                <w:lang w:val="en-US"/>
              </w:rPr>
              <w:t xml:space="preserve"> provide appropriate support.</w:t>
            </w:r>
            <w:r w:rsidR="005D51DF" w:rsidRPr="00223177">
              <w:t xml:space="preserve"> </w:t>
            </w:r>
            <w:r w:rsidRPr="00223177">
              <w:rPr>
                <w:lang w:val="en-US"/>
              </w:rPr>
              <w:t>We give more freedom and demonstrate belief and trust, underpinned with appropriate support</w:t>
            </w:r>
            <w:r w:rsidR="005D51DF" w:rsidRPr="00223177">
              <w:rPr>
                <w:lang w:val="en-US"/>
              </w:rPr>
              <w:t>.</w:t>
            </w:r>
          </w:p>
        </w:tc>
      </w:tr>
    </w:tbl>
    <w:p w14:paraId="58C606AD" w14:textId="77777777" w:rsidR="002A5EC2" w:rsidRDefault="002A5EC2" w:rsidP="002A5EC2">
      <w:pPr>
        <w:rPr>
          <w:rStyle w:val="Emphasis"/>
          <w:b w:val="0"/>
        </w:rPr>
      </w:pPr>
    </w:p>
    <w:p w14:paraId="137D8059" w14:textId="77777777" w:rsidR="004D0707" w:rsidRPr="003437F3" w:rsidRDefault="004D0707" w:rsidP="004D0707">
      <w:pPr>
        <w:spacing w:after="0"/>
        <w:rPr>
          <w:rFonts w:asciiTheme="minorHAnsi" w:hAnsiTheme="minorHAnsi"/>
          <w:szCs w:val="20"/>
        </w:rPr>
      </w:pPr>
    </w:p>
    <w:p w14:paraId="50B18B28" w14:textId="77777777" w:rsidR="004D0707" w:rsidRPr="002A5EC2" w:rsidRDefault="004D0707" w:rsidP="002A5EC2">
      <w:pPr>
        <w:rPr>
          <w:rStyle w:val="Emphasis"/>
          <w:b w:val="0"/>
        </w:rPr>
      </w:pPr>
    </w:p>
    <w:sectPr w:rsidR="004D0707" w:rsidRPr="002A5EC2" w:rsidSect="003437F3">
      <w:headerReference w:type="even" r:id="rId9"/>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FB4B8" w14:textId="77777777" w:rsidR="008D36FF" w:rsidRDefault="008D36FF">
      <w:r>
        <w:separator/>
      </w:r>
    </w:p>
  </w:endnote>
  <w:endnote w:type="continuationSeparator" w:id="0">
    <w:p w14:paraId="13A0C6B4" w14:textId="77777777" w:rsidR="008D36FF" w:rsidRDefault="008D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1FDB" w14:textId="77777777" w:rsidR="008D36FF" w:rsidRDefault="008D36FF">
      <w:r>
        <w:separator/>
      </w:r>
    </w:p>
  </w:footnote>
  <w:footnote w:type="continuationSeparator" w:id="0">
    <w:p w14:paraId="492A6309" w14:textId="77777777" w:rsidR="008D36FF" w:rsidRDefault="008D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D90A" w14:textId="77777777" w:rsidR="00903669" w:rsidRDefault="007A2874">
    <w:pPr>
      <w:pStyle w:val="Header"/>
    </w:pPr>
    <w:r>
      <w:t>ICT HSP 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62541"/>
    <w:multiLevelType w:val="hybridMultilevel"/>
    <w:tmpl w:val="B5AA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1290"/>
    <w:multiLevelType w:val="hybridMultilevel"/>
    <w:tmpl w:val="7DE41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C0427"/>
    <w:multiLevelType w:val="hybridMultilevel"/>
    <w:tmpl w:val="19D0B4E4"/>
    <w:lvl w:ilvl="0" w:tplc="7220BD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B1298"/>
    <w:multiLevelType w:val="hybridMultilevel"/>
    <w:tmpl w:val="EEC6D51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137DF8"/>
    <w:multiLevelType w:val="hybridMultilevel"/>
    <w:tmpl w:val="B89E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9"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5D65FE"/>
    <w:multiLevelType w:val="hybridMultilevel"/>
    <w:tmpl w:val="19E8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A731F"/>
    <w:multiLevelType w:val="hybridMultilevel"/>
    <w:tmpl w:val="6AF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4" w15:restartNumberingAfterBreak="0">
    <w:nsid w:val="685A15A5"/>
    <w:multiLevelType w:val="hybridMultilevel"/>
    <w:tmpl w:val="433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F7877"/>
    <w:multiLevelType w:val="hybridMultilevel"/>
    <w:tmpl w:val="6876D96E"/>
    <w:lvl w:ilvl="0" w:tplc="A1605FD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6"/>
  </w:num>
  <w:num w:numId="5">
    <w:abstractNumId w:val="2"/>
  </w:num>
  <w:num w:numId="6">
    <w:abstractNumId w:val="9"/>
  </w:num>
  <w:num w:numId="7">
    <w:abstractNumId w:val="4"/>
  </w:num>
  <w:num w:numId="8">
    <w:abstractNumId w:val="17"/>
  </w:num>
  <w:num w:numId="9">
    <w:abstractNumId w:val="3"/>
  </w:num>
  <w:num w:numId="10">
    <w:abstractNumId w:val="3"/>
  </w:num>
  <w:num w:numId="11">
    <w:abstractNumId w:val="1"/>
  </w:num>
  <w:num w:numId="12">
    <w:abstractNumId w:val="6"/>
  </w:num>
  <w:num w:numId="13">
    <w:abstractNumId w:val="5"/>
  </w:num>
  <w:num w:numId="14">
    <w:abstractNumId w:val="15"/>
  </w:num>
  <w:num w:numId="15">
    <w:abstractNumId w:val="8"/>
  </w:num>
  <w:num w:numId="16">
    <w:abstractNumId w:val="12"/>
  </w:num>
  <w:num w:numId="17">
    <w:abstractNumId w:val="7"/>
  </w:num>
  <w:num w:numId="18">
    <w:abstractNumId w:val="14"/>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evenAndOddHeader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0FEA"/>
    <w:rsid w:val="00002F0E"/>
    <w:rsid w:val="00013AC9"/>
    <w:rsid w:val="00014A64"/>
    <w:rsid w:val="0002309F"/>
    <w:rsid w:val="00024802"/>
    <w:rsid w:val="00024F84"/>
    <w:rsid w:val="0003730B"/>
    <w:rsid w:val="00054577"/>
    <w:rsid w:val="0005700F"/>
    <w:rsid w:val="00064BE4"/>
    <w:rsid w:val="0006764C"/>
    <w:rsid w:val="000774EC"/>
    <w:rsid w:val="000907C1"/>
    <w:rsid w:val="00092FC5"/>
    <w:rsid w:val="00097E58"/>
    <w:rsid w:val="000A10DD"/>
    <w:rsid w:val="000A1AF3"/>
    <w:rsid w:val="000B19E1"/>
    <w:rsid w:val="000B1CCA"/>
    <w:rsid w:val="000C75B9"/>
    <w:rsid w:val="000F08E5"/>
    <w:rsid w:val="000F0F23"/>
    <w:rsid w:val="000F3480"/>
    <w:rsid w:val="000F4146"/>
    <w:rsid w:val="000F5670"/>
    <w:rsid w:val="000F74C9"/>
    <w:rsid w:val="001039B0"/>
    <w:rsid w:val="00105340"/>
    <w:rsid w:val="00116ACB"/>
    <w:rsid w:val="001279EC"/>
    <w:rsid w:val="001516A0"/>
    <w:rsid w:val="00151802"/>
    <w:rsid w:val="00165237"/>
    <w:rsid w:val="0016694A"/>
    <w:rsid w:val="00170A12"/>
    <w:rsid w:val="0018563A"/>
    <w:rsid w:val="0019095D"/>
    <w:rsid w:val="001923E9"/>
    <w:rsid w:val="001942F0"/>
    <w:rsid w:val="001A620D"/>
    <w:rsid w:val="001A636F"/>
    <w:rsid w:val="001A72F7"/>
    <w:rsid w:val="001A7BED"/>
    <w:rsid w:val="001C13D5"/>
    <w:rsid w:val="001C169E"/>
    <w:rsid w:val="001C3D02"/>
    <w:rsid w:val="001C59C3"/>
    <w:rsid w:val="001D5754"/>
    <w:rsid w:val="001D5F58"/>
    <w:rsid w:val="001F11E4"/>
    <w:rsid w:val="00201529"/>
    <w:rsid w:val="00206DAB"/>
    <w:rsid w:val="00212EAF"/>
    <w:rsid w:val="002144C3"/>
    <w:rsid w:val="00223177"/>
    <w:rsid w:val="00226F12"/>
    <w:rsid w:val="00230C12"/>
    <w:rsid w:val="002475A6"/>
    <w:rsid w:val="0025031F"/>
    <w:rsid w:val="00251928"/>
    <w:rsid w:val="00253CA5"/>
    <w:rsid w:val="002576FA"/>
    <w:rsid w:val="00283218"/>
    <w:rsid w:val="00284FAC"/>
    <w:rsid w:val="002901F9"/>
    <w:rsid w:val="002A5EC2"/>
    <w:rsid w:val="002B7EA5"/>
    <w:rsid w:val="002C2A71"/>
    <w:rsid w:val="002C5E56"/>
    <w:rsid w:val="002C6464"/>
    <w:rsid w:val="002D0B50"/>
    <w:rsid w:val="002D3ADA"/>
    <w:rsid w:val="002E3B9A"/>
    <w:rsid w:val="002E6B4F"/>
    <w:rsid w:val="002F09C9"/>
    <w:rsid w:val="002F3B54"/>
    <w:rsid w:val="002F5E04"/>
    <w:rsid w:val="00300FAB"/>
    <w:rsid w:val="00305159"/>
    <w:rsid w:val="003077DE"/>
    <w:rsid w:val="00311D8F"/>
    <w:rsid w:val="00316BDA"/>
    <w:rsid w:val="003172EB"/>
    <w:rsid w:val="00325155"/>
    <w:rsid w:val="0032558F"/>
    <w:rsid w:val="00335949"/>
    <w:rsid w:val="0033604D"/>
    <w:rsid w:val="0034325C"/>
    <w:rsid w:val="003437F3"/>
    <w:rsid w:val="00350C1B"/>
    <w:rsid w:val="00352A54"/>
    <w:rsid w:val="00354784"/>
    <w:rsid w:val="00354891"/>
    <w:rsid w:val="00355EC7"/>
    <w:rsid w:val="00366A7A"/>
    <w:rsid w:val="00366C35"/>
    <w:rsid w:val="00367BF6"/>
    <w:rsid w:val="003723BB"/>
    <w:rsid w:val="00384837"/>
    <w:rsid w:val="00384B3F"/>
    <w:rsid w:val="00384CE1"/>
    <w:rsid w:val="003A1737"/>
    <w:rsid w:val="003A229A"/>
    <w:rsid w:val="003A5261"/>
    <w:rsid w:val="003B0A16"/>
    <w:rsid w:val="003B1061"/>
    <w:rsid w:val="003C4921"/>
    <w:rsid w:val="003C73CF"/>
    <w:rsid w:val="003D47EC"/>
    <w:rsid w:val="003D7B31"/>
    <w:rsid w:val="003F4337"/>
    <w:rsid w:val="003F51F0"/>
    <w:rsid w:val="003F7B3D"/>
    <w:rsid w:val="003F7DA6"/>
    <w:rsid w:val="0040271B"/>
    <w:rsid w:val="00404514"/>
    <w:rsid w:val="00412658"/>
    <w:rsid w:val="00422D98"/>
    <w:rsid w:val="00423EFB"/>
    <w:rsid w:val="00425177"/>
    <w:rsid w:val="00435E8D"/>
    <w:rsid w:val="0045095F"/>
    <w:rsid w:val="00450C7B"/>
    <w:rsid w:val="0045588E"/>
    <w:rsid w:val="0045601B"/>
    <w:rsid w:val="0046147F"/>
    <w:rsid w:val="00464919"/>
    <w:rsid w:val="00465BA1"/>
    <w:rsid w:val="0049476E"/>
    <w:rsid w:val="004A107F"/>
    <w:rsid w:val="004A56CB"/>
    <w:rsid w:val="004B1BC4"/>
    <w:rsid w:val="004B2E76"/>
    <w:rsid w:val="004B67A0"/>
    <w:rsid w:val="004C5877"/>
    <w:rsid w:val="004C6CA8"/>
    <w:rsid w:val="004C706C"/>
    <w:rsid w:val="004D0707"/>
    <w:rsid w:val="004D2DC3"/>
    <w:rsid w:val="004F617F"/>
    <w:rsid w:val="00503327"/>
    <w:rsid w:val="00503AFB"/>
    <w:rsid w:val="005118F2"/>
    <w:rsid w:val="00512287"/>
    <w:rsid w:val="00523DAE"/>
    <w:rsid w:val="00530489"/>
    <w:rsid w:val="00532D13"/>
    <w:rsid w:val="00536E1B"/>
    <w:rsid w:val="0054362D"/>
    <w:rsid w:val="005439AC"/>
    <w:rsid w:val="005442A7"/>
    <w:rsid w:val="0055424B"/>
    <w:rsid w:val="005547C1"/>
    <w:rsid w:val="005556B2"/>
    <w:rsid w:val="0055592D"/>
    <w:rsid w:val="00575416"/>
    <w:rsid w:val="00577D12"/>
    <w:rsid w:val="00581702"/>
    <w:rsid w:val="00586223"/>
    <w:rsid w:val="0058771A"/>
    <w:rsid w:val="0059280C"/>
    <w:rsid w:val="00595214"/>
    <w:rsid w:val="005A3B16"/>
    <w:rsid w:val="005A61F2"/>
    <w:rsid w:val="005B0A96"/>
    <w:rsid w:val="005D3D3E"/>
    <w:rsid w:val="005D51DF"/>
    <w:rsid w:val="005D6911"/>
    <w:rsid w:val="005F0D53"/>
    <w:rsid w:val="005F3627"/>
    <w:rsid w:val="006061F3"/>
    <w:rsid w:val="006069DD"/>
    <w:rsid w:val="00611ADF"/>
    <w:rsid w:val="00612610"/>
    <w:rsid w:val="00613A2A"/>
    <w:rsid w:val="0062193E"/>
    <w:rsid w:val="00622C87"/>
    <w:rsid w:val="00624C9D"/>
    <w:rsid w:val="00633798"/>
    <w:rsid w:val="00633846"/>
    <w:rsid w:val="0063574B"/>
    <w:rsid w:val="00640B2D"/>
    <w:rsid w:val="00643C51"/>
    <w:rsid w:val="006441DF"/>
    <w:rsid w:val="006517AA"/>
    <w:rsid w:val="006545BC"/>
    <w:rsid w:val="00667FDF"/>
    <w:rsid w:val="0067169C"/>
    <w:rsid w:val="00675B9D"/>
    <w:rsid w:val="0067679F"/>
    <w:rsid w:val="00684EF4"/>
    <w:rsid w:val="00685675"/>
    <w:rsid w:val="00687B66"/>
    <w:rsid w:val="006928A0"/>
    <w:rsid w:val="006B37AA"/>
    <w:rsid w:val="006B7C9E"/>
    <w:rsid w:val="006B7CAF"/>
    <w:rsid w:val="006C2B46"/>
    <w:rsid w:val="006C2B60"/>
    <w:rsid w:val="006C30FE"/>
    <w:rsid w:val="006C3278"/>
    <w:rsid w:val="006C3EE5"/>
    <w:rsid w:val="006C5195"/>
    <w:rsid w:val="006D111E"/>
    <w:rsid w:val="006D436E"/>
    <w:rsid w:val="006E1EEF"/>
    <w:rsid w:val="006F1CDC"/>
    <w:rsid w:val="006F6EE5"/>
    <w:rsid w:val="00703023"/>
    <w:rsid w:val="007119D7"/>
    <w:rsid w:val="00723D4B"/>
    <w:rsid w:val="0072439C"/>
    <w:rsid w:val="007270D4"/>
    <w:rsid w:val="00733C54"/>
    <w:rsid w:val="0073573C"/>
    <w:rsid w:val="00745C5C"/>
    <w:rsid w:val="00745FBA"/>
    <w:rsid w:val="00750105"/>
    <w:rsid w:val="00752063"/>
    <w:rsid w:val="00756E8D"/>
    <w:rsid w:val="00776088"/>
    <w:rsid w:val="007773D4"/>
    <w:rsid w:val="00785D2E"/>
    <w:rsid w:val="0079355B"/>
    <w:rsid w:val="007A1599"/>
    <w:rsid w:val="007A2874"/>
    <w:rsid w:val="007A3DD2"/>
    <w:rsid w:val="007A6FE6"/>
    <w:rsid w:val="007B208E"/>
    <w:rsid w:val="007B51B1"/>
    <w:rsid w:val="007B57FE"/>
    <w:rsid w:val="007C05CF"/>
    <w:rsid w:val="007D1584"/>
    <w:rsid w:val="007D6953"/>
    <w:rsid w:val="007E259F"/>
    <w:rsid w:val="008052DB"/>
    <w:rsid w:val="0081099D"/>
    <w:rsid w:val="00811FCF"/>
    <w:rsid w:val="008127AD"/>
    <w:rsid w:val="00815206"/>
    <w:rsid w:val="00815E6E"/>
    <w:rsid w:val="00821F1A"/>
    <w:rsid w:val="008244AE"/>
    <w:rsid w:val="008256FB"/>
    <w:rsid w:val="00825CAE"/>
    <w:rsid w:val="00826BC4"/>
    <w:rsid w:val="00827C3D"/>
    <w:rsid w:val="008348DD"/>
    <w:rsid w:val="00842AF0"/>
    <w:rsid w:val="00842D98"/>
    <w:rsid w:val="00852DCD"/>
    <w:rsid w:val="00853782"/>
    <w:rsid w:val="00854AB2"/>
    <w:rsid w:val="008556B3"/>
    <w:rsid w:val="00860E82"/>
    <w:rsid w:val="00862CE2"/>
    <w:rsid w:val="00866794"/>
    <w:rsid w:val="00874041"/>
    <w:rsid w:val="00874AFE"/>
    <w:rsid w:val="00881B28"/>
    <w:rsid w:val="00882372"/>
    <w:rsid w:val="0088357E"/>
    <w:rsid w:val="00896435"/>
    <w:rsid w:val="0089791C"/>
    <w:rsid w:val="008A4F8E"/>
    <w:rsid w:val="008B1422"/>
    <w:rsid w:val="008B5D9A"/>
    <w:rsid w:val="008C540C"/>
    <w:rsid w:val="008D0631"/>
    <w:rsid w:val="008D36FF"/>
    <w:rsid w:val="008D67D0"/>
    <w:rsid w:val="008E0F15"/>
    <w:rsid w:val="008E3110"/>
    <w:rsid w:val="008E428C"/>
    <w:rsid w:val="008E6798"/>
    <w:rsid w:val="008F077F"/>
    <w:rsid w:val="008F1C49"/>
    <w:rsid w:val="008F3C6D"/>
    <w:rsid w:val="008F6DA7"/>
    <w:rsid w:val="008F7F18"/>
    <w:rsid w:val="009028C6"/>
    <w:rsid w:val="00903669"/>
    <w:rsid w:val="0090470D"/>
    <w:rsid w:val="00907773"/>
    <w:rsid w:val="009222FB"/>
    <w:rsid w:val="0092290C"/>
    <w:rsid w:val="00923C15"/>
    <w:rsid w:val="0092469C"/>
    <w:rsid w:val="00925C38"/>
    <w:rsid w:val="009262AB"/>
    <w:rsid w:val="00930336"/>
    <w:rsid w:val="00930607"/>
    <w:rsid w:val="00943370"/>
    <w:rsid w:val="00962C5A"/>
    <w:rsid w:val="00965670"/>
    <w:rsid w:val="00966F82"/>
    <w:rsid w:val="00976246"/>
    <w:rsid w:val="00983FE2"/>
    <w:rsid w:val="00986288"/>
    <w:rsid w:val="009872DD"/>
    <w:rsid w:val="0098754A"/>
    <w:rsid w:val="00990EBD"/>
    <w:rsid w:val="00991379"/>
    <w:rsid w:val="00995807"/>
    <w:rsid w:val="009B3459"/>
    <w:rsid w:val="009B4DDD"/>
    <w:rsid w:val="009C0ECA"/>
    <w:rsid w:val="009C13FC"/>
    <w:rsid w:val="009C1CC9"/>
    <w:rsid w:val="009D5EDF"/>
    <w:rsid w:val="009E2174"/>
    <w:rsid w:val="009F2725"/>
    <w:rsid w:val="009F5B62"/>
    <w:rsid w:val="00A014FE"/>
    <w:rsid w:val="00A1003B"/>
    <w:rsid w:val="00A1385F"/>
    <w:rsid w:val="00A148E4"/>
    <w:rsid w:val="00A15C93"/>
    <w:rsid w:val="00A2209B"/>
    <w:rsid w:val="00A23491"/>
    <w:rsid w:val="00A27E7A"/>
    <w:rsid w:val="00A359E0"/>
    <w:rsid w:val="00A53276"/>
    <w:rsid w:val="00A55A68"/>
    <w:rsid w:val="00A64B09"/>
    <w:rsid w:val="00A65287"/>
    <w:rsid w:val="00A67A68"/>
    <w:rsid w:val="00A732DE"/>
    <w:rsid w:val="00A80D9A"/>
    <w:rsid w:val="00A851E6"/>
    <w:rsid w:val="00A91869"/>
    <w:rsid w:val="00A936E4"/>
    <w:rsid w:val="00A946FB"/>
    <w:rsid w:val="00A97C0F"/>
    <w:rsid w:val="00AC58D0"/>
    <w:rsid w:val="00AE11B0"/>
    <w:rsid w:val="00AE1D17"/>
    <w:rsid w:val="00AE4149"/>
    <w:rsid w:val="00AE5FCC"/>
    <w:rsid w:val="00AE654C"/>
    <w:rsid w:val="00AF2718"/>
    <w:rsid w:val="00AF7F97"/>
    <w:rsid w:val="00B03DCA"/>
    <w:rsid w:val="00B076F4"/>
    <w:rsid w:val="00B10C35"/>
    <w:rsid w:val="00B121A8"/>
    <w:rsid w:val="00B17C1E"/>
    <w:rsid w:val="00B21767"/>
    <w:rsid w:val="00B30E84"/>
    <w:rsid w:val="00B61EC6"/>
    <w:rsid w:val="00B70FDC"/>
    <w:rsid w:val="00B75EC1"/>
    <w:rsid w:val="00B77B36"/>
    <w:rsid w:val="00B858DE"/>
    <w:rsid w:val="00B93AE7"/>
    <w:rsid w:val="00BA2480"/>
    <w:rsid w:val="00BA6710"/>
    <w:rsid w:val="00BB4513"/>
    <w:rsid w:val="00BB68BA"/>
    <w:rsid w:val="00BD23C8"/>
    <w:rsid w:val="00BD4D8B"/>
    <w:rsid w:val="00BD7611"/>
    <w:rsid w:val="00BE27C1"/>
    <w:rsid w:val="00BE3A7D"/>
    <w:rsid w:val="00BE5BFD"/>
    <w:rsid w:val="00BE67C9"/>
    <w:rsid w:val="00BE6FA0"/>
    <w:rsid w:val="00BF440D"/>
    <w:rsid w:val="00BF562D"/>
    <w:rsid w:val="00C01352"/>
    <w:rsid w:val="00C0333E"/>
    <w:rsid w:val="00C11A2A"/>
    <w:rsid w:val="00C14001"/>
    <w:rsid w:val="00C158CD"/>
    <w:rsid w:val="00C211E2"/>
    <w:rsid w:val="00C34CB9"/>
    <w:rsid w:val="00C35E74"/>
    <w:rsid w:val="00C37333"/>
    <w:rsid w:val="00C41354"/>
    <w:rsid w:val="00C42E27"/>
    <w:rsid w:val="00C538FE"/>
    <w:rsid w:val="00C55219"/>
    <w:rsid w:val="00C57CCA"/>
    <w:rsid w:val="00C613D0"/>
    <w:rsid w:val="00C63812"/>
    <w:rsid w:val="00C67EF1"/>
    <w:rsid w:val="00C7044C"/>
    <w:rsid w:val="00C70899"/>
    <w:rsid w:val="00C83834"/>
    <w:rsid w:val="00C83B5B"/>
    <w:rsid w:val="00C901F9"/>
    <w:rsid w:val="00C91FE2"/>
    <w:rsid w:val="00C9357F"/>
    <w:rsid w:val="00C937DB"/>
    <w:rsid w:val="00CA1D00"/>
    <w:rsid w:val="00CA225B"/>
    <w:rsid w:val="00CA3457"/>
    <w:rsid w:val="00CA7D11"/>
    <w:rsid w:val="00CB351C"/>
    <w:rsid w:val="00CB43D3"/>
    <w:rsid w:val="00CC48CE"/>
    <w:rsid w:val="00CD520C"/>
    <w:rsid w:val="00CD7B49"/>
    <w:rsid w:val="00CE341C"/>
    <w:rsid w:val="00CF27CF"/>
    <w:rsid w:val="00CF42A3"/>
    <w:rsid w:val="00CF7692"/>
    <w:rsid w:val="00D0575B"/>
    <w:rsid w:val="00D13CE7"/>
    <w:rsid w:val="00D1583E"/>
    <w:rsid w:val="00D158AE"/>
    <w:rsid w:val="00D220D7"/>
    <w:rsid w:val="00D24C39"/>
    <w:rsid w:val="00D34C05"/>
    <w:rsid w:val="00D35DE9"/>
    <w:rsid w:val="00D41EDB"/>
    <w:rsid w:val="00D44750"/>
    <w:rsid w:val="00D60E15"/>
    <w:rsid w:val="00D6210D"/>
    <w:rsid w:val="00D737F4"/>
    <w:rsid w:val="00D73CDE"/>
    <w:rsid w:val="00D75176"/>
    <w:rsid w:val="00D80BB3"/>
    <w:rsid w:val="00D85D7F"/>
    <w:rsid w:val="00D866D3"/>
    <w:rsid w:val="00D90F07"/>
    <w:rsid w:val="00D93BFA"/>
    <w:rsid w:val="00D93C16"/>
    <w:rsid w:val="00DA029E"/>
    <w:rsid w:val="00DA0E5F"/>
    <w:rsid w:val="00DA23E5"/>
    <w:rsid w:val="00DA4762"/>
    <w:rsid w:val="00DA70E6"/>
    <w:rsid w:val="00DB678D"/>
    <w:rsid w:val="00DB7822"/>
    <w:rsid w:val="00DC1061"/>
    <w:rsid w:val="00DC1281"/>
    <w:rsid w:val="00DC21C8"/>
    <w:rsid w:val="00DC51E4"/>
    <w:rsid w:val="00DC7E1C"/>
    <w:rsid w:val="00DE6126"/>
    <w:rsid w:val="00DE6F82"/>
    <w:rsid w:val="00DF1C41"/>
    <w:rsid w:val="00DF4E09"/>
    <w:rsid w:val="00E00AB6"/>
    <w:rsid w:val="00E0101D"/>
    <w:rsid w:val="00E1543A"/>
    <w:rsid w:val="00E261DA"/>
    <w:rsid w:val="00E26764"/>
    <w:rsid w:val="00E31DD0"/>
    <w:rsid w:val="00E34924"/>
    <w:rsid w:val="00E40752"/>
    <w:rsid w:val="00E407FF"/>
    <w:rsid w:val="00E431DD"/>
    <w:rsid w:val="00E43669"/>
    <w:rsid w:val="00E47585"/>
    <w:rsid w:val="00E545FF"/>
    <w:rsid w:val="00E6604A"/>
    <w:rsid w:val="00E700E4"/>
    <w:rsid w:val="00E72B68"/>
    <w:rsid w:val="00E801B0"/>
    <w:rsid w:val="00E80D13"/>
    <w:rsid w:val="00E823B6"/>
    <w:rsid w:val="00E842E8"/>
    <w:rsid w:val="00E92C24"/>
    <w:rsid w:val="00E93378"/>
    <w:rsid w:val="00E9393A"/>
    <w:rsid w:val="00EA01E0"/>
    <w:rsid w:val="00EA5AEA"/>
    <w:rsid w:val="00EA6499"/>
    <w:rsid w:val="00EC0785"/>
    <w:rsid w:val="00EC302E"/>
    <w:rsid w:val="00EC607D"/>
    <w:rsid w:val="00ED27FE"/>
    <w:rsid w:val="00ED6936"/>
    <w:rsid w:val="00EF08A6"/>
    <w:rsid w:val="00EF20B9"/>
    <w:rsid w:val="00EF24BC"/>
    <w:rsid w:val="00EF61A4"/>
    <w:rsid w:val="00F03031"/>
    <w:rsid w:val="00F034C1"/>
    <w:rsid w:val="00F13DD3"/>
    <w:rsid w:val="00F16C4D"/>
    <w:rsid w:val="00F31DCA"/>
    <w:rsid w:val="00F332B1"/>
    <w:rsid w:val="00F35273"/>
    <w:rsid w:val="00F41D7D"/>
    <w:rsid w:val="00F43155"/>
    <w:rsid w:val="00F434A0"/>
    <w:rsid w:val="00F44D3A"/>
    <w:rsid w:val="00F456CC"/>
    <w:rsid w:val="00F47C7F"/>
    <w:rsid w:val="00F54C11"/>
    <w:rsid w:val="00F57376"/>
    <w:rsid w:val="00F576D7"/>
    <w:rsid w:val="00F604F3"/>
    <w:rsid w:val="00F8554E"/>
    <w:rsid w:val="00F90696"/>
    <w:rsid w:val="00FB2C7D"/>
    <w:rsid w:val="00FC09D3"/>
    <w:rsid w:val="00FC2A65"/>
    <w:rsid w:val="00FC2DD4"/>
    <w:rsid w:val="00FC5F2C"/>
    <w:rsid w:val="00FC64C2"/>
    <w:rsid w:val="00FC7302"/>
    <w:rsid w:val="00FD11F9"/>
    <w:rsid w:val="00FD3A4F"/>
    <w:rsid w:val="00FD51C8"/>
    <w:rsid w:val="00FE0816"/>
    <w:rsid w:val="00FE4A32"/>
    <w:rsid w:val="00FE7392"/>
    <w:rsid w:val="00FF2505"/>
    <w:rsid w:val="00FF550B"/>
    <w:rsid w:val="00FF66BA"/>
    <w:rsid w:val="00FF7999"/>
    <w:rsid w:val="7E93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A1EF30"/>
  <w15:docId w15:val="{7C29B531-0E00-42EA-B18A-4FA127B5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OxfamNormal"/>
    <w:qFormat/>
    <w:rsid w:val="00D158AE"/>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D93BFA"/>
    <w:rPr>
      <w:rFonts w:ascii="Arial" w:eastAsia="Times New Roman" w:hAnsi="Arial" w:cs="Arial"/>
      <w:bCs/>
      <w:caps/>
      <w:color w:val="44841A"/>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aliases w:val="Premier,F5 List Paragraph,List Paragraph1,Dot pt,List Paragraph Char Char Char,Indicator Text,Numbered Para 1,Colorful List - Accent 11,Bullet 1,Bullet Points,MAIN CONTENT,Table/Figure Heading,List Paragraph2"/>
    <w:basedOn w:val="Normal"/>
    <w:link w:val="ListParagraphChar"/>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aliases w:val="Premier Char,F5 List Paragraph Char,List Paragraph1 Char,Dot pt Char,List Paragraph Char Char Char Char,Indicator Text Char,Numbered Para 1 Char,Colorful List - Accent 11 Char,Bullet 1 Char,Bullet Points Char,MAIN CONTENT Char"/>
    <w:basedOn w:val="DefaultParagraphFont"/>
    <w:link w:val="ListParagraph"/>
    <w:uiPriority w:val="34"/>
    <w:locked/>
    <w:rsid w:val="00AE654C"/>
    <w:rPr>
      <w:rFonts w:ascii="Arial" w:hAnsi="Arial" w:cs="Arial"/>
      <w:szCs w:val="22"/>
      <w:lang w:eastAsia="en-US"/>
    </w:rPr>
  </w:style>
  <w:style w:type="character" w:customStyle="1" w:styleId="spellingerror">
    <w:name w:val="spellingerror"/>
    <w:basedOn w:val="DefaultParagraphFont"/>
    <w:rsid w:val="009028C6"/>
  </w:style>
  <w:style w:type="character" w:customStyle="1" w:styleId="normaltextrun">
    <w:name w:val="normaltextrun"/>
    <w:basedOn w:val="DefaultParagraphFont"/>
    <w:rsid w:val="009028C6"/>
  </w:style>
  <w:style w:type="paragraph" w:customStyle="1" w:styleId="Style2">
    <w:name w:val="Style2"/>
    <w:basedOn w:val="Normal"/>
    <w:rsid w:val="005118F2"/>
    <w:pPr>
      <w:numPr>
        <w:numId w:val="15"/>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34454057">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636373268">
      <w:bodyDiv w:val="1"/>
      <w:marLeft w:val="0"/>
      <w:marRight w:val="0"/>
      <w:marTop w:val="0"/>
      <w:marBottom w:val="0"/>
      <w:divBdr>
        <w:top w:val="none" w:sz="0" w:space="0" w:color="auto"/>
        <w:left w:val="none" w:sz="0" w:space="0" w:color="auto"/>
        <w:bottom w:val="none" w:sz="0" w:space="0" w:color="auto"/>
        <w:right w:val="none" w:sz="0" w:space="0" w:color="auto"/>
      </w:divBdr>
    </w:div>
    <w:div w:id="1642268679">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20058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C385-3DF6-4B2B-B8FC-89150858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2044</Words>
  <Characters>12019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Country Operating Model</vt:lpstr>
      <vt:lpstr>Country Operating Model</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Anna-Louise Trevett</cp:lastModifiedBy>
  <cp:revision>5</cp:revision>
  <cp:lastPrinted>2018-08-30T09:29:00Z</cp:lastPrinted>
  <dcterms:created xsi:type="dcterms:W3CDTF">2018-09-14T14:11:00Z</dcterms:created>
  <dcterms:modified xsi:type="dcterms:W3CDTF">2018-09-14T16:03:00Z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-721778109</vt:i4>
  </property>
  <property fmtid="{D5CDD505-2E9C-101B-9397-08002B2CF9AE}" pid="3" name="_NewReviewCycle">
    <vt:lpwstr/>
  </property>
  <property fmtid="{D5CDD505-2E9C-101B-9397-08002B2CF9AE}" pid="4" name="_EmailSubject">
    <vt:lpwstr>ICT HSP - reviewed JD &amp; recruitment timelines</vt:lpwstr>
  </property>
  <property fmtid="{D5CDD505-2E9C-101B-9397-08002B2CF9AE}" pid="5" name="_AuthorEmail">
    <vt:lpwstr>marta.valdes@oxfam.org</vt:lpwstr>
  </property>
  <property fmtid="{D5CDD505-2E9C-101B-9397-08002B2CF9AE}" pid="6" name="_AuthorEmailDisplayName">
    <vt:lpwstr>Marta Valdes García</vt:lpwstr>
  </property>
  <property fmtid="{D5CDD505-2E9C-101B-9397-08002B2CF9AE}" pid="7" name="_ReviewingToolsShownOnce">
    <vt:lpwstr/>
  </property>
</Properties>
</file>