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rPr>
        <w:id w:val="-519082247"/>
        <w:docPartObj>
          <w:docPartGallery w:val="Cover Pages"/>
          <w:docPartUnique/>
        </w:docPartObj>
      </w:sdtPr>
      <w:sdtEndPr>
        <w:rPr>
          <w:b w:val="0"/>
        </w:rPr>
      </w:sdtEndPr>
      <w:sdtContent>
        <w:p w14:paraId="11E8F86C" w14:textId="77777777" w:rsidR="00E71BA4" w:rsidRPr="001C16E1" w:rsidRDefault="00E71BA4" w:rsidP="00E71BA4">
          <w:pPr>
            <w:spacing w:line="276" w:lineRule="auto"/>
            <w:rPr>
              <w:b/>
            </w:rPr>
          </w:pPr>
        </w:p>
        <w:p w14:paraId="318EF697" w14:textId="77777777" w:rsidR="00E71BA4" w:rsidRPr="001C16E1" w:rsidRDefault="00E71BA4" w:rsidP="00E71BA4">
          <w:pPr>
            <w:spacing w:line="276" w:lineRule="auto"/>
            <w:rPr>
              <w:b/>
            </w:rPr>
          </w:pPr>
        </w:p>
        <w:p w14:paraId="38D903C9" w14:textId="77777777" w:rsidR="00E71BA4" w:rsidRDefault="00E71BA4" w:rsidP="00E71BA4">
          <w:pPr>
            <w:spacing w:line="276" w:lineRule="auto"/>
            <w:jc w:val="both"/>
            <w:rPr>
              <w:rFonts w:cs="Calibri"/>
              <w:b/>
              <w:sz w:val="24"/>
              <w:szCs w:val="24"/>
              <w:lang w:val="en-US"/>
            </w:rPr>
          </w:pPr>
        </w:p>
        <w:p w14:paraId="78731600" w14:textId="77777777" w:rsidR="00E71BA4" w:rsidRPr="00D43E82" w:rsidRDefault="00E71BA4" w:rsidP="00E71BA4">
          <w:pPr>
            <w:spacing w:line="276" w:lineRule="auto"/>
            <w:jc w:val="center"/>
            <w:rPr>
              <w:rFonts w:cs="Calibri"/>
              <w:b/>
              <w:sz w:val="24"/>
              <w:szCs w:val="24"/>
              <w:lang w:val="en-US"/>
            </w:rPr>
          </w:pPr>
          <w:r>
            <w:rPr>
              <w:rFonts w:cs="Calibri"/>
              <w:b/>
              <w:noProof/>
              <w:sz w:val="24"/>
              <w:szCs w:val="24"/>
              <w:lang w:eastAsia="en-GB"/>
            </w:rPr>
            <w:drawing>
              <wp:inline distT="0" distB="0" distL="0" distR="0" wp14:anchorId="1918B2F5" wp14:editId="63960E1C">
                <wp:extent cx="2493645" cy="621665"/>
                <wp:effectExtent l="0" t="0" r="190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3645" cy="621665"/>
                        </a:xfrm>
                        <a:prstGeom prst="rect">
                          <a:avLst/>
                        </a:prstGeom>
                        <a:noFill/>
                      </pic:spPr>
                    </pic:pic>
                  </a:graphicData>
                </a:graphic>
              </wp:inline>
            </w:drawing>
          </w:r>
        </w:p>
        <w:p w14:paraId="721FF1FC" w14:textId="77777777" w:rsidR="00E71BA4" w:rsidRDefault="00E71BA4" w:rsidP="00E71BA4">
          <w:pPr>
            <w:spacing w:line="276" w:lineRule="auto"/>
            <w:jc w:val="center"/>
            <w:rPr>
              <w:rFonts w:cs="Calibri"/>
              <w:b/>
              <w:sz w:val="40"/>
              <w:szCs w:val="40"/>
              <w:lang w:val="en-US"/>
            </w:rPr>
          </w:pPr>
        </w:p>
        <w:p w14:paraId="4E9357A4" w14:textId="77777777" w:rsidR="00E71BA4" w:rsidRDefault="00E71BA4" w:rsidP="00E71BA4">
          <w:pPr>
            <w:spacing w:line="276" w:lineRule="auto"/>
            <w:jc w:val="center"/>
            <w:rPr>
              <w:rFonts w:cs="Calibri"/>
              <w:b/>
              <w:sz w:val="40"/>
              <w:szCs w:val="40"/>
              <w:lang w:val="en-US"/>
            </w:rPr>
          </w:pPr>
        </w:p>
        <w:p w14:paraId="05961B9A" w14:textId="77777777" w:rsidR="00E71BA4" w:rsidRDefault="00E71BA4" w:rsidP="00E71BA4">
          <w:pPr>
            <w:spacing w:line="276" w:lineRule="auto"/>
            <w:jc w:val="center"/>
            <w:rPr>
              <w:rFonts w:cs="Calibri"/>
              <w:b/>
              <w:sz w:val="40"/>
              <w:szCs w:val="40"/>
              <w:lang w:val="en-US"/>
            </w:rPr>
          </w:pPr>
        </w:p>
        <w:p w14:paraId="6AADA16F" w14:textId="24236641" w:rsidR="00E71BA4" w:rsidRPr="00253D88" w:rsidRDefault="00E71BA4" w:rsidP="00E71BA4">
          <w:pPr>
            <w:spacing w:line="276" w:lineRule="auto"/>
            <w:jc w:val="center"/>
            <w:rPr>
              <w:rFonts w:cs="Calibri"/>
              <w:b/>
              <w:color w:val="auto"/>
              <w:sz w:val="56"/>
              <w:szCs w:val="56"/>
              <w:lang w:val="en-US"/>
            </w:rPr>
          </w:pPr>
          <w:r w:rsidRPr="00253D88">
            <w:rPr>
              <w:rFonts w:cs="Calibri"/>
              <w:b/>
              <w:color w:val="auto"/>
              <w:sz w:val="56"/>
              <w:szCs w:val="56"/>
              <w:lang w:val="en-US"/>
            </w:rPr>
            <w:t>Terms of Reference</w:t>
          </w:r>
        </w:p>
        <w:p w14:paraId="22170BE6" w14:textId="7813AC18" w:rsidR="00E71BA4" w:rsidRDefault="00E71BA4" w:rsidP="00E71BA4">
          <w:pPr>
            <w:spacing w:line="276" w:lineRule="auto"/>
            <w:jc w:val="center"/>
            <w:rPr>
              <w:rFonts w:cs="Calibri"/>
              <w:b/>
              <w:color w:val="auto"/>
              <w:sz w:val="56"/>
              <w:szCs w:val="56"/>
              <w:lang w:val="en-US"/>
            </w:rPr>
          </w:pPr>
          <w:r w:rsidRPr="00253D88">
            <w:rPr>
              <w:rFonts w:cs="Calibri"/>
              <w:b/>
              <w:color w:val="auto"/>
              <w:sz w:val="56"/>
              <w:szCs w:val="56"/>
              <w:lang w:val="en-US"/>
            </w:rPr>
            <w:t>Final Evaluation</w:t>
          </w:r>
        </w:p>
        <w:p w14:paraId="25BE1D8A" w14:textId="4FD86830" w:rsidR="00C026AB" w:rsidRPr="00C026AB" w:rsidRDefault="00C026AB" w:rsidP="00E71BA4">
          <w:pPr>
            <w:spacing w:line="276" w:lineRule="auto"/>
            <w:jc w:val="center"/>
            <w:rPr>
              <w:rFonts w:cs="Calibri"/>
              <w:b/>
              <w:color w:val="auto"/>
              <w:sz w:val="32"/>
              <w:szCs w:val="32"/>
              <w:lang w:val="en-US"/>
            </w:rPr>
          </w:pPr>
          <w:r w:rsidRPr="00C026AB">
            <w:rPr>
              <w:rFonts w:cs="Calibri"/>
              <w:b/>
              <w:color w:val="auto"/>
              <w:sz w:val="32"/>
              <w:szCs w:val="32"/>
              <w:lang w:val="en-US"/>
            </w:rPr>
            <w:t>(Adaptation to Covid-19)</w:t>
          </w:r>
        </w:p>
        <w:p w14:paraId="69303199" w14:textId="4AE995E0" w:rsidR="00E71BA4" w:rsidRPr="00FF77F2" w:rsidRDefault="00E71BA4" w:rsidP="00E71BA4">
          <w:pPr>
            <w:spacing w:line="276" w:lineRule="auto"/>
            <w:jc w:val="center"/>
            <w:rPr>
              <w:rFonts w:cs="Calibri"/>
              <w:b/>
              <w:i/>
              <w:iCs/>
              <w:color w:val="auto"/>
              <w:sz w:val="40"/>
              <w:szCs w:val="40"/>
              <w:lang w:val="en-US"/>
            </w:rPr>
          </w:pPr>
        </w:p>
        <w:p w14:paraId="78EB9983" w14:textId="77777777" w:rsidR="00E71BA4" w:rsidRPr="00253D88" w:rsidRDefault="00E71BA4" w:rsidP="00E71BA4">
          <w:pPr>
            <w:spacing w:line="276" w:lineRule="auto"/>
            <w:jc w:val="center"/>
            <w:rPr>
              <w:rFonts w:cs="Calibri"/>
              <w:b/>
              <w:color w:val="auto"/>
              <w:sz w:val="44"/>
              <w:szCs w:val="44"/>
              <w:lang w:val="en-US"/>
            </w:rPr>
          </w:pPr>
          <w:r w:rsidRPr="00253D88">
            <w:rPr>
              <w:rFonts w:cs="Calibri"/>
              <w:b/>
              <w:color w:val="auto"/>
              <w:sz w:val="44"/>
              <w:szCs w:val="44"/>
              <w:lang w:val="en-US"/>
            </w:rPr>
            <w:t>NRC Humanitarian Mediation Initiative</w:t>
          </w:r>
        </w:p>
        <w:p w14:paraId="016D3C1E" w14:textId="56F394E6" w:rsidR="00E71BA4" w:rsidRPr="00253D88" w:rsidRDefault="00E71BA4" w:rsidP="00E71BA4">
          <w:pPr>
            <w:spacing w:line="276" w:lineRule="auto"/>
            <w:jc w:val="center"/>
            <w:rPr>
              <w:rFonts w:cs="Calibri"/>
              <w:b/>
              <w:color w:val="auto"/>
              <w:sz w:val="44"/>
              <w:szCs w:val="44"/>
              <w:lang w:val="en-US"/>
            </w:rPr>
          </w:pPr>
          <w:r w:rsidRPr="00253D88">
            <w:rPr>
              <w:rFonts w:cs="Calibri"/>
              <w:b/>
              <w:color w:val="auto"/>
              <w:sz w:val="44"/>
              <w:szCs w:val="44"/>
              <w:lang w:val="en-US"/>
            </w:rPr>
            <w:t xml:space="preserve">Central African Republic, Mali, and </w:t>
          </w:r>
          <w:r w:rsidR="00253D88" w:rsidRPr="00253D88">
            <w:rPr>
              <w:rFonts w:cs="Calibri"/>
              <w:b/>
              <w:color w:val="auto"/>
              <w:sz w:val="44"/>
              <w:szCs w:val="44"/>
              <w:lang w:val="en-US"/>
            </w:rPr>
            <w:t xml:space="preserve">the </w:t>
          </w:r>
          <w:r w:rsidRPr="00253D88">
            <w:rPr>
              <w:rFonts w:cs="Calibri"/>
              <w:b/>
              <w:color w:val="auto"/>
              <w:sz w:val="44"/>
              <w:szCs w:val="44"/>
              <w:lang w:val="en-US"/>
            </w:rPr>
            <w:t>Democratic Republic of Congo</w:t>
          </w:r>
        </w:p>
        <w:p w14:paraId="56A7F262" w14:textId="77777777" w:rsidR="00E71BA4" w:rsidRPr="00195E20" w:rsidRDefault="00E71BA4" w:rsidP="00E71BA4">
          <w:pPr>
            <w:spacing w:line="276" w:lineRule="auto"/>
            <w:jc w:val="center"/>
            <w:rPr>
              <w:rFonts w:cs="Calibri"/>
              <w:b/>
              <w:color w:val="auto"/>
              <w:sz w:val="24"/>
              <w:szCs w:val="24"/>
              <w:lang w:val="en-US"/>
            </w:rPr>
          </w:pPr>
        </w:p>
        <w:p w14:paraId="040A8F3E" w14:textId="77777777" w:rsidR="00E71BA4" w:rsidRPr="00D43E82" w:rsidRDefault="00E71BA4" w:rsidP="00E71BA4">
          <w:pPr>
            <w:spacing w:line="276" w:lineRule="auto"/>
            <w:jc w:val="both"/>
            <w:rPr>
              <w:rFonts w:cs="Calibri"/>
              <w:b/>
              <w:sz w:val="24"/>
              <w:szCs w:val="24"/>
              <w:lang w:val="en-US"/>
            </w:rPr>
          </w:pPr>
        </w:p>
        <w:p w14:paraId="24260335" w14:textId="77777777" w:rsidR="00E71BA4" w:rsidRDefault="00E71BA4" w:rsidP="00E71BA4">
          <w:pPr>
            <w:spacing w:line="276" w:lineRule="auto"/>
            <w:jc w:val="both"/>
            <w:rPr>
              <w:rFonts w:cs="Calibri"/>
              <w:b/>
              <w:sz w:val="24"/>
              <w:szCs w:val="24"/>
              <w:lang w:val="en-US"/>
            </w:rPr>
          </w:pPr>
        </w:p>
        <w:p w14:paraId="6155DF3E" w14:textId="77777777" w:rsidR="00E71BA4" w:rsidRDefault="00E71BA4" w:rsidP="00E71BA4">
          <w:pPr>
            <w:spacing w:line="276" w:lineRule="auto"/>
            <w:jc w:val="both"/>
            <w:rPr>
              <w:rFonts w:cs="Calibri"/>
              <w:b/>
              <w:sz w:val="24"/>
              <w:szCs w:val="24"/>
              <w:lang w:val="en-US"/>
            </w:rPr>
          </w:pPr>
        </w:p>
        <w:p w14:paraId="3662494E" w14:textId="77777777" w:rsidR="00E71BA4" w:rsidRDefault="00E71BA4" w:rsidP="00E71BA4">
          <w:pPr>
            <w:spacing w:line="276" w:lineRule="auto"/>
            <w:jc w:val="both"/>
            <w:rPr>
              <w:rFonts w:cs="Calibri"/>
              <w:b/>
              <w:sz w:val="24"/>
              <w:szCs w:val="24"/>
              <w:lang w:val="en-US"/>
            </w:rPr>
          </w:pPr>
        </w:p>
        <w:p w14:paraId="3889946C" w14:textId="52C614B3" w:rsidR="00E71BA4" w:rsidRDefault="00E71BA4" w:rsidP="00E71BA4">
          <w:pPr>
            <w:spacing w:line="276" w:lineRule="auto"/>
            <w:jc w:val="both"/>
            <w:rPr>
              <w:rFonts w:cs="Calibri"/>
              <w:b/>
              <w:sz w:val="24"/>
              <w:szCs w:val="24"/>
              <w:lang w:val="en-US"/>
            </w:rPr>
          </w:pPr>
        </w:p>
        <w:p w14:paraId="15D3E95B" w14:textId="1D87054D" w:rsidR="00620C10" w:rsidRDefault="00620C10" w:rsidP="00E71BA4">
          <w:pPr>
            <w:spacing w:line="276" w:lineRule="auto"/>
            <w:jc w:val="both"/>
            <w:rPr>
              <w:rFonts w:cs="Calibri"/>
              <w:sz w:val="24"/>
              <w:szCs w:val="24"/>
              <w:lang w:val="en-US"/>
            </w:rPr>
          </w:pPr>
        </w:p>
        <w:p w14:paraId="4CB1E7DA" w14:textId="60186D09" w:rsidR="00620C10" w:rsidRDefault="00620C10" w:rsidP="00E71BA4">
          <w:pPr>
            <w:spacing w:line="276" w:lineRule="auto"/>
            <w:jc w:val="both"/>
            <w:rPr>
              <w:rFonts w:cs="Calibri"/>
              <w:sz w:val="24"/>
              <w:szCs w:val="24"/>
              <w:lang w:val="en-US"/>
            </w:rPr>
          </w:pPr>
        </w:p>
        <w:p w14:paraId="0DACEBAB" w14:textId="7995F051" w:rsidR="00620C10" w:rsidRDefault="00620C10" w:rsidP="00E71BA4">
          <w:pPr>
            <w:spacing w:line="276" w:lineRule="auto"/>
            <w:jc w:val="both"/>
            <w:rPr>
              <w:rFonts w:cs="Calibri"/>
              <w:sz w:val="24"/>
              <w:szCs w:val="24"/>
              <w:lang w:val="en-US"/>
            </w:rPr>
          </w:pPr>
        </w:p>
        <w:p w14:paraId="08314638" w14:textId="77777777" w:rsidR="00253D88" w:rsidRDefault="00253D88" w:rsidP="00E71BA4">
          <w:pPr>
            <w:spacing w:line="276" w:lineRule="auto"/>
            <w:jc w:val="both"/>
            <w:rPr>
              <w:rFonts w:cs="Calibri"/>
              <w:sz w:val="24"/>
              <w:szCs w:val="24"/>
              <w:lang w:val="en-US"/>
            </w:rPr>
          </w:pPr>
        </w:p>
        <w:p w14:paraId="0DA1C7F1" w14:textId="4373F5AF" w:rsidR="00E71BA4" w:rsidRDefault="00E71BA4" w:rsidP="00E71BA4">
          <w:pPr>
            <w:spacing w:line="276" w:lineRule="auto"/>
            <w:jc w:val="both"/>
            <w:rPr>
              <w:rFonts w:cs="Calibri"/>
              <w:sz w:val="24"/>
              <w:szCs w:val="24"/>
              <w:lang w:val="en-US"/>
            </w:rPr>
          </w:pPr>
        </w:p>
        <w:p w14:paraId="2476909D" w14:textId="77777777" w:rsidR="00E71BA4" w:rsidRPr="0091378D" w:rsidRDefault="00E71BA4" w:rsidP="00E71BA4">
          <w:pPr>
            <w:pStyle w:val="Heading1"/>
            <w:spacing w:line="276" w:lineRule="auto"/>
            <w:rPr>
              <w:b/>
              <w:szCs w:val="36"/>
              <w:lang w:val="en-US"/>
            </w:rPr>
          </w:pPr>
          <w:r w:rsidRPr="0091378D">
            <w:rPr>
              <w:b/>
              <w:szCs w:val="36"/>
              <w:lang w:val="en-US"/>
            </w:rPr>
            <w:lastRenderedPageBreak/>
            <w:t>Background information</w:t>
          </w:r>
        </w:p>
        <w:p w14:paraId="143A5402" w14:textId="77777777" w:rsidR="00E71BA4" w:rsidRPr="005D0D40" w:rsidRDefault="00E71BA4" w:rsidP="005D0D40">
          <w:pPr>
            <w:pStyle w:val="Heading2"/>
            <w:rPr>
              <w:b/>
              <w:color w:val="auto"/>
              <w:sz w:val="28"/>
              <w:szCs w:val="28"/>
            </w:rPr>
          </w:pPr>
          <w:r w:rsidRPr="005D0D40">
            <w:rPr>
              <w:b/>
              <w:color w:val="auto"/>
              <w:sz w:val="28"/>
              <w:szCs w:val="28"/>
            </w:rPr>
            <w:t>Basic information</w:t>
          </w:r>
        </w:p>
        <w:tbl>
          <w:tblPr>
            <w:tblStyle w:val="TableGrid"/>
            <w:tblW w:w="0" w:type="auto"/>
            <w:tblLook w:val="04A0" w:firstRow="1" w:lastRow="0" w:firstColumn="1" w:lastColumn="0" w:noHBand="0" w:noVBand="1"/>
          </w:tblPr>
          <w:tblGrid>
            <w:gridCol w:w="2263"/>
            <w:gridCol w:w="7938"/>
          </w:tblGrid>
          <w:tr w:rsidR="00E71BA4" w:rsidRPr="00537441" w14:paraId="0D8D85D5" w14:textId="77777777" w:rsidTr="009F0094">
            <w:tc>
              <w:tcPr>
                <w:tcW w:w="2263" w:type="dxa"/>
              </w:tcPr>
              <w:p w14:paraId="1CB5899A" w14:textId="77777777" w:rsidR="00E71BA4" w:rsidRPr="00057727" w:rsidRDefault="00E71BA4" w:rsidP="00E67FDF">
                <w:pPr>
                  <w:spacing w:line="276" w:lineRule="auto"/>
                  <w:rPr>
                    <w:rFonts w:ascii="Franklin Gothic Book" w:hAnsi="Franklin Gothic Book"/>
                    <w:color w:val="auto"/>
                    <w:sz w:val="22"/>
                  </w:rPr>
                </w:pPr>
                <w:r w:rsidRPr="00057727">
                  <w:rPr>
                    <w:rFonts w:ascii="Franklin Gothic Book" w:hAnsi="Franklin Gothic Book"/>
                    <w:color w:val="auto"/>
                    <w:sz w:val="22"/>
                  </w:rPr>
                  <w:t>Project title:</w:t>
                </w:r>
              </w:p>
            </w:tc>
            <w:tc>
              <w:tcPr>
                <w:tcW w:w="7938" w:type="dxa"/>
              </w:tcPr>
              <w:p w14:paraId="7B6C873F" w14:textId="67A75432" w:rsidR="00E71BA4" w:rsidRPr="00057727" w:rsidRDefault="00E71BA4" w:rsidP="00E67FDF">
                <w:pPr>
                  <w:pStyle w:val="NoSpacing"/>
                  <w:spacing w:line="276" w:lineRule="auto"/>
                  <w:rPr>
                    <w:rFonts w:ascii="Franklin Gothic Book" w:eastAsia="Franklin Gothic Book" w:hAnsi="Franklin Gothic Book" w:cs="Franklin Gothic Book"/>
                    <w:color w:val="auto"/>
                    <w:sz w:val="22"/>
                    <w:szCs w:val="22"/>
                  </w:rPr>
                </w:pPr>
                <w:r w:rsidRPr="004C6F2E">
                  <w:rPr>
                    <w:rFonts w:ascii="Franklin Gothic Book" w:eastAsia="Franklin Gothic Book" w:hAnsi="Franklin Gothic Book" w:cs="Franklin Gothic Book"/>
                    <w:color w:val="auto"/>
                    <w:sz w:val="22"/>
                    <w:szCs w:val="22"/>
                  </w:rPr>
                  <w:t>NRC Humanitarian Mediation Initiative</w:t>
                </w:r>
                <w:r w:rsidR="00F43AC1">
                  <w:rPr>
                    <w:rFonts w:ascii="Franklin Gothic Book" w:eastAsia="Franklin Gothic Book" w:hAnsi="Franklin Gothic Book" w:cs="Franklin Gothic Book"/>
                    <w:color w:val="auto"/>
                    <w:sz w:val="22"/>
                    <w:szCs w:val="22"/>
                  </w:rPr>
                  <w:t xml:space="preserve"> (HMI)</w:t>
                </w:r>
              </w:p>
            </w:tc>
          </w:tr>
          <w:tr w:rsidR="00E71BA4" w:rsidRPr="00537441" w14:paraId="18DEC44D" w14:textId="77777777" w:rsidTr="009F0094">
            <w:tc>
              <w:tcPr>
                <w:tcW w:w="2263" w:type="dxa"/>
              </w:tcPr>
              <w:p w14:paraId="0953FF4B" w14:textId="77777777" w:rsidR="00E71BA4" w:rsidRPr="00057727" w:rsidRDefault="00E71BA4" w:rsidP="00E67FDF">
                <w:pPr>
                  <w:spacing w:line="276" w:lineRule="auto"/>
                  <w:rPr>
                    <w:rFonts w:ascii="Franklin Gothic Book" w:hAnsi="Franklin Gothic Book"/>
                    <w:color w:val="auto"/>
                    <w:sz w:val="22"/>
                  </w:rPr>
                </w:pPr>
                <w:r w:rsidRPr="00057727">
                  <w:rPr>
                    <w:rFonts w:ascii="Franklin Gothic Book" w:hAnsi="Franklin Gothic Book"/>
                    <w:color w:val="auto"/>
                    <w:sz w:val="22"/>
                  </w:rPr>
                  <w:t>Organization</w:t>
                </w:r>
              </w:p>
            </w:tc>
            <w:tc>
              <w:tcPr>
                <w:tcW w:w="7938" w:type="dxa"/>
              </w:tcPr>
              <w:p w14:paraId="76759B96" w14:textId="77777777" w:rsidR="00E71BA4" w:rsidRPr="00057727" w:rsidRDefault="00E71BA4" w:rsidP="00E67FDF">
                <w:pPr>
                  <w:spacing w:line="276" w:lineRule="auto"/>
                  <w:rPr>
                    <w:rFonts w:ascii="Franklin Gothic Book" w:hAnsi="Franklin Gothic Book"/>
                    <w:color w:val="auto"/>
                    <w:sz w:val="22"/>
                  </w:rPr>
                </w:pPr>
                <w:r w:rsidRPr="00057727">
                  <w:rPr>
                    <w:rFonts w:ascii="Franklin Gothic Book" w:hAnsi="Franklin Gothic Book"/>
                    <w:color w:val="auto"/>
                    <w:sz w:val="22"/>
                  </w:rPr>
                  <w:t>Norwegian Refugee Council (NRC)</w:t>
                </w:r>
              </w:p>
            </w:tc>
          </w:tr>
          <w:tr w:rsidR="00E71BA4" w:rsidRPr="00537441" w14:paraId="76A0175D" w14:textId="77777777" w:rsidTr="009F0094">
            <w:tc>
              <w:tcPr>
                <w:tcW w:w="2263" w:type="dxa"/>
              </w:tcPr>
              <w:p w14:paraId="351D8CB9" w14:textId="77777777" w:rsidR="00E71BA4" w:rsidRPr="00057727" w:rsidRDefault="00E71BA4" w:rsidP="00E67FDF">
                <w:pPr>
                  <w:spacing w:line="276" w:lineRule="auto"/>
                  <w:rPr>
                    <w:rFonts w:ascii="Franklin Gothic Book" w:hAnsi="Franklin Gothic Book"/>
                    <w:color w:val="auto"/>
                    <w:sz w:val="22"/>
                  </w:rPr>
                </w:pPr>
                <w:r w:rsidRPr="00057727">
                  <w:rPr>
                    <w:rFonts w:ascii="Franklin Gothic Book" w:hAnsi="Franklin Gothic Book"/>
                    <w:color w:val="auto"/>
                    <w:sz w:val="22"/>
                  </w:rPr>
                  <w:t>Donor</w:t>
                </w:r>
              </w:p>
            </w:tc>
            <w:tc>
              <w:tcPr>
                <w:tcW w:w="7938" w:type="dxa"/>
              </w:tcPr>
              <w:p w14:paraId="49AC6B60" w14:textId="77777777" w:rsidR="00E71BA4" w:rsidRPr="00057727" w:rsidRDefault="00E71BA4" w:rsidP="00E67FDF">
                <w:pPr>
                  <w:spacing w:line="276" w:lineRule="auto"/>
                  <w:rPr>
                    <w:rFonts w:ascii="Franklin Gothic Book" w:hAnsi="Franklin Gothic Book"/>
                    <w:color w:val="auto"/>
                    <w:sz w:val="22"/>
                  </w:rPr>
                </w:pPr>
                <w:r>
                  <w:rPr>
                    <w:rFonts w:ascii="Franklin Gothic Book" w:hAnsi="Franklin Gothic Book"/>
                    <w:color w:val="auto"/>
                    <w:sz w:val="22"/>
                  </w:rPr>
                  <w:t>Sida</w:t>
                </w:r>
              </w:p>
            </w:tc>
          </w:tr>
          <w:tr w:rsidR="00E71BA4" w:rsidRPr="006D3BF6" w14:paraId="1870229D" w14:textId="77777777" w:rsidTr="009F0094">
            <w:tc>
              <w:tcPr>
                <w:tcW w:w="2263" w:type="dxa"/>
              </w:tcPr>
              <w:p w14:paraId="76AD54A6" w14:textId="77777777" w:rsidR="00E71BA4" w:rsidRPr="00057727" w:rsidRDefault="00E71BA4" w:rsidP="00E67FDF">
                <w:pPr>
                  <w:spacing w:line="276" w:lineRule="auto"/>
                  <w:rPr>
                    <w:rFonts w:ascii="Franklin Gothic Book" w:hAnsi="Franklin Gothic Book"/>
                    <w:color w:val="auto"/>
                    <w:sz w:val="22"/>
                  </w:rPr>
                </w:pPr>
                <w:r>
                  <w:rPr>
                    <w:rFonts w:ascii="Franklin Gothic Book" w:hAnsi="Franklin Gothic Book"/>
                    <w:color w:val="auto"/>
                    <w:sz w:val="22"/>
                  </w:rPr>
                  <w:t>Geographic</w:t>
                </w:r>
                <w:r w:rsidRPr="00057727">
                  <w:rPr>
                    <w:rFonts w:ascii="Franklin Gothic Book" w:hAnsi="Franklin Gothic Book"/>
                    <w:color w:val="auto"/>
                    <w:sz w:val="22"/>
                  </w:rPr>
                  <w:t xml:space="preserve"> coverage:</w:t>
                </w:r>
              </w:p>
            </w:tc>
            <w:tc>
              <w:tcPr>
                <w:tcW w:w="7938" w:type="dxa"/>
              </w:tcPr>
              <w:p w14:paraId="697F927D" w14:textId="6DE0B4F4" w:rsidR="00E71BA4" w:rsidRDefault="00E71BA4" w:rsidP="00E67FDF">
                <w:pPr>
                  <w:spacing w:line="276" w:lineRule="auto"/>
                  <w:rPr>
                    <w:rFonts w:ascii="Franklin Gothic Book" w:hAnsi="Franklin Gothic Book"/>
                    <w:color w:val="auto"/>
                    <w:sz w:val="22"/>
                  </w:rPr>
                </w:pPr>
                <w:r w:rsidRPr="00702079">
                  <w:rPr>
                    <w:rFonts w:ascii="Franklin Gothic Book" w:hAnsi="Franklin Gothic Book"/>
                    <w:color w:val="auto"/>
                    <w:sz w:val="22"/>
                  </w:rPr>
                  <w:t>DRC: North and South K</w:t>
                </w:r>
                <w:r>
                  <w:rPr>
                    <w:rFonts w:ascii="Franklin Gothic Book" w:hAnsi="Franklin Gothic Book"/>
                    <w:color w:val="auto"/>
                    <w:sz w:val="22"/>
                  </w:rPr>
                  <w:t>ivu Provinces</w:t>
                </w:r>
                <w:r w:rsidR="00480137">
                  <w:rPr>
                    <w:rFonts w:ascii="Franklin Gothic Book" w:hAnsi="Franklin Gothic Book"/>
                    <w:color w:val="auto"/>
                    <w:sz w:val="22"/>
                  </w:rPr>
                  <w:t xml:space="preserve">, Kasai Province, </w:t>
                </w:r>
                <w:r>
                  <w:rPr>
                    <w:rFonts w:ascii="Franklin Gothic Book" w:hAnsi="Franklin Gothic Book"/>
                    <w:color w:val="auto"/>
                    <w:sz w:val="22"/>
                  </w:rPr>
                  <w:t>Bandundu Province</w:t>
                </w:r>
                <w:r w:rsidR="00295216">
                  <w:rPr>
                    <w:rFonts w:ascii="Franklin Gothic Book" w:hAnsi="Franklin Gothic Book"/>
                    <w:color w:val="auto"/>
                    <w:sz w:val="22"/>
                  </w:rPr>
                  <w:t xml:space="preserve"> (primary data collection from beneficiaries </w:t>
                </w:r>
                <w:r w:rsidR="00295216" w:rsidRPr="00147A56">
                  <w:rPr>
                    <w:rFonts w:ascii="Franklin Gothic Book" w:hAnsi="Franklin Gothic Book"/>
                    <w:color w:val="auto"/>
                    <w:sz w:val="22"/>
                    <w:u w:val="single"/>
                  </w:rPr>
                  <w:t>only</w:t>
                </w:r>
                <w:r w:rsidR="00295216">
                  <w:rPr>
                    <w:rFonts w:ascii="Franklin Gothic Book" w:hAnsi="Franklin Gothic Book"/>
                    <w:color w:val="auto"/>
                    <w:sz w:val="22"/>
                  </w:rPr>
                  <w:t xml:space="preserve"> in DRC)</w:t>
                </w:r>
                <w:r>
                  <w:rPr>
                    <w:rFonts w:ascii="Franklin Gothic Book" w:hAnsi="Franklin Gothic Book"/>
                    <w:color w:val="auto"/>
                    <w:sz w:val="22"/>
                  </w:rPr>
                  <w:t xml:space="preserve"> </w:t>
                </w:r>
                <w:r w:rsidR="0085673B">
                  <w:rPr>
                    <w:rFonts w:ascii="Franklin Gothic Book" w:hAnsi="Franklin Gothic Book"/>
                    <w:color w:val="auto"/>
                    <w:sz w:val="22"/>
                  </w:rPr>
                  <w:t>;</w:t>
                </w:r>
              </w:p>
              <w:p w14:paraId="608AD945" w14:textId="339C9AC0" w:rsidR="00062969" w:rsidRPr="00702079" w:rsidRDefault="00062969" w:rsidP="00E67FDF">
                <w:pPr>
                  <w:spacing w:line="276" w:lineRule="auto"/>
                  <w:rPr>
                    <w:rFonts w:ascii="Franklin Gothic Book" w:hAnsi="Franklin Gothic Book"/>
                    <w:color w:val="auto"/>
                    <w:sz w:val="22"/>
                  </w:rPr>
                </w:pPr>
                <w:r w:rsidRPr="00062969">
                  <w:rPr>
                    <w:rFonts w:ascii="Franklin Gothic Book" w:hAnsi="Franklin Gothic Book"/>
                    <w:color w:val="auto"/>
                    <w:sz w:val="22"/>
                  </w:rPr>
                  <w:t>CAR: National coverage;</w:t>
                </w:r>
              </w:p>
              <w:p w14:paraId="5E23A4A4" w14:textId="77777777" w:rsidR="00E71BA4" w:rsidRPr="000E0187" w:rsidRDefault="00E71BA4" w:rsidP="00E67FDF">
                <w:pPr>
                  <w:spacing w:line="276" w:lineRule="auto"/>
                  <w:rPr>
                    <w:rFonts w:ascii="Franklin Gothic Book" w:hAnsi="Franklin Gothic Book"/>
                    <w:color w:val="auto"/>
                    <w:sz w:val="22"/>
                  </w:rPr>
                </w:pPr>
                <w:r w:rsidRPr="000E0187">
                  <w:rPr>
                    <w:rFonts w:ascii="Franklin Gothic Book" w:hAnsi="Franklin Gothic Book"/>
                    <w:color w:val="auto"/>
                    <w:sz w:val="22"/>
                  </w:rPr>
                  <w:t>Mali: National coverage</w:t>
                </w:r>
              </w:p>
            </w:tc>
          </w:tr>
          <w:tr w:rsidR="00E71BA4" w:rsidRPr="00537441" w14:paraId="35B8A484" w14:textId="77777777" w:rsidTr="009F0094">
            <w:tc>
              <w:tcPr>
                <w:tcW w:w="2263" w:type="dxa"/>
              </w:tcPr>
              <w:p w14:paraId="20EC9E41" w14:textId="77777777" w:rsidR="00E71BA4" w:rsidRPr="00057727" w:rsidRDefault="00E71BA4" w:rsidP="00E67FDF">
                <w:pPr>
                  <w:spacing w:line="276" w:lineRule="auto"/>
                  <w:rPr>
                    <w:rFonts w:ascii="Franklin Gothic Book" w:hAnsi="Franklin Gothic Book"/>
                    <w:color w:val="auto"/>
                    <w:sz w:val="22"/>
                  </w:rPr>
                </w:pPr>
                <w:r w:rsidRPr="00057727">
                  <w:rPr>
                    <w:rFonts w:ascii="Franklin Gothic Book" w:hAnsi="Franklin Gothic Book"/>
                    <w:color w:val="auto"/>
                    <w:sz w:val="22"/>
                  </w:rPr>
                  <w:t>Project duration:</w:t>
                </w:r>
              </w:p>
            </w:tc>
            <w:tc>
              <w:tcPr>
                <w:tcW w:w="7938" w:type="dxa"/>
              </w:tcPr>
              <w:p w14:paraId="307FE673" w14:textId="798CF171" w:rsidR="00E71BA4" w:rsidRPr="00057727" w:rsidRDefault="00E71BA4" w:rsidP="00E67FDF">
                <w:pPr>
                  <w:spacing w:line="276" w:lineRule="auto"/>
                  <w:rPr>
                    <w:rFonts w:ascii="Franklin Gothic Book" w:hAnsi="Franklin Gothic Book"/>
                    <w:color w:val="auto"/>
                    <w:sz w:val="22"/>
                  </w:rPr>
                </w:pPr>
                <w:r>
                  <w:rPr>
                    <w:rFonts w:ascii="Franklin Gothic Book" w:hAnsi="Franklin Gothic Book"/>
                    <w:color w:val="auto"/>
                    <w:sz w:val="22"/>
                  </w:rPr>
                  <w:t>Three</w:t>
                </w:r>
                <w:r w:rsidRPr="00057727">
                  <w:rPr>
                    <w:rFonts w:ascii="Franklin Gothic Book" w:hAnsi="Franklin Gothic Book"/>
                    <w:color w:val="auto"/>
                    <w:sz w:val="22"/>
                  </w:rPr>
                  <w:t xml:space="preserve"> years (</w:t>
                </w:r>
                <w:r>
                  <w:rPr>
                    <w:rFonts w:ascii="Franklin Gothic Book" w:hAnsi="Franklin Gothic Book"/>
                    <w:color w:val="auto"/>
                    <w:sz w:val="22"/>
                  </w:rPr>
                  <w:t xml:space="preserve">Nov 2017 – </w:t>
                </w:r>
                <w:r w:rsidR="008F31F3">
                  <w:rPr>
                    <w:rFonts w:ascii="Franklin Gothic Book" w:hAnsi="Franklin Gothic Book"/>
                    <w:color w:val="auto"/>
                    <w:sz w:val="22"/>
                  </w:rPr>
                  <w:t xml:space="preserve">31 </w:t>
                </w:r>
                <w:r>
                  <w:rPr>
                    <w:rFonts w:ascii="Franklin Gothic Book" w:hAnsi="Franklin Gothic Book"/>
                    <w:color w:val="auto"/>
                    <w:sz w:val="22"/>
                  </w:rPr>
                  <w:t>Oct 2020</w:t>
                </w:r>
                <w:r w:rsidRPr="00057727">
                  <w:rPr>
                    <w:rFonts w:ascii="Franklin Gothic Book" w:hAnsi="Franklin Gothic Book"/>
                    <w:color w:val="auto"/>
                    <w:sz w:val="22"/>
                  </w:rPr>
                  <w:t>)</w:t>
                </w:r>
              </w:p>
            </w:tc>
          </w:tr>
          <w:tr w:rsidR="00E71BA4" w:rsidRPr="00537441" w14:paraId="0D69A01F" w14:textId="77777777" w:rsidTr="009F0094">
            <w:tc>
              <w:tcPr>
                <w:tcW w:w="2263" w:type="dxa"/>
              </w:tcPr>
              <w:p w14:paraId="078C3486" w14:textId="77777777" w:rsidR="00E71BA4" w:rsidRPr="00057727" w:rsidRDefault="00E71BA4" w:rsidP="00E67FDF">
                <w:pPr>
                  <w:spacing w:line="276" w:lineRule="auto"/>
                  <w:rPr>
                    <w:rFonts w:ascii="Franklin Gothic Book" w:hAnsi="Franklin Gothic Book"/>
                    <w:color w:val="auto"/>
                    <w:sz w:val="22"/>
                  </w:rPr>
                </w:pPr>
                <w:r w:rsidRPr="00057727">
                  <w:rPr>
                    <w:rFonts w:ascii="Franklin Gothic Book" w:hAnsi="Franklin Gothic Book"/>
                    <w:color w:val="auto"/>
                    <w:sz w:val="22"/>
                  </w:rPr>
                  <w:t xml:space="preserve">Evaluation </w:t>
                </w:r>
                <w:r>
                  <w:rPr>
                    <w:rFonts w:ascii="Franklin Gothic Book" w:hAnsi="Franklin Gothic Book"/>
                    <w:color w:val="auto"/>
                    <w:sz w:val="22"/>
                  </w:rPr>
                  <w:t>dates</w:t>
                </w:r>
                <w:r w:rsidRPr="00057727">
                  <w:rPr>
                    <w:rFonts w:ascii="Franklin Gothic Book" w:hAnsi="Franklin Gothic Book"/>
                    <w:color w:val="auto"/>
                    <w:sz w:val="22"/>
                  </w:rPr>
                  <w:t xml:space="preserve">: </w:t>
                </w:r>
              </w:p>
            </w:tc>
            <w:tc>
              <w:tcPr>
                <w:tcW w:w="7938" w:type="dxa"/>
              </w:tcPr>
              <w:p w14:paraId="28C7A09E" w14:textId="10168B09" w:rsidR="00E71BA4" w:rsidRPr="00057727" w:rsidRDefault="0092306D" w:rsidP="009000A5">
                <w:pPr>
                  <w:spacing w:line="276" w:lineRule="auto"/>
                  <w:rPr>
                    <w:rFonts w:ascii="Franklin Gothic Book" w:hAnsi="Franklin Gothic Book"/>
                    <w:color w:val="auto"/>
                    <w:sz w:val="22"/>
                  </w:rPr>
                </w:pPr>
                <w:r>
                  <w:rPr>
                    <w:rFonts w:ascii="Franklin Gothic Book" w:hAnsi="Franklin Gothic Book"/>
                    <w:color w:val="auto"/>
                    <w:sz w:val="22"/>
                  </w:rPr>
                  <w:t>1</w:t>
                </w:r>
                <w:r w:rsidR="00F43AC1">
                  <w:rPr>
                    <w:rFonts w:ascii="Franklin Gothic Book" w:hAnsi="Franklin Gothic Book"/>
                    <w:color w:val="auto"/>
                    <w:sz w:val="22"/>
                  </w:rPr>
                  <w:t xml:space="preserve"> Oct 2020 – 31 March 2021</w:t>
                </w:r>
              </w:p>
            </w:tc>
          </w:tr>
          <w:tr w:rsidR="00E71BA4" w:rsidRPr="00537441" w14:paraId="1DDA6488" w14:textId="77777777" w:rsidTr="009F0094">
            <w:tc>
              <w:tcPr>
                <w:tcW w:w="2263" w:type="dxa"/>
              </w:tcPr>
              <w:p w14:paraId="28308D1F" w14:textId="77777777" w:rsidR="00E71BA4" w:rsidRPr="00057727" w:rsidRDefault="00E71BA4" w:rsidP="00E67FDF">
                <w:pPr>
                  <w:spacing w:line="276" w:lineRule="auto"/>
                  <w:rPr>
                    <w:rFonts w:ascii="Franklin Gothic Book" w:hAnsi="Franklin Gothic Book"/>
                    <w:color w:val="auto"/>
                    <w:sz w:val="22"/>
                  </w:rPr>
                </w:pPr>
                <w:r w:rsidRPr="00057727">
                  <w:rPr>
                    <w:rFonts w:ascii="Franklin Gothic Book" w:hAnsi="Franklin Gothic Book"/>
                    <w:color w:val="auto"/>
                    <w:sz w:val="22"/>
                  </w:rPr>
                  <w:t>Application deadline:</w:t>
                </w:r>
              </w:p>
            </w:tc>
            <w:tc>
              <w:tcPr>
                <w:tcW w:w="7938" w:type="dxa"/>
              </w:tcPr>
              <w:p w14:paraId="69A29927" w14:textId="17BA0088" w:rsidR="00E71BA4" w:rsidRPr="008F2F04" w:rsidRDefault="0092306D" w:rsidP="00E67FDF">
                <w:pPr>
                  <w:spacing w:line="276" w:lineRule="auto"/>
                  <w:rPr>
                    <w:rFonts w:ascii="Franklin Gothic Book" w:hAnsi="Franklin Gothic Book"/>
                    <w:color w:val="auto"/>
                    <w:sz w:val="22"/>
                  </w:rPr>
                </w:pPr>
                <w:bookmarkStart w:id="0" w:name="_GoBack"/>
                <w:r>
                  <w:rPr>
                    <w:rFonts w:ascii="Franklin Gothic Book" w:hAnsi="Franklin Gothic Book"/>
                    <w:color w:val="auto"/>
                    <w:sz w:val="22"/>
                  </w:rPr>
                  <w:t>24 Aug 2020</w:t>
                </w:r>
                <w:bookmarkEnd w:id="0"/>
              </w:p>
            </w:tc>
          </w:tr>
        </w:tbl>
        <w:p w14:paraId="297FC05E" w14:textId="77777777" w:rsidR="00E71BA4" w:rsidRPr="001C16E1" w:rsidRDefault="00E71BA4" w:rsidP="00E71BA4">
          <w:pPr>
            <w:pStyle w:val="Heading2"/>
            <w:spacing w:line="276" w:lineRule="auto"/>
            <w:rPr>
              <w:rFonts w:ascii="Franklin Gothic Book" w:hAnsi="Franklin Gothic Book"/>
              <w:b/>
              <w:color w:val="auto"/>
              <w:sz w:val="28"/>
              <w:szCs w:val="28"/>
            </w:rPr>
          </w:pPr>
          <w:r w:rsidRPr="001C16E1">
            <w:rPr>
              <w:rFonts w:ascii="Franklin Gothic Book" w:hAnsi="Franklin Gothic Book"/>
              <w:b/>
              <w:color w:val="auto"/>
              <w:sz w:val="28"/>
              <w:szCs w:val="28"/>
            </w:rPr>
            <w:t>Project Context</w:t>
          </w:r>
        </w:p>
        <w:p w14:paraId="25039E88" w14:textId="68D485B5" w:rsidR="00E71BA4" w:rsidRPr="0085673B" w:rsidRDefault="00E71BA4" w:rsidP="001B4C90">
          <w:pPr>
            <w:spacing w:line="276" w:lineRule="auto"/>
            <w:jc w:val="both"/>
            <w:rPr>
              <w:color w:val="auto"/>
              <w:sz w:val="22"/>
              <w:lang w:val="en-US"/>
            </w:rPr>
          </w:pPr>
          <w:r w:rsidRPr="0085673B">
            <w:rPr>
              <w:color w:val="auto"/>
              <w:sz w:val="22"/>
              <w:lang w:val="en-US"/>
            </w:rPr>
            <w:t>The NRC humanitarian mediation initiative stems from the idea that in situations of conflict and violence</w:t>
          </w:r>
          <w:r w:rsidR="00212C22">
            <w:rPr>
              <w:color w:val="auto"/>
              <w:sz w:val="22"/>
              <w:lang w:val="en-US"/>
            </w:rPr>
            <w:t>,</w:t>
          </w:r>
          <w:r w:rsidRPr="0085673B">
            <w:rPr>
              <w:color w:val="auto"/>
              <w:sz w:val="22"/>
              <w:lang w:val="en-US"/>
            </w:rPr>
            <w:t xml:space="preserve"> the most fundamental need of vulnerable populations at local level is not </w:t>
          </w:r>
          <w:r w:rsidR="00212C22">
            <w:rPr>
              <w:color w:val="auto"/>
              <w:sz w:val="22"/>
              <w:lang w:val="en-US"/>
            </w:rPr>
            <w:t xml:space="preserve">only </w:t>
          </w:r>
          <w:r w:rsidRPr="0085673B">
            <w:rPr>
              <w:color w:val="auto"/>
              <w:sz w:val="22"/>
              <w:lang w:val="en-US"/>
            </w:rPr>
            <w:t xml:space="preserve">humanitarian assistance, but </w:t>
          </w:r>
          <w:r w:rsidR="00212C22">
            <w:rPr>
              <w:color w:val="auto"/>
              <w:sz w:val="22"/>
              <w:lang w:val="en-US"/>
            </w:rPr>
            <w:t>also</w:t>
          </w:r>
          <w:r w:rsidRPr="0085673B">
            <w:rPr>
              <w:color w:val="auto"/>
              <w:sz w:val="22"/>
              <w:lang w:val="en-US"/>
            </w:rPr>
            <w:t xml:space="preserve"> security and meaningful protection. As a humanitarian organization</w:t>
          </w:r>
          <w:r w:rsidR="00212C22">
            <w:rPr>
              <w:color w:val="auto"/>
              <w:sz w:val="22"/>
              <w:lang w:val="en-US"/>
            </w:rPr>
            <w:t>,</w:t>
          </w:r>
          <w:r w:rsidRPr="0085673B">
            <w:rPr>
              <w:color w:val="auto"/>
              <w:sz w:val="22"/>
              <w:lang w:val="en-US"/>
            </w:rPr>
            <w:t xml:space="preserve"> NRC has chosen to attempt to achieve this th</w:t>
          </w:r>
          <w:r w:rsidR="00212C22">
            <w:rPr>
              <w:color w:val="auto"/>
              <w:sz w:val="22"/>
              <w:lang w:val="en-US"/>
            </w:rPr>
            <w:t>r</w:t>
          </w:r>
          <w:r w:rsidRPr="0085673B">
            <w:rPr>
              <w:color w:val="auto"/>
              <w:sz w:val="22"/>
              <w:lang w:val="en-US"/>
            </w:rPr>
            <w:t xml:space="preserve">ough developing a methodology to foster and encourage an in-depth understanding of situations of </w:t>
          </w:r>
          <w:r w:rsidR="0085460C" w:rsidRPr="0085673B">
            <w:rPr>
              <w:color w:val="auto"/>
              <w:sz w:val="22"/>
              <w:lang w:val="en-US"/>
            </w:rPr>
            <w:t>conflict</w:t>
          </w:r>
          <w:r w:rsidR="0085460C">
            <w:rPr>
              <w:color w:val="auto"/>
              <w:sz w:val="22"/>
              <w:lang w:val="en-US"/>
            </w:rPr>
            <w:t xml:space="preserve"> and</w:t>
          </w:r>
          <w:r w:rsidRPr="0085673B">
            <w:rPr>
              <w:color w:val="auto"/>
              <w:sz w:val="22"/>
              <w:lang w:val="en-US"/>
            </w:rPr>
            <w:t xml:space="preserve"> </w:t>
          </w:r>
          <w:r w:rsidR="0085460C">
            <w:rPr>
              <w:color w:val="auto"/>
              <w:sz w:val="22"/>
              <w:lang w:val="en-US"/>
            </w:rPr>
            <w:t xml:space="preserve">explore possibilities for dialogue </w:t>
          </w:r>
          <w:r w:rsidRPr="0085673B">
            <w:rPr>
              <w:color w:val="auto"/>
              <w:sz w:val="22"/>
              <w:lang w:val="en-US"/>
            </w:rPr>
            <w:t xml:space="preserve">amongst all parties </w:t>
          </w:r>
          <w:r w:rsidR="0085460C">
            <w:rPr>
              <w:color w:val="auto"/>
              <w:sz w:val="22"/>
              <w:lang w:val="en-US"/>
            </w:rPr>
            <w:t>to</w:t>
          </w:r>
          <w:r w:rsidRPr="0085673B">
            <w:rPr>
              <w:color w:val="auto"/>
              <w:sz w:val="22"/>
              <w:lang w:val="en-US"/>
            </w:rPr>
            <w:t xml:space="preserve"> the conflict so that they</w:t>
          </w:r>
          <w:r w:rsidR="0085460C">
            <w:rPr>
              <w:color w:val="auto"/>
              <w:sz w:val="22"/>
              <w:lang w:val="en-US"/>
            </w:rPr>
            <w:t xml:space="preserve"> can </w:t>
          </w:r>
          <w:r w:rsidRPr="0085673B">
            <w:rPr>
              <w:color w:val="auto"/>
              <w:sz w:val="22"/>
              <w:lang w:val="en-US"/>
            </w:rPr>
            <w:t xml:space="preserve">develop and agree upon their own solutions to the protection problems they face. The methodology, referred to as humanitarian mediation by NRC, is voluntary and inclusive. </w:t>
          </w:r>
          <w:r w:rsidR="00212C22" w:rsidRPr="00212C22">
            <w:rPr>
              <w:color w:val="auto"/>
              <w:sz w:val="22"/>
              <w:lang w:val="en-US"/>
            </w:rPr>
            <w:t>NRC</w:t>
          </w:r>
          <w:r w:rsidR="00212C22">
            <w:rPr>
              <w:color w:val="auto"/>
              <w:sz w:val="22"/>
              <w:lang w:val="en-US"/>
            </w:rPr>
            <w:t>’s</w:t>
          </w:r>
          <w:r w:rsidR="00212C22" w:rsidRPr="00212C22">
            <w:rPr>
              <w:color w:val="auto"/>
              <w:sz w:val="22"/>
              <w:lang w:val="en-US"/>
            </w:rPr>
            <w:t xml:space="preserve"> Humanitarian Mediation Initiative </w:t>
          </w:r>
          <w:r w:rsidR="00212C22">
            <w:rPr>
              <w:color w:val="auto"/>
              <w:sz w:val="22"/>
              <w:lang w:val="en-US"/>
            </w:rPr>
            <w:t xml:space="preserve">is a </w:t>
          </w:r>
          <w:r w:rsidRPr="0085673B">
            <w:rPr>
              <w:color w:val="auto"/>
              <w:sz w:val="22"/>
              <w:lang w:val="en-US"/>
            </w:rPr>
            <w:t xml:space="preserve">pilot project </w:t>
          </w:r>
          <w:r w:rsidR="00212C22">
            <w:rPr>
              <w:color w:val="auto"/>
              <w:sz w:val="22"/>
              <w:lang w:val="en-US"/>
            </w:rPr>
            <w:t xml:space="preserve">that </w:t>
          </w:r>
          <w:r w:rsidRPr="0085673B">
            <w:rPr>
              <w:color w:val="auto"/>
              <w:sz w:val="22"/>
              <w:lang w:val="en-US"/>
            </w:rPr>
            <w:t>follows on from similar work carried out by other humanitarian organizations in CAR 2014</w:t>
          </w:r>
          <w:r w:rsidR="00212C22">
            <w:rPr>
              <w:color w:val="auto"/>
              <w:sz w:val="22"/>
              <w:lang w:val="en-US"/>
            </w:rPr>
            <w:t xml:space="preserve">-16. </w:t>
          </w:r>
          <w:r w:rsidRPr="0085673B">
            <w:rPr>
              <w:color w:val="auto"/>
              <w:sz w:val="22"/>
              <w:lang w:val="en-US"/>
            </w:rPr>
            <w:t xml:space="preserve">The humanitarian mediation approach demonstrated positive results during this period. NRC’s aim is to continue to develop humanitarian mediation in CAR, while exploring whether the methodology can be applied in other contexts, </w:t>
          </w:r>
          <w:r w:rsidR="00212C22">
            <w:rPr>
              <w:color w:val="auto"/>
              <w:sz w:val="22"/>
              <w:lang w:val="en-US"/>
            </w:rPr>
            <w:t xml:space="preserve">i.e. in the </w:t>
          </w:r>
          <w:r w:rsidRPr="0085673B">
            <w:rPr>
              <w:color w:val="auto"/>
              <w:sz w:val="22"/>
              <w:lang w:val="en-US"/>
            </w:rPr>
            <w:t>Democratic Republic of Congo and Mali</w:t>
          </w:r>
          <w:r w:rsidR="0085460C">
            <w:rPr>
              <w:color w:val="auto"/>
              <w:sz w:val="22"/>
              <w:lang w:val="en-US"/>
            </w:rPr>
            <w:t>,</w:t>
          </w:r>
          <w:r w:rsidRPr="0085673B">
            <w:rPr>
              <w:color w:val="auto"/>
              <w:sz w:val="22"/>
              <w:lang w:val="en-US"/>
            </w:rPr>
            <w:t xml:space="preserve"> where vulnerable populations continue to suffer the effects of conflict.</w:t>
          </w:r>
        </w:p>
        <w:p w14:paraId="16E58CB8" w14:textId="4CC8A9DA" w:rsidR="00E71BA4" w:rsidRPr="0085673B" w:rsidRDefault="00E71BA4" w:rsidP="00E71BA4">
          <w:pPr>
            <w:spacing w:line="276" w:lineRule="auto"/>
            <w:rPr>
              <w:b/>
              <w:color w:val="auto"/>
              <w:sz w:val="22"/>
              <w:lang w:val="en-US"/>
            </w:rPr>
          </w:pPr>
          <w:r w:rsidRPr="0085673B">
            <w:rPr>
              <w:b/>
              <w:color w:val="auto"/>
              <w:sz w:val="22"/>
              <w:lang w:val="en-US"/>
            </w:rPr>
            <w:t>CAR</w:t>
          </w:r>
          <w:r w:rsidR="00A045C5">
            <w:rPr>
              <w:rStyle w:val="FootnoteReference"/>
              <w:b/>
              <w:color w:val="auto"/>
              <w:sz w:val="22"/>
              <w:lang w:val="en-US"/>
            </w:rPr>
            <w:footnoteReference w:id="1"/>
          </w:r>
        </w:p>
        <w:p w14:paraId="50D1F48D" w14:textId="77777777" w:rsidR="00212C22" w:rsidRDefault="00E71BA4" w:rsidP="001B4C90">
          <w:pPr>
            <w:spacing w:line="276" w:lineRule="auto"/>
            <w:jc w:val="both"/>
            <w:rPr>
              <w:color w:val="auto"/>
              <w:sz w:val="22"/>
            </w:rPr>
          </w:pPr>
          <w:r w:rsidRPr="0085673B">
            <w:rPr>
              <w:color w:val="auto"/>
              <w:sz w:val="22"/>
            </w:rPr>
            <w:t xml:space="preserve">Since its independence in 1960, CAR has seen continuous political crises of dictatorship, military coups and armed clashes. In December 2012, civil war broke out between the predominantly Muslim rebel group Seleka, from the marginalised northern areas, and the Christian and animist militia anti-Balaka. In 2014, hundreds of thousands of people were displaced after Seleka overthrew President Bozizé. Later that year, the armed groups agreed to a ceasefire. By then, almost one quarter of the population had been forced to flee. </w:t>
          </w:r>
          <w:r w:rsidR="00212C22">
            <w:rPr>
              <w:color w:val="auto"/>
              <w:sz w:val="22"/>
            </w:rPr>
            <w:t>T</w:t>
          </w:r>
          <w:r w:rsidRPr="0085673B">
            <w:rPr>
              <w:color w:val="auto"/>
              <w:sz w:val="22"/>
            </w:rPr>
            <w:t xml:space="preserve">he 2016 elections were peaceful, </w:t>
          </w:r>
          <w:r w:rsidR="00212C22">
            <w:rPr>
              <w:color w:val="auto"/>
              <w:sz w:val="22"/>
            </w:rPr>
            <w:t xml:space="preserve">but </w:t>
          </w:r>
          <w:r w:rsidRPr="0085673B">
            <w:rPr>
              <w:color w:val="auto"/>
              <w:sz w:val="22"/>
            </w:rPr>
            <w:t>the government struggle</w:t>
          </w:r>
          <w:r w:rsidR="00212C22">
            <w:rPr>
              <w:color w:val="auto"/>
              <w:sz w:val="22"/>
            </w:rPr>
            <w:t>d</w:t>
          </w:r>
          <w:r w:rsidRPr="0085673B">
            <w:rPr>
              <w:color w:val="auto"/>
              <w:sz w:val="22"/>
            </w:rPr>
            <w:t xml:space="preserve"> to achieve lasting peace. After few months of stability, violence resumed</w:t>
          </w:r>
          <w:r w:rsidR="00212C22">
            <w:rPr>
              <w:color w:val="auto"/>
              <w:sz w:val="22"/>
            </w:rPr>
            <w:t xml:space="preserve">. </w:t>
          </w:r>
        </w:p>
        <w:p w14:paraId="59CF544C" w14:textId="2D7C937C" w:rsidR="00E71BA4" w:rsidRPr="0085673B" w:rsidRDefault="00DF7860" w:rsidP="001B4C90">
          <w:pPr>
            <w:spacing w:line="276" w:lineRule="auto"/>
            <w:jc w:val="both"/>
            <w:rPr>
              <w:color w:val="auto"/>
              <w:sz w:val="22"/>
              <w:lang w:val="en-US"/>
            </w:rPr>
          </w:pPr>
          <w:r>
            <w:rPr>
              <w:color w:val="auto"/>
              <w:sz w:val="22"/>
            </w:rPr>
            <w:t>A peace accord signed in February 2019 lead to a reduction in confrontations between armed groups, but</w:t>
          </w:r>
          <w:r w:rsidR="00E71BA4" w:rsidRPr="0085673B">
            <w:rPr>
              <w:color w:val="auto"/>
              <w:sz w:val="22"/>
            </w:rPr>
            <w:t xml:space="preserve"> violence and wide-scale human rights violations are still being committed by all parties in the conflict</w:t>
          </w:r>
          <w:r>
            <w:rPr>
              <w:color w:val="auto"/>
              <w:sz w:val="22"/>
            </w:rPr>
            <w:t>.</w:t>
          </w:r>
          <w:r w:rsidR="00E71BA4" w:rsidRPr="0085673B">
            <w:rPr>
              <w:color w:val="auto"/>
              <w:sz w:val="22"/>
            </w:rPr>
            <w:t xml:space="preserve"> </w:t>
          </w:r>
          <w:r>
            <w:rPr>
              <w:color w:val="auto"/>
              <w:sz w:val="22"/>
            </w:rPr>
            <w:t>M</w:t>
          </w:r>
          <w:r w:rsidR="00E71BA4" w:rsidRPr="0085673B">
            <w:rPr>
              <w:color w:val="auto"/>
              <w:sz w:val="22"/>
            </w:rPr>
            <w:t xml:space="preserve">ore than half of the population </w:t>
          </w:r>
          <w:r>
            <w:rPr>
              <w:color w:val="auto"/>
              <w:sz w:val="22"/>
            </w:rPr>
            <w:t xml:space="preserve">require </w:t>
          </w:r>
          <w:r w:rsidR="00E71BA4" w:rsidRPr="0085673B">
            <w:rPr>
              <w:color w:val="auto"/>
              <w:sz w:val="22"/>
            </w:rPr>
            <w:t xml:space="preserve">humanitarian </w:t>
          </w:r>
          <w:r>
            <w:rPr>
              <w:color w:val="auto"/>
              <w:sz w:val="22"/>
            </w:rPr>
            <w:t>assistance</w:t>
          </w:r>
          <w:r w:rsidR="0008195B">
            <w:rPr>
              <w:color w:val="auto"/>
              <w:sz w:val="22"/>
            </w:rPr>
            <w:t xml:space="preserve"> (2.6 million people)</w:t>
          </w:r>
          <w:r w:rsidR="003E63FC">
            <w:rPr>
              <w:color w:val="auto"/>
              <w:sz w:val="22"/>
            </w:rPr>
            <w:t xml:space="preserve"> and r</w:t>
          </w:r>
          <w:r w:rsidR="0012118F">
            <w:rPr>
              <w:color w:val="auto"/>
              <w:sz w:val="22"/>
            </w:rPr>
            <w:t>oughly 40% of the population fear for their safety.</w:t>
          </w:r>
          <w:r w:rsidR="00E71BA4" w:rsidRPr="0085673B">
            <w:rPr>
              <w:color w:val="auto"/>
              <w:sz w:val="22"/>
            </w:rPr>
            <w:t xml:space="preserve"> </w:t>
          </w:r>
          <w:r w:rsidR="0012118F">
            <w:rPr>
              <w:color w:val="auto"/>
              <w:sz w:val="22"/>
            </w:rPr>
            <w:t>Over</w:t>
          </w:r>
          <w:r w:rsidR="00E71BA4" w:rsidRPr="0085673B">
            <w:rPr>
              <w:color w:val="auto"/>
              <w:sz w:val="22"/>
            </w:rPr>
            <w:t xml:space="preserve"> </w:t>
          </w:r>
          <w:r w:rsidR="0008195B">
            <w:rPr>
              <w:color w:val="auto"/>
              <w:sz w:val="22"/>
            </w:rPr>
            <w:t>6</w:t>
          </w:r>
          <w:r w:rsidR="0012118F">
            <w:rPr>
              <w:color w:val="auto"/>
              <w:sz w:val="22"/>
            </w:rPr>
            <w:t>00</w:t>
          </w:r>
          <w:r w:rsidR="00E71BA4" w:rsidRPr="0085673B">
            <w:rPr>
              <w:color w:val="auto"/>
              <w:sz w:val="22"/>
            </w:rPr>
            <w:t>,</w:t>
          </w:r>
          <w:r w:rsidR="00212C22">
            <w:rPr>
              <w:color w:val="auto"/>
              <w:sz w:val="22"/>
            </w:rPr>
            <w:t>000</w:t>
          </w:r>
          <w:r w:rsidR="00E71BA4" w:rsidRPr="0085673B">
            <w:rPr>
              <w:color w:val="auto"/>
              <w:sz w:val="22"/>
            </w:rPr>
            <w:t xml:space="preserve"> people are displaced </w:t>
          </w:r>
          <w:r w:rsidR="0012118F">
            <w:rPr>
              <w:color w:val="auto"/>
              <w:sz w:val="22"/>
            </w:rPr>
            <w:t xml:space="preserve">within the country, </w:t>
          </w:r>
          <w:r w:rsidR="00E71BA4" w:rsidRPr="0085673B">
            <w:rPr>
              <w:color w:val="auto"/>
              <w:sz w:val="22"/>
            </w:rPr>
            <w:t xml:space="preserve">while </w:t>
          </w:r>
          <w:r w:rsidR="0012118F">
            <w:rPr>
              <w:color w:val="auto"/>
              <w:sz w:val="22"/>
            </w:rPr>
            <w:t>1.6 million people</w:t>
          </w:r>
          <w:r w:rsidR="00E71BA4" w:rsidRPr="0085673B">
            <w:rPr>
              <w:color w:val="auto"/>
              <w:sz w:val="22"/>
            </w:rPr>
            <w:t xml:space="preserve"> face food insecurity. A further </w:t>
          </w:r>
          <w:r w:rsidR="0012118F">
            <w:rPr>
              <w:color w:val="auto"/>
              <w:sz w:val="22"/>
            </w:rPr>
            <w:t>6</w:t>
          </w:r>
          <w:r w:rsidR="0008195B">
            <w:rPr>
              <w:color w:val="auto"/>
              <w:sz w:val="22"/>
            </w:rPr>
            <w:t>00</w:t>
          </w:r>
          <w:r w:rsidR="00E71BA4" w:rsidRPr="0085673B">
            <w:rPr>
              <w:color w:val="auto"/>
              <w:sz w:val="22"/>
            </w:rPr>
            <w:t>,0</w:t>
          </w:r>
          <w:r w:rsidR="00A045C5">
            <w:rPr>
              <w:color w:val="auto"/>
              <w:sz w:val="22"/>
            </w:rPr>
            <w:t>00</w:t>
          </w:r>
          <w:r w:rsidR="00E71BA4" w:rsidRPr="0085673B">
            <w:rPr>
              <w:color w:val="auto"/>
              <w:sz w:val="22"/>
            </w:rPr>
            <w:t xml:space="preserve"> are living as refugees in Cameroon, Chad and the Democratic R</w:t>
          </w:r>
          <w:r w:rsidR="00212C22">
            <w:rPr>
              <w:color w:val="auto"/>
              <w:sz w:val="22"/>
            </w:rPr>
            <w:t>epublic of the Congo</w:t>
          </w:r>
          <w:r w:rsidR="00A85464">
            <w:rPr>
              <w:color w:val="auto"/>
              <w:sz w:val="22"/>
            </w:rPr>
            <w:t>.</w:t>
          </w:r>
        </w:p>
        <w:p w14:paraId="01E1C25A" w14:textId="0CC208C5" w:rsidR="00E71BA4" w:rsidRPr="0085673B" w:rsidRDefault="00E71BA4" w:rsidP="00E71BA4">
          <w:pPr>
            <w:spacing w:line="276" w:lineRule="auto"/>
            <w:rPr>
              <w:b/>
              <w:color w:val="auto"/>
              <w:sz w:val="22"/>
              <w:lang w:val="en-US"/>
            </w:rPr>
          </w:pPr>
          <w:r w:rsidRPr="0085673B">
            <w:rPr>
              <w:b/>
              <w:color w:val="auto"/>
              <w:sz w:val="22"/>
              <w:lang w:val="en-US"/>
            </w:rPr>
            <w:t>Democratic Republic of the Congo</w:t>
          </w:r>
          <w:r w:rsidR="00501061">
            <w:rPr>
              <w:rStyle w:val="FootnoteReference"/>
              <w:b/>
              <w:color w:val="auto"/>
              <w:sz w:val="22"/>
              <w:lang w:val="en-US"/>
            </w:rPr>
            <w:footnoteReference w:id="2"/>
          </w:r>
        </w:p>
        <w:p w14:paraId="4CE9A8E6" w14:textId="03E3A097" w:rsidR="00E71BA4" w:rsidRPr="0085673B" w:rsidRDefault="00212C22" w:rsidP="001B4C90">
          <w:pPr>
            <w:spacing w:line="276" w:lineRule="auto"/>
            <w:jc w:val="both"/>
            <w:rPr>
              <w:color w:val="auto"/>
              <w:sz w:val="22"/>
              <w:lang w:val="en-US"/>
            </w:rPr>
          </w:pPr>
          <w:r>
            <w:rPr>
              <w:color w:val="auto"/>
              <w:sz w:val="22"/>
              <w:lang w:val="en-US"/>
            </w:rPr>
            <w:t xml:space="preserve">The population in DRC </w:t>
          </w:r>
          <w:r w:rsidR="00E71BA4" w:rsidRPr="0085673B">
            <w:rPr>
              <w:color w:val="auto"/>
              <w:sz w:val="22"/>
              <w:lang w:val="en-US"/>
            </w:rPr>
            <w:t>has had to endure political instability, ethnic rivalry and violent conflict for the past 20 years. There are few indications that the long-standing crisis will come to an end anytime soon. Conflict has expanded into Greater Kasai region as well as Tanganyika and Ituri since 2017. The humanitarian situation in DR</w:t>
          </w:r>
          <w:r>
            <w:rPr>
              <w:color w:val="auto"/>
              <w:sz w:val="22"/>
              <w:lang w:val="en-US"/>
            </w:rPr>
            <w:t xml:space="preserve">C </w:t>
          </w:r>
          <w:r w:rsidR="00E71BA4" w:rsidRPr="0085673B">
            <w:rPr>
              <w:color w:val="auto"/>
              <w:sz w:val="22"/>
              <w:lang w:val="en-US"/>
            </w:rPr>
            <w:t>is also becoming a regional crisis. End of 20</w:t>
          </w:r>
          <w:r w:rsidR="00137A68">
            <w:rPr>
              <w:color w:val="auto"/>
              <w:sz w:val="22"/>
              <w:lang w:val="en-US"/>
            </w:rPr>
            <w:t>19</w:t>
          </w:r>
          <w:r w:rsidR="00E71BA4" w:rsidRPr="0085673B">
            <w:rPr>
              <w:color w:val="auto"/>
              <w:sz w:val="22"/>
              <w:lang w:val="en-US"/>
            </w:rPr>
            <w:t xml:space="preserve">, over </w:t>
          </w:r>
          <w:r w:rsidR="00137A68">
            <w:rPr>
              <w:color w:val="auto"/>
              <w:sz w:val="22"/>
              <w:lang w:val="en-US"/>
            </w:rPr>
            <w:t>5</w:t>
          </w:r>
          <w:r w:rsidR="00E71BA4" w:rsidRPr="0085673B">
            <w:rPr>
              <w:color w:val="auto"/>
              <w:sz w:val="22"/>
              <w:lang w:val="en-US"/>
            </w:rPr>
            <w:t xml:space="preserve"> million people were displaced internally</w:t>
          </w:r>
          <w:r w:rsidR="00B8558F">
            <w:rPr>
              <w:color w:val="auto"/>
              <w:sz w:val="22"/>
              <w:lang w:val="en-US"/>
            </w:rPr>
            <w:t>.</w:t>
          </w:r>
        </w:p>
        <w:p w14:paraId="3B014DDC" w14:textId="04318D0B" w:rsidR="00E71BA4" w:rsidRPr="0085673B" w:rsidRDefault="00EC1456" w:rsidP="001B4C90">
          <w:pPr>
            <w:spacing w:line="276" w:lineRule="auto"/>
            <w:jc w:val="both"/>
            <w:rPr>
              <w:color w:val="auto"/>
              <w:sz w:val="22"/>
              <w:lang w:val="en-US"/>
            </w:rPr>
          </w:pPr>
          <w:r>
            <w:rPr>
              <w:color w:val="auto"/>
              <w:sz w:val="22"/>
              <w:lang w:val="en-US"/>
            </w:rPr>
            <w:lastRenderedPageBreak/>
            <w:t>T</w:t>
          </w:r>
          <w:r w:rsidR="00E71BA4" w:rsidRPr="0085673B">
            <w:rPr>
              <w:color w:val="auto"/>
              <w:sz w:val="22"/>
              <w:lang w:val="en-US"/>
            </w:rPr>
            <w:t xml:space="preserve">he emergence of Ebola </w:t>
          </w:r>
          <w:r>
            <w:rPr>
              <w:color w:val="auto"/>
              <w:sz w:val="22"/>
              <w:lang w:val="en-US"/>
            </w:rPr>
            <w:t xml:space="preserve">in 2018 </w:t>
          </w:r>
          <w:r w:rsidR="00E71BA4" w:rsidRPr="0085673B">
            <w:rPr>
              <w:color w:val="auto"/>
              <w:sz w:val="22"/>
              <w:lang w:val="en-US"/>
            </w:rPr>
            <w:t>in conflict-affected North Kivu</w:t>
          </w:r>
          <w:r>
            <w:rPr>
              <w:color w:val="auto"/>
              <w:sz w:val="22"/>
              <w:lang w:val="en-US"/>
            </w:rPr>
            <w:t xml:space="preserve"> continues to negatively impact the humanitarian situation</w:t>
          </w:r>
          <w:r w:rsidR="00E71BA4" w:rsidRPr="0085673B">
            <w:rPr>
              <w:color w:val="auto"/>
              <w:sz w:val="22"/>
              <w:lang w:val="en-US"/>
            </w:rPr>
            <w:t>. Due to mass displacement and conflict spreading, food insecurity rates have spiked massively</w:t>
          </w:r>
          <w:r w:rsidR="00A045C5">
            <w:rPr>
              <w:color w:val="auto"/>
              <w:sz w:val="22"/>
              <w:lang w:val="en-US"/>
            </w:rPr>
            <w:t>, and m</w:t>
          </w:r>
          <w:r w:rsidR="00E71BA4" w:rsidRPr="0085673B">
            <w:rPr>
              <w:color w:val="auto"/>
              <w:sz w:val="22"/>
              <w:lang w:val="en-US"/>
            </w:rPr>
            <w:t>any people are not able to farm and sustain themselves.</w:t>
          </w:r>
          <w:r w:rsidR="0000526C" w:rsidRPr="0000526C">
            <w:rPr>
              <w:color w:val="auto"/>
              <w:sz w:val="22"/>
              <w:lang w:val="en-US"/>
            </w:rPr>
            <w:t xml:space="preserve"> </w:t>
          </w:r>
          <w:r w:rsidR="0000526C" w:rsidRPr="0085673B">
            <w:rPr>
              <w:color w:val="auto"/>
              <w:sz w:val="22"/>
              <w:lang w:val="en-US"/>
            </w:rPr>
            <w:t xml:space="preserve">In </w:t>
          </w:r>
          <w:r w:rsidR="0000526C">
            <w:rPr>
              <w:color w:val="auto"/>
              <w:sz w:val="22"/>
              <w:lang w:val="en-US"/>
            </w:rPr>
            <w:t>December 2019</w:t>
          </w:r>
          <w:r w:rsidR="0000526C" w:rsidRPr="0085673B">
            <w:rPr>
              <w:color w:val="auto"/>
              <w:sz w:val="22"/>
              <w:lang w:val="en-US"/>
            </w:rPr>
            <w:t>, 1</w:t>
          </w:r>
          <w:r w:rsidR="0000526C">
            <w:rPr>
              <w:color w:val="auto"/>
              <w:sz w:val="22"/>
              <w:lang w:val="en-US"/>
            </w:rPr>
            <w:t>5.6</w:t>
          </w:r>
          <w:r w:rsidR="0000526C" w:rsidRPr="0085673B">
            <w:rPr>
              <w:color w:val="auto"/>
              <w:sz w:val="22"/>
              <w:lang w:val="en-US"/>
            </w:rPr>
            <w:t xml:space="preserve"> million people were in need of assistance with 4.</w:t>
          </w:r>
          <w:r w:rsidR="0000526C">
            <w:rPr>
              <w:color w:val="auto"/>
              <w:sz w:val="22"/>
              <w:lang w:val="en-US"/>
            </w:rPr>
            <w:t>7</w:t>
          </w:r>
          <w:r w:rsidR="0000526C" w:rsidRPr="0085673B">
            <w:rPr>
              <w:color w:val="auto"/>
              <w:sz w:val="22"/>
              <w:lang w:val="en-US"/>
            </w:rPr>
            <w:t xml:space="preserve"> million people suffering from </w:t>
          </w:r>
          <w:r w:rsidR="0000526C">
            <w:rPr>
              <w:color w:val="auto"/>
              <w:sz w:val="22"/>
              <w:lang w:val="en-US"/>
            </w:rPr>
            <w:t xml:space="preserve">acute </w:t>
          </w:r>
          <w:r w:rsidR="0000526C" w:rsidRPr="0085673B">
            <w:rPr>
              <w:color w:val="auto"/>
              <w:sz w:val="22"/>
              <w:lang w:val="en-US"/>
            </w:rPr>
            <w:t>malnutrition.</w:t>
          </w:r>
        </w:p>
        <w:p w14:paraId="3C14B448" w14:textId="578B6292" w:rsidR="00E71BA4" w:rsidRPr="0085673B" w:rsidRDefault="00E71BA4" w:rsidP="00E71BA4">
          <w:pPr>
            <w:spacing w:line="276" w:lineRule="auto"/>
            <w:rPr>
              <w:b/>
              <w:color w:val="auto"/>
              <w:sz w:val="22"/>
              <w:lang w:val="en-US"/>
            </w:rPr>
          </w:pPr>
          <w:r w:rsidRPr="0085673B">
            <w:rPr>
              <w:b/>
              <w:color w:val="auto"/>
              <w:sz w:val="22"/>
              <w:lang w:val="en-US"/>
            </w:rPr>
            <w:t>Mali</w:t>
          </w:r>
          <w:r w:rsidR="00501061">
            <w:rPr>
              <w:rStyle w:val="FootnoteReference"/>
              <w:b/>
              <w:color w:val="auto"/>
              <w:sz w:val="22"/>
              <w:lang w:val="en-US"/>
            </w:rPr>
            <w:footnoteReference w:id="3"/>
          </w:r>
        </w:p>
        <w:p w14:paraId="01551350" w14:textId="699F2FDB" w:rsidR="00E71BA4" w:rsidRPr="0085673B" w:rsidRDefault="00E71BA4" w:rsidP="001B4C90">
          <w:pPr>
            <w:spacing w:line="276" w:lineRule="auto"/>
            <w:jc w:val="both"/>
            <w:rPr>
              <w:color w:val="auto"/>
              <w:sz w:val="22"/>
            </w:rPr>
          </w:pPr>
          <w:r w:rsidRPr="0085673B">
            <w:rPr>
              <w:color w:val="auto"/>
              <w:sz w:val="22"/>
            </w:rPr>
            <w:t xml:space="preserve">In 2012, when </w:t>
          </w:r>
          <w:r w:rsidR="006A7F49">
            <w:rPr>
              <w:color w:val="auto"/>
              <w:sz w:val="22"/>
            </w:rPr>
            <w:t>Islamic militant</w:t>
          </w:r>
          <w:r w:rsidRPr="0085673B">
            <w:rPr>
              <w:color w:val="auto"/>
              <w:sz w:val="22"/>
            </w:rPr>
            <w:t xml:space="preserve"> groups took control of Mali’s northern regions, more than half a million Malians were displaced from their homes. Roughly 150,000 people escaped to neighbouring countries, and hundreds of thousands became displaced inside Mali.</w:t>
          </w:r>
        </w:p>
        <w:p w14:paraId="37D29FC8" w14:textId="208F6866" w:rsidR="00E71BA4" w:rsidRPr="0085673B" w:rsidRDefault="00E71BA4" w:rsidP="001B4C90">
          <w:pPr>
            <w:spacing w:line="276" w:lineRule="auto"/>
            <w:jc w:val="both"/>
            <w:rPr>
              <w:color w:val="auto"/>
              <w:sz w:val="22"/>
            </w:rPr>
          </w:pPr>
          <w:r w:rsidRPr="0085673B">
            <w:rPr>
              <w:color w:val="auto"/>
              <w:sz w:val="22"/>
            </w:rPr>
            <w:t>In June 2015, a peace agreement was signed between the two major armed coalitions and the Malian government. Since then, authorities have gradually returned to the north, providing basic state services in the largest towns</w:t>
          </w:r>
          <w:r w:rsidR="00EA3575">
            <w:rPr>
              <w:color w:val="auto"/>
              <w:sz w:val="22"/>
            </w:rPr>
            <w:t>, b</w:t>
          </w:r>
          <w:r w:rsidRPr="0085673B">
            <w:rPr>
              <w:color w:val="auto"/>
              <w:sz w:val="22"/>
            </w:rPr>
            <w:t>ut many remote areas still lack basic services</w:t>
          </w:r>
          <w:r w:rsidR="00EA3575">
            <w:rPr>
              <w:color w:val="auto"/>
              <w:sz w:val="22"/>
            </w:rPr>
            <w:t xml:space="preserve">. Additionally, </w:t>
          </w:r>
          <w:r w:rsidRPr="0085673B">
            <w:rPr>
              <w:color w:val="auto"/>
              <w:sz w:val="22"/>
            </w:rPr>
            <w:t xml:space="preserve">the central regions are </w:t>
          </w:r>
          <w:r w:rsidR="00EA3575">
            <w:rPr>
              <w:color w:val="auto"/>
              <w:sz w:val="22"/>
            </w:rPr>
            <w:t xml:space="preserve">currently </w:t>
          </w:r>
          <w:r w:rsidRPr="0085673B">
            <w:rPr>
              <w:color w:val="auto"/>
              <w:sz w:val="22"/>
            </w:rPr>
            <w:t xml:space="preserve">on the brink of collapsing into insecurity, or </w:t>
          </w:r>
          <w:r w:rsidR="00EA3575">
            <w:rPr>
              <w:color w:val="auto"/>
              <w:sz w:val="22"/>
            </w:rPr>
            <w:t>potentially</w:t>
          </w:r>
          <w:r w:rsidRPr="0085673B">
            <w:rPr>
              <w:color w:val="auto"/>
              <w:sz w:val="22"/>
            </w:rPr>
            <w:t xml:space="preserve"> full conflict.</w:t>
          </w:r>
        </w:p>
        <w:p w14:paraId="3EEE43D0" w14:textId="32EC70F7" w:rsidR="00E71BA4" w:rsidRPr="0085673B" w:rsidRDefault="00E71BA4" w:rsidP="001B4C90">
          <w:pPr>
            <w:spacing w:line="276" w:lineRule="auto"/>
            <w:jc w:val="both"/>
            <w:rPr>
              <w:color w:val="auto"/>
              <w:sz w:val="22"/>
              <w:lang w:val="en-US"/>
            </w:rPr>
          </w:pPr>
          <w:r w:rsidRPr="0085673B">
            <w:rPr>
              <w:color w:val="auto"/>
              <w:sz w:val="22"/>
            </w:rPr>
            <w:t xml:space="preserve">While those who have stayed since the eruption of conflict face violence, poverty, and food insecurity, the number of internally displaced people continues to increase. </w:t>
          </w:r>
          <w:r w:rsidR="001C684B">
            <w:rPr>
              <w:color w:val="auto"/>
              <w:sz w:val="22"/>
            </w:rPr>
            <w:t xml:space="preserve">4.3 million people will require </w:t>
          </w:r>
          <w:r w:rsidR="00AD5FE9">
            <w:rPr>
              <w:color w:val="auto"/>
              <w:sz w:val="22"/>
            </w:rPr>
            <w:t xml:space="preserve">humanitarian assistance in 2020, </w:t>
          </w:r>
          <w:r w:rsidR="00230E1D">
            <w:rPr>
              <w:color w:val="auto"/>
              <w:sz w:val="22"/>
            </w:rPr>
            <w:t xml:space="preserve">with 1.1 million </w:t>
          </w:r>
          <w:r w:rsidR="001D3992">
            <w:rPr>
              <w:color w:val="auto"/>
              <w:sz w:val="22"/>
            </w:rPr>
            <w:t xml:space="preserve">food insecure. </w:t>
          </w:r>
          <w:r w:rsidR="00EC4D0F">
            <w:rPr>
              <w:color w:val="auto"/>
              <w:sz w:val="22"/>
            </w:rPr>
            <w:t xml:space="preserve">201 thousand </w:t>
          </w:r>
          <w:r w:rsidR="00A13E1B">
            <w:rPr>
              <w:color w:val="auto"/>
              <w:sz w:val="22"/>
            </w:rPr>
            <w:t>people are internally displaced, primarily due to intercommunal clashes.</w:t>
          </w:r>
        </w:p>
        <w:p w14:paraId="55AC6039" w14:textId="77777777" w:rsidR="00E71BA4" w:rsidRPr="0085673B" w:rsidRDefault="00E71BA4" w:rsidP="00E71BA4">
          <w:pPr>
            <w:pStyle w:val="Heading2"/>
            <w:spacing w:line="276" w:lineRule="auto"/>
            <w:rPr>
              <w:b/>
              <w:color w:val="auto"/>
              <w:sz w:val="28"/>
              <w:szCs w:val="28"/>
              <w:lang w:val="en-US"/>
            </w:rPr>
          </w:pPr>
          <w:r w:rsidRPr="0085673B">
            <w:rPr>
              <w:b/>
              <w:color w:val="auto"/>
              <w:sz w:val="28"/>
              <w:szCs w:val="28"/>
              <w:lang w:val="en-US"/>
            </w:rPr>
            <w:t>NRC’s activities and presence</w:t>
          </w:r>
        </w:p>
        <w:p w14:paraId="50F4467E" w14:textId="3A181654" w:rsidR="00E71BA4" w:rsidRPr="0085673B" w:rsidRDefault="00E71BA4" w:rsidP="00E71BA4">
          <w:pPr>
            <w:spacing w:line="276" w:lineRule="auto"/>
            <w:rPr>
              <w:b/>
              <w:color w:val="auto"/>
              <w:sz w:val="22"/>
              <w:lang w:val="en-US"/>
            </w:rPr>
          </w:pPr>
          <w:r w:rsidRPr="0085673B">
            <w:rPr>
              <w:b/>
              <w:color w:val="auto"/>
              <w:sz w:val="22"/>
              <w:lang w:val="en-US"/>
            </w:rPr>
            <w:t>CAR</w:t>
          </w:r>
          <w:r w:rsidR="00EA3575">
            <w:rPr>
              <w:rStyle w:val="FootnoteReference"/>
              <w:b/>
              <w:color w:val="auto"/>
              <w:sz w:val="22"/>
              <w:lang w:val="en-US"/>
            </w:rPr>
            <w:footnoteReference w:id="4"/>
          </w:r>
        </w:p>
        <w:p w14:paraId="711BAAD8" w14:textId="14F44D20" w:rsidR="00EA3575" w:rsidRDefault="00E71BA4" w:rsidP="001B4C90">
          <w:pPr>
            <w:spacing w:line="276" w:lineRule="auto"/>
            <w:jc w:val="both"/>
            <w:rPr>
              <w:color w:val="auto"/>
              <w:sz w:val="22"/>
              <w:lang w:val="en-US"/>
            </w:rPr>
          </w:pPr>
          <w:r w:rsidRPr="0085673B">
            <w:rPr>
              <w:color w:val="auto"/>
              <w:sz w:val="22"/>
              <w:lang w:val="en-US"/>
            </w:rPr>
            <w:t xml:space="preserve">NRC has been present in CAR since 2014 and employs approximately </w:t>
          </w:r>
          <w:r w:rsidR="001D19E7">
            <w:rPr>
              <w:color w:val="auto"/>
              <w:sz w:val="22"/>
              <w:lang w:val="en-US"/>
            </w:rPr>
            <w:t>17</w:t>
          </w:r>
          <w:r w:rsidRPr="0085673B">
            <w:rPr>
              <w:color w:val="auto"/>
              <w:sz w:val="22"/>
              <w:lang w:val="en-US"/>
            </w:rPr>
            <w:t xml:space="preserve"> international staff and over </w:t>
          </w:r>
          <w:r w:rsidR="001D19E7">
            <w:rPr>
              <w:color w:val="auto"/>
              <w:sz w:val="22"/>
              <w:lang w:val="en-US"/>
            </w:rPr>
            <w:t>196</w:t>
          </w:r>
          <w:r w:rsidRPr="0085673B">
            <w:rPr>
              <w:color w:val="auto"/>
              <w:sz w:val="22"/>
              <w:lang w:val="en-US"/>
            </w:rPr>
            <w:t xml:space="preserve"> national staff. NRC covers a large geographic area with activities in spread across strategic locations throughout the territory. </w:t>
          </w:r>
          <w:r w:rsidR="00EA3575" w:rsidRPr="00EA3575">
            <w:rPr>
              <w:color w:val="auto"/>
              <w:sz w:val="22"/>
              <w:lang w:val="en-US"/>
            </w:rPr>
            <w:t>In 201</w:t>
          </w:r>
          <w:r w:rsidR="00C123F9">
            <w:rPr>
              <w:color w:val="auto"/>
              <w:sz w:val="22"/>
              <w:lang w:val="en-US"/>
            </w:rPr>
            <w:t>8</w:t>
          </w:r>
          <w:r w:rsidR="00EA3575" w:rsidRPr="00EA3575">
            <w:rPr>
              <w:color w:val="auto"/>
              <w:sz w:val="22"/>
              <w:lang w:val="en-US"/>
            </w:rPr>
            <w:t xml:space="preserve">, NRC assisted </w:t>
          </w:r>
          <w:r w:rsidR="00FA1033">
            <w:rPr>
              <w:color w:val="auto"/>
              <w:sz w:val="22"/>
              <w:lang w:val="en-US"/>
            </w:rPr>
            <w:t>45</w:t>
          </w:r>
          <w:r w:rsidR="00EA3575">
            <w:rPr>
              <w:color w:val="auto"/>
              <w:sz w:val="22"/>
              <w:lang w:val="en-US"/>
            </w:rPr>
            <w:t>.</w:t>
          </w:r>
          <w:r w:rsidR="00FA1033">
            <w:rPr>
              <w:color w:val="auto"/>
              <w:sz w:val="22"/>
              <w:lang w:val="en-US"/>
            </w:rPr>
            <w:t>264</w:t>
          </w:r>
          <w:r w:rsidR="00EA3575" w:rsidRPr="00EA3575">
            <w:rPr>
              <w:color w:val="auto"/>
              <w:sz w:val="22"/>
              <w:lang w:val="en-US"/>
            </w:rPr>
            <w:t xml:space="preserve"> people </w:t>
          </w:r>
          <w:r w:rsidR="00EA3575">
            <w:rPr>
              <w:color w:val="auto"/>
              <w:sz w:val="22"/>
              <w:lang w:val="en-US"/>
            </w:rPr>
            <w:t>in</w:t>
          </w:r>
          <w:r w:rsidR="00EA3575" w:rsidRPr="00EA3575">
            <w:rPr>
              <w:color w:val="auto"/>
              <w:sz w:val="22"/>
              <w:lang w:val="en-US"/>
            </w:rPr>
            <w:t xml:space="preserve"> education</w:t>
          </w:r>
          <w:r w:rsidR="00EA3575">
            <w:rPr>
              <w:color w:val="auto"/>
              <w:sz w:val="22"/>
              <w:lang w:val="en-US"/>
            </w:rPr>
            <w:t xml:space="preserve">, </w:t>
          </w:r>
          <w:r w:rsidR="00507A4F">
            <w:rPr>
              <w:color w:val="auto"/>
              <w:sz w:val="22"/>
              <w:lang w:val="en-US"/>
            </w:rPr>
            <w:t>5</w:t>
          </w:r>
          <w:r w:rsidR="00EA3575">
            <w:rPr>
              <w:color w:val="auto"/>
              <w:sz w:val="22"/>
              <w:lang w:val="en-US"/>
            </w:rPr>
            <w:t>.</w:t>
          </w:r>
          <w:r w:rsidR="00507A4F">
            <w:rPr>
              <w:color w:val="auto"/>
              <w:sz w:val="22"/>
              <w:lang w:val="en-US"/>
            </w:rPr>
            <w:t>550</w:t>
          </w:r>
          <w:r w:rsidR="00EA3575" w:rsidRPr="00EA3575">
            <w:rPr>
              <w:color w:val="auto"/>
              <w:sz w:val="22"/>
              <w:lang w:val="en-US"/>
            </w:rPr>
            <w:t xml:space="preserve"> </w:t>
          </w:r>
          <w:r w:rsidR="00EA3575">
            <w:rPr>
              <w:color w:val="auto"/>
              <w:sz w:val="22"/>
              <w:lang w:val="en-US"/>
            </w:rPr>
            <w:t>in</w:t>
          </w:r>
          <w:r w:rsidR="00EA3575" w:rsidRPr="00EA3575">
            <w:rPr>
              <w:color w:val="auto"/>
              <w:sz w:val="22"/>
              <w:lang w:val="en-US"/>
            </w:rPr>
            <w:t xml:space="preserve"> food security and livelihoods, </w:t>
          </w:r>
          <w:r w:rsidR="004B4854">
            <w:rPr>
              <w:color w:val="auto"/>
              <w:sz w:val="22"/>
              <w:lang w:val="en-US"/>
            </w:rPr>
            <w:t>9</w:t>
          </w:r>
          <w:r w:rsidR="00EA3575">
            <w:rPr>
              <w:color w:val="auto"/>
              <w:sz w:val="22"/>
              <w:lang w:val="en-US"/>
            </w:rPr>
            <w:t>.</w:t>
          </w:r>
          <w:r w:rsidR="004B4854">
            <w:rPr>
              <w:color w:val="auto"/>
              <w:sz w:val="22"/>
              <w:lang w:val="en-US"/>
            </w:rPr>
            <w:t>326</w:t>
          </w:r>
          <w:r w:rsidR="00EA3575" w:rsidRPr="00EA3575">
            <w:rPr>
              <w:color w:val="auto"/>
              <w:sz w:val="22"/>
              <w:lang w:val="en-US"/>
            </w:rPr>
            <w:t xml:space="preserve"> </w:t>
          </w:r>
          <w:r w:rsidR="00EA3575">
            <w:rPr>
              <w:color w:val="auto"/>
              <w:sz w:val="22"/>
              <w:lang w:val="en-US"/>
            </w:rPr>
            <w:t>in</w:t>
          </w:r>
          <w:r w:rsidR="00EA3575" w:rsidRPr="00EA3575">
            <w:rPr>
              <w:color w:val="auto"/>
              <w:sz w:val="22"/>
              <w:lang w:val="en-US"/>
            </w:rPr>
            <w:t xml:space="preserve"> shelter, </w:t>
          </w:r>
          <w:r w:rsidR="004C1AAE">
            <w:rPr>
              <w:color w:val="auto"/>
              <w:sz w:val="22"/>
              <w:lang w:val="en-US"/>
            </w:rPr>
            <w:t>21</w:t>
          </w:r>
          <w:r w:rsidR="00EA3575">
            <w:rPr>
              <w:color w:val="auto"/>
              <w:sz w:val="22"/>
              <w:lang w:val="en-US"/>
            </w:rPr>
            <w:t>.</w:t>
          </w:r>
          <w:r w:rsidR="004C1AAE">
            <w:rPr>
              <w:color w:val="auto"/>
              <w:sz w:val="22"/>
              <w:lang w:val="en-US"/>
            </w:rPr>
            <w:t>880</w:t>
          </w:r>
          <w:r w:rsidR="00EA3575" w:rsidRPr="00EA3575">
            <w:rPr>
              <w:color w:val="auto"/>
              <w:sz w:val="22"/>
              <w:lang w:val="en-US"/>
            </w:rPr>
            <w:t xml:space="preserve"> </w:t>
          </w:r>
          <w:r w:rsidR="00EA3575">
            <w:rPr>
              <w:color w:val="auto"/>
              <w:sz w:val="22"/>
              <w:lang w:val="en-US"/>
            </w:rPr>
            <w:t>in</w:t>
          </w:r>
          <w:r w:rsidR="00EA3575" w:rsidRPr="00EA3575">
            <w:rPr>
              <w:color w:val="auto"/>
              <w:sz w:val="22"/>
              <w:lang w:val="en-US"/>
            </w:rPr>
            <w:t xml:space="preserve"> NRC’s Counselling and Legal Advice service, as well as </w:t>
          </w:r>
          <w:r w:rsidR="002A6706">
            <w:rPr>
              <w:color w:val="auto"/>
              <w:sz w:val="22"/>
              <w:lang w:val="en-US"/>
            </w:rPr>
            <w:t>18</w:t>
          </w:r>
          <w:r w:rsidR="00EA3575">
            <w:rPr>
              <w:color w:val="auto"/>
              <w:sz w:val="22"/>
              <w:lang w:val="en-US"/>
            </w:rPr>
            <w:t>.</w:t>
          </w:r>
          <w:r w:rsidR="002A6706">
            <w:rPr>
              <w:color w:val="auto"/>
              <w:sz w:val="22"/>
              <w:lang w:val="en-US"/>
            </w:rPr>
            <w:t>650</w:t>
          </w:r>
          <w:r w:rsidR="00EA3575" w:rsidRPr="00EA3575">
            <w:rPr>
              <w:color w:val="auto"/>
              <w:sz w:val="22"/>
              <w:lang w:val="en-US"/>
            </w:rPr>
            <w:t xml:space="preserve"> though WASH programming.</w:t>
          </w:r>
        </w:p>
        <w:p w14:paraId="232A7897" w14:textId="12528718" w:rsidR="00E71BA4" w:rsidRPr="00EA3575" w:rsidRDefault="00E71BA4" w:rsidP="00E71BA4">
          <w:pPr>
            <w:spacing w:line="276" w:lineRule="auto"/>
            <w:rPr>
              <w:b/>
              <w:color w:val="auto"/>
              <w:sz w:val="22"/>
              <w:lang w:val="en-US"/>
            </w:rPr>
          </w:pPr>
          <w:r w:rsidRPr="0085673B">
            <w:rPr>
              <w:b/>
              <w:color w:val="auto"/>
              <w:sz w:val="22"/>
              <w:lang w:val="en-US"/>
            </w:rPr>
            <w:t>DRC</w:t>
          </w:r>
          <w:r w:rsidR="008A3978">
            <w:rPr>
              <w:rStyle w:val="FootnoteReference"/>
              <w:b/>
              <w:color w:val="auto"/>
              <w:sz w:val="22"/>
              <w:lang w:val="en-US"/>
            </w:rPr>
            <w:footnoteReference w:id="5"/>
          </w:r>
        </w:p>
        <w:p w14:paraId="2F61062F" w14:textId="685A77D5" w:rsidR="00E71BA4" w:rsidRPr="0085673B" w:rsidRDefault="00E71BA4" w:rsidP="001B4C90">
          <w:pPr>
            <w:spacing w:line="276" w:lineRule="auto"/>
            <w:jc w:val="both"/>
            <w:rPr>
              <w:color w:val="auto"/>
              <w:sz w:val="22"/>
            </w:rPr>
          </w:pPr>
          <w:r w:rsidRPr="0085673B">
            <w:rPr>
              <w:color w:val="auto"/>
              <w:sz w:val="22"/>
            </w:rPr>
            <w:t xml:space="preserve">NRC has been present in DRC since 2001 and employs </w:t>
          </w:r>
          <w:r w:rsidR="00EA3575" w:rsidRPr="0085673B">
            <w:rPr>
              <w:color w:val="auto"/>
              <w:sz w:val="22"/>
            </w:rPr>
            <w:t>approximately</w:t>
          </w:r>
          <w:r w:rsidRPr="0085673B">
            <w:rPr>
              <w:color w:val="auto"/>
              <w:sz w:val="22"/>
            </w:rPr>
            <w:t xml:space="preserve"> </w:t>
          </w:r>
          <w:r w:rsidR="00995DE6">
            <w:rPr>
              <w:color w:val="auto"/>
              <w:sz w:val="22"/>
            </w:rPr>
            <w:t>23</w:t>
          </w:r>
          <w:r w:rsidRPr="0085673B">
            <w:rPr>
              <w:color w:val="auto"/>
              <w:sz w:val="22"/>
            </w:rPr>
            <w:t xml:space="preserve"> international staff and </w:t>
          </w:r>
          <w:r w:rsidR="00995DE6">
            <w:rPr>
              <w:color w:val="auto"/>
              <w:sz w:val="22"/>
            </w:rPr>
            <w:t>406</w:t>
          </w:r>
          <w:r w:rsidRPr="0085673B">
            <w:rPr>
              <w:color w:val="auto"/>
              <w:sz w:val="22"/>
            </w:rPr>
            <w:t xml:space="preserve"> national staff.</w:t>
          </w:r>
          <w:r w:rsidR="008A3978" w:rsidRPr="008A3978">
            <w:t xml:space="preserve"> </w:t>
          </w:r>
          <w:r w:rsidR="008A3978">
            <w:rPr>
              <w:color w:val="auto"/>
              <w:sz w:val="22"/>
            </w:rPr>
            <w:t>In 201</w:t>
          </w:r>
          <w:r w:rsidR="00995DE6">
            <w:rPr>
              <w:color w:val="auto"/>
              <w:sz w:val="22"/>
            </w:rPr>
            <w:t>8</w:t>
          </w:r>
          <w:r w:rsidR="008A3978">
            <w:rPr>
              <w:color w:val="auto"/>
              <w:sz w:val="22"/>
            </w:rPr>
            <w:t xml:space="preserve">; </w:t>
          </w:r>
          <w:r w:rsidR="006E7D33">
            <w:rPr>
              <w:color w:val="auto"/>
              <w:sz w:val="22"/>
            </w:rPr>
            <w:t>212</w:t>
          </w:r>
          <w:r w:rsidR="008A3978">
            <w:rPr>
              <w:color w:val="auto"/>
              <w:sz w:val="22"/>
            </w:rPr>
            <w:t>.</w:t>
          </w:r>
          <w:r w:rsidR="006E7D33">
            <w:rPr>
              <w:color w:val="auto"/>
              <w:sz w:val="22"/>
            </w:rPr>
            <w:t>365</w:t>
          </w:r>
          <w:r w:rsidR="008A3978" w:rsidRPr="008A3978">
            <w:rPr>
              <w:color w:val="auto"/>
              <w:sz w:val="22"/>
            </w:rPr>
            <w:t xml:space="preserve"> people benefited from </w:t>
          </w:r>
          <w:r w:rsidR="008A3978">
            <w:rPr>
              <w:color w:val="auto"/>
              <w:sz w:val="22"/>
            </w:rPr>
            <w:t>NRC</w:t>
          </w:r>
          <w:r w:rsidR="008A3978" w:rsidRPr="008A3978">
            <w:rPr>
              <w:color w:val="auto"/>
              <w:sz w:val="22"/>
            </w:rPr>
            <w:t xml:space="preserve"> education programme; </w:t>
          </w:r>
          <w:r w:rsidR="00F20FF1">
            <w:rPr>
              <w:color w:val="auto"/>
              <w:sz w:val="22"/>
            </w:rPr>
            <w:t>565</w:t>
          </w:r>
          <w:r w:rsidR="008A3978" w:rsidRPr="008A3978">
            <w:rPr>
              <w:color w:val="auto"/>
              <w:sz w:val="22"/>
            </w:rPr>
            <w:t>,</w:t>
          </w:r>
          <w:r w:rsidR="00F20FF1">
            <w:rPr>
              <w:color w:val="auto"/>
              <w:sz w:val="22"/>
            </w:rPr>
            <w:t>4</w:t>
          </w:r>
          <w:r w:rsidR="008A3978" w:rsidRPr="008A3978">
            <w:rPr>
              <w:color w:val="auto"/>
              <w:sz w:val="22"/>
            </w:rPr>
            <w:t>6</w:t>
          </w:r>
          <w:r w:rsidR="00F20FF1">
            <w:rPr>
              <w:color w:val="auto"/>
              <w:sz w:val="22"/>
            </w:rPr>
            <w:t>4</w:t>
          </w:r>
          <w:r w:rsidR="008A3978" w:rsidRPr="008A3978">
            <w:rPr>
              <w:color w:val="auto"/>
              <w:sz w:val="22"/>
            </w:rPr>
            <w:t xml:space="preserve"> </w:t>
          </w:r>
          <w:r w:rsidR="008A3978">
            <w:rPr>
              <w:color w:val="auto"/>
              <w:sz w:val="22"/>
            </w:rPr>
            <w:t xml:space="preserve">from </w:t>
          </w:r>
          <w:r w:rsidR="008A3978" w:rsidRPr="008A3978">
            <w:rPr>
              <w:color w:val="auto"/>
              <w:sz w:val="22"/>
            </w:rPr>
            <w:t xml:space="preserve">food security; </w:t>
          </w:r>
          <w:r w:rsidR="001B3C5E">
            <w:rPr>
              <w:color w:val="auto"/>
              <w:sz w:val="22"/>
            </w:rPr>
            <w:t>343</w:t>
          </w:r>
          <w:r w:rsidR="008A3978" w:rsidRPr="008A3978">
            <w:rPr>
              <w:color w:val="auto"/>
              <w:sz w:val="22"/>
            </w:rPr>
            <w:t>,</w:t>
          </w:r>
          <w:r w:rsidR="001B3C5E">
            <w:rPr>
              <w:color w:val="auto"/>
              <w:sz w:val="22"/>
            </w:rPr>
            <w:t>906</w:t>
          </w:r>
          <w:r w:rsidR="008A3978" w:rsidRPr="008A3978">
            <w:rPr>
              <w:color w:val="auto"/>
              <w:sz w:val="22"/>
            </w:rPr>
            <w:t xml:space="preserve"> people from shelter</w:t>
          </w:r>
          <w:r w:rsidR="008A3978">
            <w:rPr>
              <w:color w:val="auto"/>
              <w:sz w:val="22"/>
            </w:rPr>
            <w:t xml:space="preserve">, and </w:t>
          </w:r>
          <w:r w:rsidR="001B3C5E">
            <w:rPr>
              <w:color w:val="auto"/>
              <w:sz w:val="22"/>
            </w:rPr>
            <w:t>49</w:t>
          </w:r>
          <w:r w:rsidR="008A3978" w:rsidRPr="008A3978">
            <w:rPr>
              <w:color w:val="auto"/>
              <w:sz w:val="22"/>
            </w:rPr>
            <w:t>,</w:t>
          </w:r>
          <w:r w:rsidR="001B3C5E">
            <w:rPr>
              <w:color w:val="auto"/>
              <w:sz w:val="22"/>
            </w:rPr>
            <w:t>089</w:t>
          </w:r>
          <w:r w:rsidR="008A3978" w:rsidRPr="008A3978">
            <w:rPr>
              <w:color w:val="auto"/>
              <w:sz w:val="22"/>
            </w:rPr>
            <w:t xml:space="preserve"> people benefited from </w:t>
          </w:r>
          <w:r w:rsidR="008A3978">
            <w:rPr>
              <w:color w:val="auto"/>
              <w:sz w:val="22"/>
            </w:rPr>
            <w:t>NRC’s</w:t>
          </w:r>
          <w:r w:rsidR="008A3978" w:rsidRPr="008A3978">
            <w:rPr>
              <w:color w:val="auto"/>
              <w:sz w:val="22"/>
            </w:rPr>
            <w:t xml:space="preserve"> ICLA programme</w:t>
          </w:r>
          <w:r w:rsidR="008A3978">
            <w:rPr>
              <w:color w:val="auto"/>
              <w:sz w:val="22"/>
            </w:rPr>
            <w:t>.</w:t>
          </w:r>
        </w:p>
        <w:p w14:paraId="696DB165" w14:textId="15526A7B" w:rsidR="00E71BA4" w:rsidRPr="0085673B" w:rsidRDefault="00E71BA4" w:rsidP="00E71BA4">
          <w:pPr>
            <w:spacing w:line="276" w:lineRule="auto"/>
            <w:rPr>
              <w:b/>
              <w:color w:val="auto"/>
              <w:sz w:val="22"/>
            </w:rPr>
          </w:pPr>
          <w:r w:rsidRPr="0085673B">
            <w:rPr>
              <w:b/>
              <w:color w:val="auto"/>
              <w:sz w:val="22"/>
            </w:rPr>
            <w:t>Mali</w:t>
          </w:r>
          <w:r w:rsidR="008A3978">
            <w:rPr>
              <w:rStyle w:val="FootnoteReference"/>
              <w:b/>
              <w:color w:val="auto"/>
              <w:sz w:val="22"/>
            </w:rPr>
            <w:footnoteReference w:id="6"/>
          </w:r>
        </w:p>
        <w:p w14:paraId="303B566B" w14:textId="2ADBA57A" w:rsidR="00E71BA4" w:rsidRPr="0085673B" w:rsidRDefault="00E71BA4" w:rsidP="001B4C90">
          <w:pPr>
            <w:spacing w:line="276" w:lineRule="auto"/>
            <w:jc w:val="both"/>
            <w:rPr>
              <w:color w:val="auto"/>
              <w:sz w:val="22"/>
            </w:rPr>
          </w:pPr>
          <w:r w:rsidRPr="0085673B">
            <w:rPr>
              <w:color w:val="auto"/>
              <w:sz w:val="22"/>
            </w:rPr>
            <w:t>NRC has been present in Mali since 2013 and employs over 1</w:t>
          </w:r>
          <w:r w:rsidR="00EC5EB2">
            <w:rPr>
              <w:color w:val="auto"/>
              <w:sz w:val="22"/>
            </w:rPr>
            <w:t>6</w:t>
          </w:r>
          <w:r w:rsidRPr="0085673B">
            <w:rPr>
              <w:color w:val="auto"/>
              <w:sz w:val="22"/>
            </w:rPr>
            <w:t xml:space="preserve"> international staff and over </w:t>
          </w:r>
          <w:r w:rsidR="00EC5EB2">
            <w:rPr>
              <w:color w:val="auto"/>
              <w:sz w:val="22"/>
            </w:rPr>
            <w:t>2</w:t>
          </w:r>
          <w:r w:rsidRPr="0085673B">
            <w:rPr>
              <w:color w:val="auto"/>
              <w:sz w:val="22"/>
            </w:rPr>
            <w:t>0</w:t>
          </w:r>
          <w:r w:rsidR="00EC5EB2">
            <w:rPr>
              <w:color w:val="auto"/>
              <w:sz w:val="22"/>
            </w:rPr>
            <w:t>7</w:t>
          </w:r>
          <w:r w:rsidRPr="0085673B">
            <w:rPr>
              <w:color w:val="auto"/>
              <w:sz w:val="22"/>
            </w:rPr>
            <w:t xml:space="preserve"> national staff.</w:t>
          </w:r>
          <w:r w:rsidR="008A3978" w:rsidRPr="008A3978">
            <w:t xml:space="preserve"> </w:t>
          </w:r>
          <w:r w:rsidR="008A3978" w:rsidRPr="008A3978">
            <w:rPr>
              <w:color w:val="auto"/>
              <w:sz w:val="22"/>
            </w:rPr>
            <w:t>In 201</w:t>
          </w:r>
          <w:r w:rsidR="00EC5EB2">
            <w:rPr>
              <w:color w:val="auto"/>
              <w:sz w:val="22"/>
            </w:rPr>
            <w:t>8</w:t>
          </w:r>
          <w:r w:rsidR="008A3978" w:rsidRPr="008A3978">
            <w:rPr>
              <w:color w:val="auto"/>
              <w:sz w:val="22"/>
            </w:rPr>
            <w:t xml:space="preserve">, </w:t>
          </w:r>
          <w:r w:rsidR="00C20244">
            <w:rPr>
              <w:color w:val="auto"/>
              <w:sz w:val="22"/>
            </w:rPr>
            <w:t>67</w:t>
          </w:r>
          <w:r w:rsidR="008A3978" w:rsidRPr="008A3978">
            <w:rPr>
              <w:color w:val="auto"/>
              <w:sz w:val="22"/>
            </w:rPr>
            <w:t>,</w:t>
          </w:r>
          <w:r w:rsidR="00C20244">
            <w:rPr>
              <w:color w:val="auto"/>
              <w:sz w:val="22"/>
            </w:rPr>
            <w:t>055</w:t>
          </w:r>
          <w:r w:rsidR="008A3978" w:rsidRPr="008A3978">
            <w:rPr>
              <w:color w:val="auto"/>
              <w:sz w:val="22"/>
            </w:rPr>
            <w:t xml:space="preserve"> people benefited from </w:t>
          </w:r>
          <w:r w:rsidR="008A3978">
            <w:rPr>
              <w:color w:val="auto"/>
              <w:sz w:val="22"/>
            </w:rPr>
            <w:t>NRC</w:t>
          </w:r>
          <w:r w:rsidR="008A3978" w:rsidRPr="008A3978">
            <w:rPr>
              <w:color w:val="auto"/>
              <w:sz w:val="22"/>
            </w:rPr>
            <w:t xml:space="preserve"> education programme; </w:t>
          </w:r>
          <w:r w:rsidR="00143C9B">
            <w:rPr>
              <w:color w:val="auto"/>
              <w:sz w:val="22"/>
            </w:rPr>
            <w:t>10</w:t>
          </w:r>
          <w:r w:rsidR="008A3978" w:rsidRPr="008A3978">
            <w:rPr>
              <w:color w:val="auto"/>
              <w:sz w:val="22"/>
            </w:rPr>
            <w:t>,</w:t>
          </w:r>
          <w:r w:rsidR="00143C9B">
            <w:rPr>
              <w:color w:val="auto"/>
              <w:sz w:val="22"/>
            </w:rPr>
            <w:t>378</w:t>
          </w:r>
          <w:r w:rsidR="008A3978" w:rsidRPr="008A3978">
            <w:rPr>
              <w:color w:val="auto"/>
              <w:sz w:val="22"/>
            </w:rPr>
            <w:t xml:space="preserve"> from food security</w:t>
          </w:r>
          <w:r w:rsidR="008A3978">
            <w:rPr>
              <w:color w:val="auto"/>
              <w:sz w:val="22"/>
            </w:rPr>
            <w:t xml:space="preserve">, </w:t>
          </w:r>
          <w:r w:rsidR="00E853BC">
            <w:rPr>
              <w:color w:val="auto"/>
              <w:sz w:val="22"/>
            </w:rPr>
            <w:t>26.022</w:t>
          </w:r>
          <w:r w:rsidR="008A3978" w:rsidRPr="008A3978">
            <w:rPr>
              <w:color w:val="auto"/>
              <w:sz w:val="22"/>
            </w:rPr>
            <w:t xml:space="preserve">,497 people benefited from </w:t>
          </w:r>
          <w:r w:rsidR="008A3978">
            <w:rPr>
              <w:color w:val="auto"/>
              <w:sz w:val="22"/>
            </w:rPr>
            <w:t>the</w:t>
          </w:r>
          <w:r w:rsidR="008A3978" w:rsidRPr="008A3978">
            <w:rPr>
              <w:color w:val="auto"/>
              <w:sz w:val="22"/>
            </w:rPr>
            <w:t xml:space="preserve"> ICLA programme</w:t>
          </w:r>
          <w:r w:rsidR="00E853BC">
            <w:rPr>
              <w:color w:val="auto"/>
              <w:sz w:val="22"/>
            </w:rPr>
            <w:t xml:space="preserve"> and 88.287 from </w:t>
          </w:r>
          <w:r w:rsidR="00B14B21">
            <w:rPr>
              <w:color w:val="auto"/>
              <w:sz w:val="22"/>
            </w:rPr>
            <w:t>the WASH programme.</w:t>
          </w:r>
        </w:p>
        <w:p w14:paraId="1BA733B5" w14:textId="77777777" w:rsidR="00E71BA4" w:rsidRPr="0085673B" w:rsidRDefault="00E71BA4" w:rsidP="00E71BA4">
          <w:pPr>
            <w:pStyle w:val="Heading2"/>
            <w:spacing w:line="276" w:lineRule="auto"/>
            <w:rPr>
              <w:b/>
              <w:color w:val="auto"/>
              <w:sz w:val="28"/>
              <w:szCs w:val="28"/>
              <w:lang w:val="en-US"/>
            </w:rPr>
          </w:pPr>
          <w:r w:rsidRPr="0085673B">
            <w:rPr>
              <w:b/>
              <w:color w:val="auto"/>
              <w:sz w:val="28"/>
              <w:szCs w:val="28"/>
              <w:lang w:val="en-US"/>
            </w:rPr>
            <w:t>NRC’s intervention specific to the evaluation</w:t>
          </w:r>
        </w:p>
        <w:p w14:paraId="50568F0C" w14:textId="5EFF6C3D" w:rsidR="001D230F" w:rsidRDefault="00E71BA4" w:rsidP="00C751C1">
          <w:pPr>
            <w:spacing w:line="276" w:lineRule="auto"/>
            <w:jc w:val="both"/>
            <w:rPr>
              <w:color w:val="auto"/>
              <w:sz w:val="22"/>
            </w:rPr>
          </w:pPr>
          <w:r w:rsidRPr="0085673B">
            <w:rPr>
              <w:color w:val="auto"/>
              <w:sz w:val="22"/>
            </w:rPr>
            <w:t>The goal</w:t>
          </w:r>
          <w:r w:rsidR="00295216">
            <w:rPr>
              <w:color w:val="auto"/>
              <w:sz w:val="22"/>
            </w:rPr>
            <w:t xml:space="preserve"> of the project</w:t>
          </w:r>
          <w:r w:rsidRPr="0085673B">
            <w:rPr>
              <w:color w:val="auto"/>
              <w:sz w:val="22"/>
            </w:rPr>
            <w:t xml:space="preserve"> is to contribute to improve protection of civilians in CAR, Mali and DRC through humanitarian mediation processes aiming at conflict prevention and mitigation. With this regional project, NRC </w:t>
          </w:r>
          <w:r w:rsidR="001D230F">
            <w:rPr>
              <w:color w:val="auto"/>
              <w:sz w:val="22"/>
            </w:rPr>
            <w:t xml:space="preserve">also </w:t>
          </w:r>
          <w:r w:rsidRPr="0085673B">
            <w:rPr>
              <w:color w:val="auto"/>
              <w:sz w:val="22"/>
            </w:rPr>
            <w:t xml:space="preserve">seeks to develop its global humanitarian mediation programming informed by the interventions and experiences in the three countries. </w:t>
          </w:r>
          <w:r w:rsidR="001D230F">
            <w:rPr>
              <w:color w:val="auto"/>
              <w:sz w:val="22"/>
            </w:rPr>
            <w:t>The project has the following outcomes</w:t>
          </w:r>
          <w:r w:rsidRPr="0085673B">
            <w:rPr>
              <w:color w:val="auto"/>
              <w:sz w:val="22"/>
            </w:rPr>
            <w:t>:</w:t>
          </w:r>
        </w:p>
        <w:p w14:paraId="23CC6865" w14:textId="77777777" w:rsidR="001D230F" w:rsidRDefault="00E71BA4" w:rsidP="001D230F">
          <w:pPr>
            <w:pStyle w:val="ListParagraph"/>
            <w:numPr>
              <w:ilvl w:val="0"/>
              <w:numId w:val="14"/>
            </w:numPr>
            <w:spacing w:line="276" w:lineRule="auto"/>
            <w:rPr>
              <w:color w:val="auto"/>
              <w:sz w:val="22"/>
            </w:rPr>
          </w:pPr>
          <w:r w:rsidRPr="001D230F">
            <w:rPr>
              <w:color w:val="auto"/>
              <w:sz w:val="22"/>
            </w:rPr>
            <w:t>Improving saf</w:t>
          </w:r>
          <w:r w:rsidR="001D230F">
            <w:rPr>
              <w:color w:val="auto"/>
              <w:sz w:val="22"/>
            </w:rPr>
            <w:t>ety and security for civilians;</w:t>
          </w:r>
        </w:p>
        <w:p w14:paraId="56C7E368" w14:textId="4D6BE545" w:rsidR="001D230F" w:rsidRDefault="00E71BA4" w:rsidP="001D230F">
          <w:pPr>
            <w:pStyle w:val="ListParagraph"/>
            <w:numPr>
              <w:ilvl w:val="0"/>
              <w:numId w:val="14"/>
            </w:numPr>
            <w:spacing w:line="276" w:lineRule="auto"/>
            <w:rPr>
              <w:color w:val="auto"/>
              <w:sz w:val="22"/>
            </w:rPr>
          </w:pPr>
          <w:r w:rsidRPr="001D230F">
            <w:rPr>
              <w:color w:val="auto"/>
              <w:sz w:val="22"/>
            </w:rPr>
            <w:t>Improving understanding between parties to the mediation in targeted areas</w:t>
          </w:r>
          <w:r w:rsidR="001D230F">
            <w:rPr>
              <w:color w:val="auto"/>
              <w:sz w:val="22"/>
            </w:rPr>
            <w:t>;</w:t>
          </w:r>
          <w:r w:rsidRPr="001D230F">
            <w:rPr>
              <w:color w:val="auto"/>
              <w:sz w:val="22"/>
            </w:rPr>
            <w:t xml:space="preserve"> </w:t>
          </w:r>
        </w:p>
        <w:p w14:paraId="7E6AAF97" w14:textId="0C9BF9B9" w:rsidR="00E71BA4" w:rsidRPr="001D230F" w:rsidRDefault="00E71BA4" w:rsidP="001D230F">
          <w:pPr>
            <w:pStyle w:val="ListParagraph"/>
            <w:numPr>
              <w:ilvl w:val="0"/>
              <w:numId w:val="14"/>
            </w:numPr>
            <w:spacing w:line="276" w:lineRule="auto"/>
            <w:rPr>
              <w:color w:val="auto"/>
              <w:sz w:val="22"/>
            </w:rPr>
          </w:pPr>
          <w:r w:rsidRPr="001D230F">
            <w:rPr>
              <w:color w:val="auto"/>
              <w:sz w:val="22"/>
            </w:rPr>
            <w:t>Improving participation of communities in NRC’s programming as well as accountability towards beneficiaries and thus preventing and mitigating conflicts between communities and NRC’s programmes (protection mainstreaming).</w:t>
          </w:r>
        </w:p>
        <w:p w14:paraId="5DDF35C8" w14:textId="122CDE74" w:rsidR="00E71BA4" w:rsidRPr="0085673B" w:rsidRDefault="00E71BA4" w:rsidP="00C751C1">
          <w:pPr>
            <w:spacing w:line="276" w:lineRule="auto"/>
            <w:jc w:val="both"/>
            <w:rPr>
              <w:color w:val="auto"/>
              <w:sz w:val="22"/>
            </w:rPr>
          </w:pPr>
          <w:r w:rsidRPr="0085673B">
            <w:rPr>
              <w:color w:val="auto"/>
              <w:sz w:val="22"/>
            </w:rPr>
            <w:lastRenderedPageBreak/>
            <w:t>Woven into above</w:t>
          </w:r>
          <w:r w:rsidR="001D230F">
            <w:rPr>
              <w:color w:val="auto"/>
              <w:sz w:val="22"/>
            </w:rPr>
            <w:t xml:space="preserve"> is </w:t>
          </w:r>
          <w:r w:rsidRPr="0085673B">
            <w:rPr>
              <w:color w:val="auto"/>
              <w:sz w:val="22"/>
            </w:rPr>
            <w:t>the recognition that meaningful inclusion of women and girls is essential. Although the project will not aim at specifically reducing violence against women and girls</w:t>
          </w:r>
          <w:r w:rsidR="001D230F">
            <w:rPr>
              <w:color w:val="auto"/>
              <w:sz w:val="22"/>
            </w:rPr>
            <w:t xml:space="preserve">, </w:t>
          </w:r>
          <w:r w:rsidRPr="0085673B">
            <w:rPr>
              <w:color w:val="auto"/>
              <w:sz w:val="22"/>
            </w:rPr>
            <w:t xml:space="preserve">but against civilians as a whole, it is expected that the overall violence reduction in a specific area will lead to a significant improvement of protection of women and girls. Women </w:t>
          </w:r>
          <w:r w:rsidR="001D230F">
            <w:rPr>
              <w:color w:val="auto"/>
              <w:sz w:val="22"/>
            </w:rPr>
            <w:t xml:space="preserve">shall be </w:t>
          </w:r>
          <w:r w:rsidRPr="0085673B">
            <w:rPr>
              <w:color w:val="auto"/>
              <w:sz w:val="22"/>
            </w:rPr>
            <w:t xml:space="preserve">represented in the mediation and dialogue process to voice the specific concerns facing women and girls and thus contribute to and ensure an acceptable and beneficial solution for all. </w:t>
          </w:r>
        </w:p>
        <w:p w14:paraId="5E0DC2E0" w14:textId="507E55E7" w:rsidR="00E71BA4" w:rsidRPr="0085673B" w:rsidRDefault="00E71BA4" w:rsidP="00E71BA4">
          <w:pPr>
            <w:spacing w:line="276" w:lineRule="auto"/>
            <w:jc w:val="both"/>
            <w:rPr>
              <w:color w:val="auto"/>
              <w:sz w:val="22"/>
              <w:lang w:val="en-US"/>
            </w:rPr>
          </w:pPr>
          <w:r w:rsidRPr="0085673B">
            <w:rPr>
              <w:color w:val="auto"/>
              <w:sz w:val="22"/>
            </w:rPr>
            <w:t xml:space="preserve">At </w:t>
          </w:r>
          <w:r w:rsidR="001D230F">
            <w:rPr>
              <w:color w:val="auto"/>
              <w:sz w:val="22"/>
            </w:rPr>
            <w:t>a</w:t>
          </w:r>
          <w:r w:rsidRPr="0085673B">
            <w:rPr>
              <w:color w:val="auto"/>
              <w:sz w:val="22"/>
            </w:rPr>
            <w:t xml:space="preserve"> country level</w:t>
          </w:r>
          <w:r w:rsidR="001D230F">
            <w:rPr>
              <w:color w:val="auto"/>
              <w:sz w:val="22"/>
            </w:rPr>
            <w:t>,</w:t>
          </w:r>
          <w:r w:rsidRPr="0085673B">
            <w:rPr>
              <w:color w:val="auto"/>
              <w:sz w:val="22"/>
            </w:rPr>
            <w:t xml:space="preserve"> the implementation </w:t>
          </w:r>
          <w:r w:rsidR="001D230F">
            <w:rPr>
              <w:color w:val="auto"/>
              <w:sz w:val="22"/>
            </w:rPr>
            <w:t>adheres to the same goal and outcomes, though t</w:t>
          </w:r>
          <w:r w:rsidRPr="0085673B">
            <w:rPr>
              <w:color w:val="auto"/>
              <w:sz w:val="22"/>
            </w:rPr>
            <w:t xml:space="preserve">here are variations in implementation to account for context, for example the security environment, logistic and support capacity, experience and capacity of local staff, NRC operational footprint and the interaction with the country level programmes. However, the pilot project attempts to maintain a </w:t>
          </w:r>
          <w:r w:rsidR="001D230F">
            <w:rPr>
              <w:color w:val="auto"/>
              <w:sz w:val="22"/>
            </w:rPr>
            <w:t>harmonised approach across the three</w:t>
          </w:r>
          <w:r w:rsidRPr="0085673B">
            <w:rPr>
              <w:color w:val="auto"/>
              <w:sz w:val="22"/>
            </w:rPr>
            <w:t xml:space="preserve"> countries.</w:t>
          </w:r>
        </w:p>
        <w:p w14:paraId="50FA0056" w14:textId="77777777" w:rsidR="00E71BA4" w:rsidRPr="001C16E1" w:rsidRDefault="00E71BA4" w:rsidP="00E71BA4">
          <w:pPr>
            <w:pStyle w:val="Heading1"/>
            <w:spacing w:line="276" w:lineRule="auto"/>
            <w:rPr>
              <w:b/>
            </w:rPr>
          </w:pPr>
          <w:r w:rsidRPr="001C16E1">
            <w:rPr>
              <w:b/>
            </w:rPr>
            <w:t>Purpose and intended use</w:t>
          </w:r>
        </w:p>
        <w:p w14:paraId="21EBD1D7" w14:textId="77777777" w:rsidR="00E71BA4" w:rsidRPr="001C16E1" w:rsidRDefault="00E71BA4" w:rsidP="00E71BA4">
          <w:pPr>
            <w:pStyle w:val="Heading2"/>
            <w:spacing w:line="276" w:lineRule="auto"/>
            <w:rPr>
              <w:rFonts w:asciiTheme="minorHAnsi" w:eastAsiaTheme="minorHAnsi" w:hAnsiTheme="minorHAnsi" w:cstheme="minorBidi"/>
              <w:b/>
              <w:color w:val="auto"/>
              <w:sz w:val="28"/>
              <w:szCs w:val="28"/>
            </w:rPr>
          </w:pPr>
          <w:r w:rsidRPr="001C16E1">
            <w:rPr>
              <w:rFonts w:asciiTheme="minorHAnsi" w:eastAsiaTheme="minorHAnsi" w:hAnsiTheme="minorHAnsi" w:cstheme="minorBidi"/>
              <w:b/>
              <w:color w:val="auto"/>
              <w:sz w:val="28"/>
              <w:szCs w:val="28"/>
            </w:rPr>
            <w:t>Overarching purpose</w:t>
          </w:r>
        </w:p>
        <w:p w14:paraId="6EDDDC7A" w14:textId="678CD19C" w:rsidR="00E71BA4" w:rsidRDefault="00E71BA4" w:rsidP="00C751C1">
          <w:pPr>
            <w:spacing w:line="276" w:lineRule="auto"/>
            <w:jc w:val="both"/>
            <w:rPr>
              <w:color w:val="auto"/>
              <w:sz w:val="22"/>
            </w:rPr>
          </w:pPr>
          <w:r w:rsidRPr="00C8139B">
            <w:rPr>
              <w:color w:val="auto"/>
              <w:sz w:val="22"/>
            </w:rPr>
            <w:t>T</w:t>
          </w:r>
          <w:r>
            <w:rPr>
              <w:color w:val="auto"/>
              <w:sz w:val="22"/>
            </w:rPr>
            <w:t>he</w:t>
          </w:r>
          <w:r w:rsidRPr="00C8139B">
            <w:rPr>
              <w:color w:val="auto"/>
              <w:sz w:val="22"/>
            </w:rPr>
            <w:t xml:space="preserve"> primary purpose is to learn from the </w:t>
          </w:r>
          <w:r w:rsidR="00C751C1">
            <w:rPr>
              <w:color w:val="auto"/>
              <w:sz w:val="22"/>
            </w:rPr>
            <w:t>pilot project, in order</w:t>
          </w:r>
          <w:r w:rsidR="00C751C1" w:rsidRPr="00C751C1">
            <w:rPr>
              <w:color w:val="auto"/>
              <w:sz w:val="22"/>
            </w:rPr>
            <w:t xml:space="preserve"> to improve </w:t>
          </w:r>
          <w:r w:rsidR="00C751C1">
            <w:rPr>
              <w:color w:val="auto"/>
              <w:sz w:val="22"/>
            </w:rPr>
            <w:t xml:space="preserve">programming </w:t>
          </w:r>
          <w:r w:rsidR="00C751C1" w:rsidRPr="00C751C1">
            <w:rPr>
              <w:color w:val="auto"/>
              <w:sz w:val="22"/>
            </w:rPr>
            <w:t xml:space="preserve">and define future direction for humanitarian mediation in NRC. The evaluation shall contribute to build </w:t>
          </w:r>
          <w:r w:rsidR="00295216">
            <w:rPr>
              <w:color w:val="auto"/>
              <w:sz w:val="22"/>
            </w:rPr>
            <w:t xml:space="preserve">the </w:t>
          </w:r>
          <w:r w:rsidR="00C751C1" w:rsidRPr="00C751C1">
            <w:rPr>
              <w:color w:val="auto"/>
              <w:sz w:val="22"/>
            </w:rPr>
            <w:t>knowledge base in this field, and it shall be shared among relevant actors with an interest in dialogue-based protection programming.</w:t>
          </w:r>
          <w:r w:rsidR="00C751C1">
            <w:rPr>
              <w:color w:val="auto"/>
              <w:sz w:val="22"/>
            </w:rPr>
            <w:t xml:space="preserve"> Further, t</w:t>
          </w:r>
          <w:r w:rsidRPr="00C8139B">
            <w:rPr>
              <w:color w:val="auto"/>
              <w:sz w:val="22"/>
            </w:rPr>
            <w:t>he evaluation has accountability aspects, through transparency of the level of achievement</w:t>
          </w:r>
          <w:r>
            <w:rPr>
              <w:color w:val="auto"/>
              <w:sz w:val="22"/>
            </w:rPr>
            <w:t xml:space="preserve"> of </w:t>
          </w:r>
          <w:r w:rsidR="00C751C1">
            <w:rPr>
              <w:color w:val="auto"/>
              <w:sz w:val="22"/>
            </w:rPr>
            <w:t xml:space="preserve">project </w:t>
          </w:r>
          <w:r>
            <w:rPr>
              <w:color w:val="auto"/>
              <w:sz w:val="22"/>
            </w:rPr>
            <w:t>objectives.</w:t>
          </w:r>
        </w:p>
        <w:p w14:paraId="50601713" w14:textId="19B26A71" w:rsidR="00E71BA4" w:rsidRDefault="00E71BA4" w:rsidP="00E71BA4">
          <w:pPr>
            <w:spacing w:line="276" w:lineRule="auto"/>
            <w:rPr>
              <w:color w:val="auto"/>
              <w:szCs w:val="20"/>
            </w:rPr>
          </w:pPr>
          <w:r w:rsidRPr="00A04955">
            <w:rPr>
              <w:color w:val="auto"/>
              <w:szCs w:val="20"/>
            </w:rPr>
            <w:t>Figure 1: Project model</w:t>
          </w:r>
          <w:r w:rsidRPr="00A04955">
            <w:rPr>
              <w:szCs w:val="20"/>
            </w:rPr>
            <w:t xml:space="preserve"> for </w:t>
          </w:r>
          <w:r w:rsidRPr="00A04955">
            <w:rPr>
              <w:color w:val="auto"/>
              <w:szCs w:val="20"/>
            </w:rPr>
            <w:t>NRC Humanitarian Mediation Initiative</w:t>
          </w:r>
        </w:p>
        <w:p w14:paraId="6CAA3DA0" w14:textId="4818A5F0" w:rsidR="001D230F" w:rsidRPr="00A04955" w:rsidRDefault="001D230F" w:rsidP="00E71BA4">
          <w:pPr>
            <w:spacing w:line="276" w:lineRule="auto"/>
            <w:rPr>
              <w:color w:val="auto"/>
              <w:szCs w:val="20"/>
            </w:rPr>
          </w:pPr>
          <w:r w:rsidRPr="001D230F">
            <w:rPr>
              <w:noProof/>
              <w:color w:val="auto"/>
              <w:szCs w:val="20"/>
              <w:lang w:eastAsia="en-GB"/>
            </w:rPr>
            <w:drawing>
              <wp:inline distT="0" distB="0" distL="0" distR="0" wp14:anchorId="009F92C9" wp14:editId="0E5BD7AB">
                <wp:extent cx="6867118" cy="3862754"/>
                <wp:effectExtent l="19050" t="19050" r="10160" b="234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16865" cy="3890737"/>
                        </a:xfrm>
                        <a:prstGeom prst="rect">
                          <a:avLst/>
                        </a:prstGeom>
                        <a:ln w="3175">
                          <a:solidFill>
                            <a:schemeClr val="tx1">
                              <a:lumMod val="75000"/>
                            </a:schemeClr>
                          </a:solidFill>
                        </a:ln>
                      </pic:spPr>
                    </pic:pic>
                  </a:graphicData>
                </a:graphic>
              </wp:inline>
            </w:drawing>
          </w:r>
        </w:p>
        <w:p w14:paraId="7C0BE8CB" w14:textId="77777777" w:rsidR="00E71BA4" w:rsidRPr="00282418" w:rsidRDefault="00E71BA4" w:rsidP="00E71BA4">
          <w:pPr>
            <w:pStyle w:val="Heading2"/>
            <w:spacing w:line="276" w:lineRule="auto"/>
            <w:rPr>
              <w:rFonts w:asciiTheme="minorHAnsi" w:eastAsiaTheme="minorHAnsi" w:hAnsiTheme="minorHAnsi" w:cstheme="minorBidi"/>
              <w:b/>
              <w:color w:val="auto"/>
              <w:sz w:val="28"/>
              <w:szCs w:val="28"/>
            </w:rPr>
          </w:pPr>
          <w:r w:rsidRPr="00282418">
            <w:rPr>
              <w:rFonts w:asciiTheme="minorHAnsi" w:eastAsiaTheme="minorHAnsi" w:hAnsiTheme="minorHAnsi" w:cstheme="minorBidi"/>
              <w:b/>
              <w:color w:val="auto"/>
              <w:sz w:val="28"/>
              <w:szCs w:val="28"/>
            </w:rPr>
            <w:t xml:space="preserve">How will the evaluation be used and by </w:t>
          </w:r>
          <w:r>
            <w:rPr>
              <w:rFonts w:asciiTheme="minorHAnsi" w:eastAsiaTheme="minorHAnsi" w:hAnsiTheme="minorHAnsi" w:cstheme="minorBidi"/>
              <w:b/>
              <w:color w:val="auto"/>
              <w:sz w:val="28"/>
              <w:szCs w:val="28"/>
            </w:rPr>
            <w:t>w</w:t>
          </w:r>
          <w:r w:rsidRPr="00282418">
            <w:rPr>
              <w:rFonts w:asciiTheme="minorHAnsi" w:eastAsiaTheme="minorHAnsi" w:hAnsiTheme="minorHAnsi" w:cstheme="minorBidi"/>
              <w:b/>
              <w:color w:val="auto"/>
              <w:sz w:val="28"/>
              <w:szCs w:val="28"/>
            </w:rPr>
            <w:t>ho</w:t>
          </w:r>
          <w:r>
            <w:rPr>
              <w:rFonts w:asciiTheme="minorHAnsi" w:eastAsiaTheme="minorHAnsi" w:hAnsiTheme="minorHAnsi" w:cstheme="minorBidi"/>
              <w:b/>
              <w:color w:val="auto"/>
              <w:sz w:val="28"/>
              <w:szCs w:val="28"/>
            </w:rPr>
            <w:t xml:space="preserve">m? </w:t>
          </w:r>
        </w:p>
        <w:p w14:paraId="6FEEA64F" w14:textId="6A3F2759" w:rsidR="00E71BA4" w:rsidRDefault="00E71BA4" w:rsidP="00E71BA4">
          <w:pPr>
            <w:spacing w:line="276" w:lineRule="auto"/>
            <w:jc w:val="both"/>
            <w:rPr>
              <w:color w:val="auto"/>
              <w:sz w:val="22"/>
            </w:rPr>
          </w:pPr>
          <w:r w:rsidRPr="00A94B3F">
            <w:rPr>
              <w:color w:val="auto"/>
              <w:sz w:val="22"/>
            </w:rPr>
            <w:t xml:space="preserve">NRC programme management </w:t>
          </w:r>
          <w:r>
            <w:rPr>
              <w:color w:val="auto"/>
              <w:sz w:val="22"/>
            </w:rPr>
            <w:t xml:space="preserve">at global, regional and country office level </w:t>
          </w:r>
          <w:r w:rsidRPr="00A94B3F">
            <w:rPr>
              <w:color w:val="auto"/>
              <w:sz w:val="22"/>
            </w:rPr>
            <w:t>shall use the evaluation for modifications and enhancements in design and implementation of future</w:t>
          </w:r>
          <w:r>
            <w:rPr>
              <w:color w:val="auto"/>
              <w:sz w:val="22"/>
            </w:rPr>
            <w:t xml:space="preserve"> humanitarian</w:t>
          </w:r>
          <w:r w:rsidRPr="00A94B3F">
            <w:rPr>
              <w:color w:val="auto"/>
              <w:sz w:val="22"/>
            </w:rPr>
            <w:t xml:space="preserve"> mediation projects and programmes</w:t>
          </w:r>
          <w:r>
            <w:rPr>
              <w:color w:val="auto"/>
              <w:sz w:val="22"/>
            </w:rPr>
            <w:t>, as well as other dialogue-based protection initiatives.</w:t>
          </w:r>
          <w:r w:rsidRPr="00A94B3F">
            <w:rPr>
              <w:color w:val="auto"/>
              <w:sz w:val="22"/>
            </w:rPr>
            <w:t xml:space="preserve"> NRC</w:t>
          </w:r>
          <w:r w:rsidR="00C1627E">
            <w:rPr>
              <w:color w:val="auto"/>
              <w:sz w:val="22"/>
            </w:rPr>
            <w:t xml:space="preserve"> will also use the evaluation to understand how humanitarian mediation fit within an integrated programme approach at country level.</w:t>
          </w:r>
          <w:r w:rsidRPr="00A94B3F">
            <w:rPr>
              <w:color w:val="auto"/>
              <w:sz w:val="22"/>
            </w:rPr>
            <w:t xml:space="preserve"> </w:t>
          </w:r>
        </w:p>
        <w:p w14:paraId="316F1A90" w14:textId="77777777" w:rsidR="00E71BA4" w:rsidRDefault="00E71BA4" w:rsidP="00E71BA4">
          <w:pPr>
            <w:spacing w:line="276" w:lineRule="auto"/>
            <w:jc w:val="both"/>
          </w:pPr>
          <w:r w:rsidRPr="00E52CE3">
            <w:rPr>
              <w:color w:val="auto"/>
              <w:sz w:val="22"/>
            </w:rPr>
            <w:t>The</w:t>
          </w:r>
          <w:r>
            <w:rPr>
              <w:color w:val="auto"/>
              <w:sz w:val="22"/>
            </w:rPr>
            <w:t xml:space="preserve"> evaluation findings shall be shared with Sida Peace and Human Security Unit, to contribute to </w:t>
          </w:r>
          <w:r w:rsidRPr="00A94B3F">
            <w:rPr>
              <w:color w:val="auto"/>
              <w:sz w:val="22"/>
            </w:rPr>
            <w:t xml:space="preserve">knowledge building </w:t>
          </w:r>
          <w:r>
            <w:rPr>
              <w:color w:val="auto"/>
              <w:sz w:val="22"/>
            </w:rPr>
            <w:t>in humanitarian</w:t>
          </w:r>
          <w:r w:rsidRPr="00E52CE3">
            <w:rPr>
              <w:color w:val="auto"/>
              <w:sz w:val="22"/>
            </w:rPr>
            <w:t xml:space="preserve"> mediation</w:t>
          </w:r>
          <w:r>
            <w:rPr>
              <w:color w:val="auto"/>
              <w:sz w:val="22"/>
            </w:rPr>
            <w:t xml:space="preserve"> and other dialogue-based protection initiatives</w:t>
          </w:r>
          <w:r w:rsidRPr="00E52CE3">
            <w:rPr>
              <w:color w:val="auto"/>
              <w:sz w:val="22"/>
            </w:rPr>
            <w:t>.</w:t>
          </w:r>
          <w:r>
            <w:rPr>
              <w:color w:val="auto"/>
              <w:sz w:val="22"/>
            </w:rPr>
            <w:t xml:space="preserve"> Other INGOs and donors active in dialogue-based protection, e.g.</w:t>
          </w:r>
          <w:r w:rsidRPr="00A94B3F">
            <w:t xml:space="preserve"> </w:t>
          </w:r>
          <w:r w:rsidRPr="00A94B3F">
            <w:rPr>
              <w:color w:val="auto"/>
              <w:sz w:val="22"/>
            </w:rPr>
            <w:t>D</w:t>
          </w:r>
          <w:r>
            <w:rPr>
              <w:color w:val="auto"/>
              <w:sz w:val="22"/>
            </w:rPr>
            <w:t>anish Red Cross, ICRC, ECHO and academic institutions such as the Harvard Humanitarian Initiative, will use the findings to feed into building an evidence base for these types of initiatives.</w:t>
          </w:r>
          <w:r w:rsidRPr="00A94B3F">
            <w:t xml:space="preserve"> </w:t>
          </w:r>
        </w:p>
        <w:p w14:paraId="0E5AD584" w14:textId="77777777" w:rsidR="00E71BA4" w:rsidRPr="001C16E1" w:rsidRDefault="00E71BA4" w:rsidP="00E71BA4">
          <w:pPr>
            <w:pStyle w:val="Heading1"/>
            <w:spacing w:line="276" w:lineRule="auto"/>
            <w:rPr>
              <w:b/>
            </w:rPr>
          </w:pPr>
          <w:r>
            <w:rPr>
              <w:b/>
            </w:rPr>
            <w:lastRenderedPageBreak/>
            <w:t>L</w:t>
          </w:r>
          <w:r w:rsidRPr="001C16E1">
            <w:rPr>
              <w:b/>
            </w:rPr>
            <w:t>ines of inquiry</w:t>
          </w:r>
        </w:p>
        <w:p w14:paraId="4DBDDC34" w14:textId="00275BE9" w:rsidR="00E71BA4" w:rsidRPr="006110C3" w:rsidRDefault="00E71BA4" w:rsidP="00E71BA4">
          <w:pPr>
            <w:spacing w:line="276" w:lineRule="auto"/>
            <w:rPr>
              <w:color w:val="auto"/>
              <w:sz w:val="22"/>
            </w:rPr>
          </w:pPr>
          <w:r w:rsidRPr="006110C3">
            <w:rPr>
              <w:color w:val="auto"/>
              <w:sz w:val="22"/>
            </w:rPr>
            <w:t xml:space="preserve">The evaluation is based on the project model (figure </w:t>
          </w:r>
          <w:r>
            <w:rPr>
              <w:color w:val="auto"/>
              <w:sz w:val="22"/>
            </w:rPr>
            <w:t>1</w:t>
          </w:r>
          <w:r w:rsidRPr="006110C3">
            <w:rPr>
              <w:color w:val="auto"/>
              <w:sz w:val="22"/>
            </w:rPr>
            <w:t>)</w:t>
          </w:r>
          <w:r w:rsidR="00FE4D81">
            <w:rPr>
              <w:color w:val="auto"/>
              <w:sz w:val="22"/>
            </w:rPr>
            <w:t xml:space="preserve"> and </w:t>
          </w:r>
          <w:r w:rsidRPr="006110C3">
            <w:rPr>
              <w:color w:val="auto"/>
              <w:sz w:val="22"/>
            </w:rPr>
            <w:t xml:space="preserve">the </w:t>
          </w:r>
          <w:r w:rsidR="00FE4D81">
            <w:rPr>
              <w:color w:val="auto"/>
              <w:sz w:val="22"/>
            </w:rPr>
            <w:t xml:space="preserve">project logframe. </w:t>
          </w:r>
          <w:r w:rsidRPr="006110C3">
            <w:rPr>
              <w:color w:val="auto"/>
              <w:sz w:val="22"/>
            </w:rPr>
            <w:t xml:space="preserve">It looks at the different processes, the </w:t>
          </w:r>
          <w:r w:rsidR="00062969">
            <w:rPr>
              <w:color w:val="auto"/>
              <w:sz w:val="22"/>
            </w:rPr>
            <w:t xml:space="preserve">results </w:t>
          </w:r>
          <w:r w:rsidRPr="006110C3">
            <w:rPr>
              <w:color w:val="auto"/>
              <w:sz w:val="22"/>
            </w:rPr>
            <w:t xml:space="preserve">at </w:t>
          </w:r>
          <w:r>
            <w:rPr>
              <w:color w:val="auto"/>
              <w:sz w:val="22"/>
            </w:rPr>
            <w:t>various</w:t>
          </w:r>
          <w:r w:rsidRPr="006110C3">
            <w:rPr>
              <w:color w:val="auto"/>
              <w:sz w:val="22"/>
            </w:rPr>
            <w:t xml:space="preserve"> levels, as well as connections and relation between the same. </w:t>
          </w:r>
        </w:p>
        <w:p w14:paraId="019391B8" w14:textId="522EC772" w:rsidR="002912AB" w:rsidRPr="002912AB" w:rsidRDefault="002912AB" w:rsidP="002912AB">
          <w:pPr>
            <w:spacing w:line="276" w:lineRule="auto"/>
            <w:rPr>
              <w:color w:val="auto"/>
              <w:sz w:val="22"/>
            </w:rPr>
          </w:pPr>
          <w:r w:rsidRPr="002912AB">
            <w:rPr>
              <w:color w:val="auto"/>
              <w:sz w:val="22"/>
            </w:rPr>
            <w:t>The evaluation shall focus on three criteria, and aim to answer to the following questions:</w:t>
          </w:r>
        </w:p>
        <w:p w14:paraId="059E95A9" w14:textId="23468EC3" w:rsidR="002912AB" w:rsidRPr="005B1F5D" w:rsidRDefault="002912AB" w:rsidP="005B1F5D">
          <w:pPr>
            <w:pStyle w:val="ListParagraph"/>
            <w:numPr>
              <w:ilvl w:val="6"/>
              <w:numId w:val="20"/>
            </w:numPr>
            <w:ind w:left="720"/>
            <w:jc w:val="both"/>
            <w:rPr>
              <w:color w:val="auto"/>
              <w:sz w:val="22"/>
            </w:rPr>
          </w:pPr>
          <w:r w:rsidRPr="002912AB">
            <w:rPr>
              <w:b/>
              <w:color w:val="auto"/>
              <w:sz w:val="22"/>
            </w:rPr>
            <w:t>Effectiveness</w:t>
          </w:r>
          <w:r w:rsidRPr="002912AB">
            <w:rPr>
              <w:color w:val="auto"/>
              <w:sz w:val="22"/>
            </w:rPr>
            <w:t xml:space="preserve">: To what extent did the project achieve its short-term, intermediate and longer-term outcomes for participants, and their communities? </w:t>
          </w:r>
          <w:r w:rsidR="00A817D8">
            <w:rPr>
              <w:color w:val="auto"/>
              <w:sz w:val="22"/>
            </w:rPr>
            <w:t xml:space="preserve">Are there any gender differences? </w:t>
          </w:r>
          <w:r w:rsidRPr="002912AB">
            <w:rPr>
              <w:color w:val="auto"/>
              <w:sz w:val="22"/>
            </w:rPr>
            <w:t>Which factors hindered/ contributed to the achievements? How sustainable have the protection outcomes been over the project period? Were there positive or negative unintended outcomes as a consequence of the project?</w:t>
          </w:r>
          <w:r w:rsidR="009D6C3E" w:rsidRPr="009D6C3E">
            <w:t xml:space="preserve"> </w:t>
          </w:r>
        </w:p>
        <w:p w14:paraId="2ADDB35A" w14:textId="220CDF93" w:rsidR="00174922" w:rsidRPr="005B1F5D" w:rsidRDefault="002912AB" w:rsidP="005B1F5D">
          <w:pPr>
            <w:pStyle w:val="ListParagraph"/>
            <w:numPr>
              <w:ilvl w:val="6"/>
              <w:numId w:val="20"/>
            </w:numPr>
            <w:ind w:left="720"/>
            <w:jc w:val="both"/>
            <w:rPr>
              <w:color w:val="auto"/>
              <w:sz w:val="22"/>
            </w:rPr>
          </w:pPr>
          <w:r w:rsidRPr="002912AB">
            <w:rPr>
              <w:b/>
              <w:color w:val="auto"/>
              <w:sz w:val="22"/>
            </w:rPr>
            <w:t>Efficiency</w:t>
          </w:r>
          <w:r w:rsidRPr="002912AB">
            <w:rPr>
              <w:color w:val="auto"/>
              <w:sz w:val="22"/>
            </w:rPr>
            <w:t>: How cost and time efficient were the HM activities?</w:t>
          </w:r>
          <w:r w:rsidR="000E0187">
            <w:rPr>
              <w:color w:val="auto"/>
              <w:sz w:val="22"/>
            </w:rPr>
            <w:t xml:space="preserve"> (</w:t>
          </w:r>
          <w:r w:rsidR="00950098">
            <w:rPr>
              <w:color w:val="auto"/>
              <w:sz w:val="22"/>
            </w:rPr>
            <w:t xml:space="preserve">a </w:t>
          </w:r>
          <w:r w:rsidR="000E0187">
            <w:rPr>
              <w:color w:val="auto"/>
              <w:sz w:val="22"/>
            </w:rPr>
            <w:t>basic analysis only)</w:t>
          </w:r>
        </w:p>
        <w:p w14:paraId="466EDBC9" w14:textId="0497E12F" w:rsidR="002912AB" w:rsidRPr="005B1F5D" w:rsidRDefault="00174922" w:rsidP="005B1F5D">
          <w:pPr>
            <w:pStyle w:val="ListParagraph"/>
            <w:numPr>
              <w:ilvl w:val="6"/>
              <w:numId w:val="20"/>
            </w:numPr>
            <w:ind w:left="720"/>
            <w:jc w:val="both"/>
            <w:rPr>
              <w:color w:val="auto"/>
              <w:sz w:val="22"/>
            </w:rPr>
          </w:pPr>
          <w:r w:rsidRPr="00174922">
            <w:rPr>
              <w:b/>
              <w:color w:val="auto"/>
              <w:sz w:val="22"/>
            </w:rPr>
            <w:t>Relevance</w:t>
          </w:r>
          <w:r w:rsidRPr="00174922">
            <w:rPr>
              <w:color w:val="auto"/>
              <w:sz w:val="22"/>
            </w:rPr>
            <w:t xml:space="preserve">: </w:t>
          </w:r>
          <w:r w:rsidR="002912AB" w:rsidRPr="00174922">
            <w:rPr>
              <w:color w:val="auto"/>
              <w:sz w:val="22"/>
            </w:rPr>
            <w:t>How adequate were the activities for achieving the foreseen outcomes? How did they contribute to the objectives?</w:t>
          </w:r>
          <w:r w:rsidR="002912AB" w:rsidRPr="002912AB">
            <w:t xml:space="preserve"> </w:t>
          </w:r>
          <w:r w:rsidR="002912AB" w:rsidRPr="00174922">
            <w:rPr>
              <w:color w:val="auto"/>
              <w:sz w:val="22"/>
            </w:rPr>
            <w:t>To what extent were the activities conflict and gender sensitive?</w:t>
          </w:r>
        </w:p>
        <w:p w14:paraId="399FBD7A" w14:textId="77777777" w:rsidR="005B1F5D" w:rsidRDefault="002912AB" w:rsidP="005B1F5D">
          <w:pPr>
            <w:pStyle w:val="ListParagraph"/>
            <w:numPr>
              <w:ilvl w:val="6"/>
              <w:numId w:val="20"/>
            </w:numPr>
            <w:spacing w:line="276" w:lineRule="auto"/>
            <w:ind w:left="720"/>
            <w:jc w:val="both"/>
            <w:rPr>
              <w:color w:val="auto"/>
              <w:sz w:val="22"/>
            </w:rPr>
          </w:pPr>
          <w:r w:rsidRPr="002912AB">
            <w:rPr>
              <w:b/>
              <w:color w:val="auto"/>
              <w:sz w:val="22"/>
            </w:rPr>
            <w:t>Coordination</w:t>
          </w:r>
          <w:r w:rsidRPr="002912AB">
            <w:rPr>
              <w:color w:val="auto"/>
              <w:sz w:val="22"/>
            </w:rPr>
            <w:t xml:space="preserve">: How effective was the coordination and interaction with internal and external stakeholders? Internally: regionally, NRC core competencies, protection, innovation, security, access etc.; </w:t>
          </w:r>
        </w:p>
        <w:p w14:paraId="4106D20A" w14:textId="6CAB0115" w:rsidR="00683D69" w:rsidRPr="005B1F5D" w:rsidRDefault="002912AB" w:rsidP="005B1F5D">
          <w:pPr>
            <w:pStyle w:val="ListParagraph"/>
            <w:numPr>
              <w:ilvl w:val="0"/>
              <w:numId w:val="0"/>
            </w:numPr>
            <w:ind w:left="709"/>
            <w:rPr>
              <w:color w:val="auto"/>
              <w:sz w:val="22"/>
            </w:rPr>
          </w:pPr>
          <w:r w:rsidRPr="005B1F5D">
            <w:rPr>
              <w:color w:val="auto"/>
              <w:sz w:val="22"/>
            </w:rPr>
            <w:t>Externally: INGOs and NGOs working with dialogue-based protection activities/ UN agencies</w:t>
          </w:r>
          <w:r w:rsidR="00ED1FEA" w:rsidRPr="005B1F5D">
            <w:rPr>
              <w:color w:val="auto"/>
              <w:sz w:val="22"/>
            </w:rPr>
            <w:t xml:space="preserve">/ </w:t>
          </w:r>
          <w:r w:rsidRPr="005B1F5D">
            <w:rPr>
              <w:color w:val="auto"/>
              <w:sz w:val="22"/>
            </w:rPr>
            <w:t>peacekeeping operations/ State and non-state actors, local civil society organisations active in dialogue based initiatives, Harvard Humanitarian Initiative</w:t>
          </w:r>
          <w:r w:rsidR="00804A51" w:rsidRPr="005B1F5D">
            <w:rPr>
              <w:color w:val="auto"/>
              <w:sz w:val="22"/>
            </w:rPr>
            <w:t>.</w:t>
          </w:r>
        </w:p>
        <w:p w14:paraId="1893AF6D" w14:textId="732CA83F" w:rsidR="001366A0" w:rsidRPr="00683D69" w:rsidRDefault="001366A0" w:rsidP="00683D69">
          <w:pPr>
            <w:spacing w:line="276" w:lineRule="auto"/>
            <w:jc w:val="both"/>
            <w:rPr>
              <w:color w:val="auto"/>
              <w:sz w:val="22"/>
            </w:rPr>
          </w:pPr>
          <w:r w:rsidRPr="00683D69">
            <w:rPr>
              <w:color w:val="auto"/>
              <w:sz w:val="22"/>
            </w:rPr>
            <w:t xml:space="preserve">In addition, in line with NRC’s </w:t>
          </w:r>
          <w:r w:rsidR="001C7C3B" w:rsidRPr="00683D69">
            <w:rPr>
              <w:color w:val="auto"/>
              <w:sz w:val="22"/>
            </w:rPr>
            <w:t xml:space="preserve">mandatory </w:t>
          </w:r>
          <w:r w:rsidR="00D8617F" w:rsidRPr="00683D69">
            <w:rPr>
              <w:color w:val="auto"/>
              <w:sz w:val="22"/>
            </w:rPr>
            <w:t>organisation wide global learning question for 2020</w:t>
          </w:r>
          <w:r w:rsidR="00170AD0" w:rsidRPr="00683D69">
            <w:rPr>
              <w:color w:val="auto"/>
              <w:sz w:val="22"/>
            </w:rPr>
            <w:t xml:space="preserve">, </w:t>
          </w:r>
          <w:r w:rsidR="000E01EA" w:rsidRPr="00683D69">
            <w:rPr>
              <w:color w:val="auto"/>
              <w:sz w:val="22"/>
            </w:rPr>
            <w:t>the evaluation will</w:t>
          </w:r>
          <w:r w:rsidR="00CB6397">
            <w:rPr>
              <w:color w:val="auto"/>
              <w:sz w:val="22"/>
            </w:rPr>
            <w:t xml:space="preserve"> </w:t>
          </w:r>
          <w:r w:rsidR="00F21437" w:rsidRPr="00683D69">
            <w:rPr>
              <w:color w:val="auto"/>
              <w:sz w:val="22"/>
            </w:rPr>
            <w:t xml:space="preserve">explore </w:t>
          </w:r>
          <w:r w:rsidR="00FA7DAC" w:rsidRPr="00683D69">
            <w:rPr>
              <w:color w:val="auto"/>
              <w:sz w:val="22"/>
            </w:rPr>
            <w:t xml:space="preserve">how the </w:t>
          </w:r>
          <w:r w:rsidR="00976458" w:rsidRPr="00683D69">
            <w:rPr>
              <w:color w:val="auto"/>
              <w:sz w:val="22"/>
            </w:rPr>
            <w:t xml:space="preserve">Humanitarian Mediation programme </w:t>
          </w:r>
          <w:r w:rsidR="000506E4" w:rsidRPr="00683D69">
            <w:rPr>
              <w:color w:val="auto"/>
              <w:sz w:val="22"/>
            </w:rPr>
            <w:t xml:space="preserve">was delivered effectively and appropriately for persons with </w:t>
          </w:r>
          <w:r w:rsidR="00683D69" w:rsidRPr="00683D69">
            <w:rPr>
              <w:color w:val="auto"/>
              <w:sz w:val="22"/>
            </w:rPr>
            <w:t>disability</w:t>
          </w:r>
          <w:r w:rsidR="00CB6397">
            <w:rPr>
              <w:color w:val="auto"/>
              <w:sz w:val="22"/>
            </w:rPr>
            <w:t>. Guidance for this</w:t>
          </w:r>
          <w:r w:rsidR="00F13E5E">
            <w:rPr>
              <w:color w:val="auto"/>
              <w:sz w:val="22"/>
            </w:rPr>
            <w:t xml:space="preserve"> line of inquiry </w:t>
          </w:r>
          <w:r w:rsidR="001A3ECF">
            <w:rPr>
              <w:color w:val="auto"/>
              <w:sz w:val="22"/>
            </w:rPr>
            <w:t>will be provided by NRC M&amp;E.</w:t>
          </w:r>
          <w:r w:rsidR="00CB6397">
            <w:rPr>
              <w:color w:val="auto"/>
              <w:sz w:val="22"/>
            </w:rPr>
            <w:t xml:space="preserve"> </w:t>
          </w:r>
          <w:r w:rsidR="00B172B2">
            <w:rPr>
              <w:color w:val="auto"/>
              <w:sz w:val="22"/>
            </w:rPr>
            <w:t xml:space="preserve">The evaluation shall also respond to the question: </w:t>
          </w:r>
          <w:r w:rsidR="00B172B2" w:rsidRPr="00B172B2">
            <w:rPr>
              <w:color w:val="auto"/>
              <w:sz w:val="22"/>
            </w:rPr>
            <w:t>What are the possibilities for integrating Humanitarian Mediation into NRC’s core humanitarian programming?</w:t>
          </w:r>
        </w:p>
        <w:p w14:paraId="7930B523" w14:textId="6F8EB4F2" w:rsidR="002912AB" w:rsidRPr="00755218" w:rsidRDefault="00E71BA4" w:rsidP="00755218">
          <w:pPr>
            <w:pStyle w:val="Heading1"/>
            <w:spacing w:line="276" w:lineRule="auto"/>
            <w:rPr>
              <w:b/>
            </w:rPr>
          </w:pPr>
          <w:r w:rsidRPr="001C16E1">
            <w:rPr>
              <w:b/>
            </w:rPr>
            <w:t>Methodology</w:t>
          </w:r>
        </w:p>
        <w:p w14:paraId="1AF0538B" w14:textId="07F39B5F" w:rsidR="002912AB" w:rsidRPr="00E672CB" w:rsidRDefault="002912AB" w:rsidP="00755218">
          <w:pPr>
            <w:spacing w:after="0" w:line="276" w:lineRule="auto"/>
            <w:jc w:val="both"/>
            <w:rPr>
              <w:color w:val="auto"/>
              <w:sz w:val="22"/>
            </w:rPr>
          </w:pPr>
          <w:r w:rsidRPr="00DD3CE7">
            <w:rPr>
              <w:color w:val="auto"/>
              <w:sz w:val="22"/>
            </w:rPr>
            <w:t xml:space="preserve">The proposed design takes into account the available budget of 248.302 SEK (approx. $26.000) and </w:t>
          </w:r>
          <w:r w:rsidR="00FE4D81">
            <w:rPr>
              <w:color w:val="auto"/>
              <w:sz w:val="22"/>
            </w:rPr>
            <w:t xml:space="preserve">it </w:t>
          </w:r>
          <w:r w:rsidR="00837C8E">
            <w:rPr>
              <w:color w:val="auto"/>
              <w:sz w:val="22"/>
            </w:rPr>
            <w:t xml:space="preserve">shall build on established </w:t>
          </w:r>
          <w:r w:rsidR="00837C8E" w:rsidRPr="00837C8E">
            <w:rPr>
              <w:color w:val="auto"/>
              <w:sz w:val="22"/>
            </w:rPr>
            <w:t>theories</w:t>
          </w:r>
          <w:r w:rsidR="00837C8E">
            <w:rPr>
              <w:color w:val="auto"/>
              <w:sz w:val="22"/>
            </w:rPr>
            <w:t>. With the evolving situation of C</w:t>
          </w:r>
          <w:r w:rsidR="00B34B96" w:rsidRPr="00B34B96">
            <w:rPr>
              <w:color w:val="auto"/>
              <w:sz w:val="22"/>
            </w:rPr>
            <w:t xml:space="preserve">ovid-19 and travel restrictions, </w:t>
          </w:r>
          <w:r w:rsidR="00B34B96">
            <w:rPr>
              <w:color w:val="auto"/>
              <w:sz w:val="22"/>
            </w:rPr>
            <w:t xml:space="preserve">the </w:t>
          </w:r>
          <w:r w:rsidR="00B34B96" w:rsidRPr="00B34B96">
            <w:rPr>
              <w:color w:val="auto"/>
              <w:sz w:val="22"/>
            </w:rPr>
            <w:t>evaluation</w:t>
          </w:r>
          <w:r w:rsidR="00B34B96">
            <w:rPr>
              <w:color w:val="auto"/>
              <w:sz w:val="22"/>
            </w:rPr>
            <w:t xml:space="preserve"> shall have remote components led by </w:t>
          </w:r>
          <w:r w:rsidR="00837C8E">
            <w:rPr>
              <w:color w:val="auto"/>
              <w:sz w:val="22"/>
            </w:rPr>
            <w:t xml:space="preserve">an </w:t>
          </w:r>
          <w:r w:rsidR="00B34B96" w:rsidRPr="00B34B96">
            <w:rPr>
              <w:color w:val="auto"/>
              <w:sz w:val="22"/>
            </w:rPr>
            <w:t>international consultant</w:t>
          </w:r>
          <w:r w:rsidR="00837C8E">
            <w:rPr>
              <w:color w:val="auto"/>
              <w:sz w:val="22"/>
            </w:rPr>
            <w:t>.</w:t>
          </w:r>
          <w:r w:rsidR="00174922">
            <w:rPr>
              <w:color w:val="auto"/>
              <w:sz w:val="22"/>
            </w:rPr>
            <w:t xml:space="preserve"> The consultant is expected to liaise with a local consultancy company or equivalent for primary data collection.</w:t>
          </w:r>
          <w:r w:rsidR="005B1F5D" w:rsidRPr="00E672CB">
            <w:rPr>
              <w:color w:val="auto"/>
              <w:sz w:val="22"/>
            </w:rPr>
            <w:t xml:space="preserve"> </w:t>
          </w:r>
          <w:r w:rsidR="00E672CB" w:rsidRPr="00E672CB">
            <w:rPr>
              <w:color w:val="auto"/>
              <w:sz w:val="22"/>
            </w:rPr>
            <w:t xml:space="preserve">The design should include below, but </w:t>
          </w:r>
          <w:r w:rsidR="00E672CB">
            <w:rPr>
              <w:color w:val="auto"/>
              <w:sz w:val="22"/>
            </w:rPr>
            <w:t xml:space="preserve">NRC is open to </w:t>
          </w:r>
          <w:r w:rsidR="00E672CB" w:rsidRPr="00E672CB">
            <w:rPr>
              <w:color w:val="auto"/>
              <w:sz w:val="22"/>
            </w:rPr>
            <w:t>addition</w:t>
          </w:r>
          <w:r w:rsidR="00E672CB">
            <w:rPr>
              <w:color w:val="auto"/>
              <w:sz w:val="22"/>
            </w:rPr>
            <w:t>al suggestions:</w:t>
          </w:r>
        </w:p>
        <w:p w14:paraId="17A07EAC" w14:textId="77777777" w:rsidR="00F42046" w:rsidRDefault="002912AB" w:rsidP="00F42046">
          <w:pPr>
            <w:pStyle w:val="ListParagraph"/>
            <w:numPr>
              <w:ilvl w:val="0"/>
              <w:numId w:val="17"/>
            </w:numPr>
            <w:spacing w:after="0" w:line="276" w:lineRule="auto"/>
            <w:jc w:val="both"/>
            <w:rPr>
              <w:color w:val="auto"/>
              <w:sz w:val="22"/>
            </w:rPr>
          </w:pPr>
          <w:r w:rsidRPr="00DD3CE7">
            <w:rPr>
              <w:color w:val="auto"/>
              <w:sz w:val="22"/>
            </w:rPr>
            <w:t xml:space="preserve">A </w:t>
          </w:r>
          <w:r w:rsidRPr="00F42046">
            <w:rPr>
              <w:b/>
              <w:color w:val="auto"/>
              <w:sz w:val="22"/>
            </w:rPr>
            <w:t>desk review</w:t>
          </w:r>
          <w:r w:rsidRPr="00DD3CE7">
            <w:rPr>
              <w:color w:val="auto"/>
              <w:sz w:val="22"/>
            </w:rPr>
            <w:t xml:space="preserve"> </w:t>
          </w:r>
          <w:r w:rsidR="00B34B8F">
            <w:rPr>
              <w:color w:val="auto"/>
              <w:sz w:val="22"/>
            </w:rPr>
            <w:t xml:space="preserve">shall be done in order </w:t>
          </w:r>
          <w:r w:rsidRPr="00DD3CE7">
            <w:rPr>
              <w:color w:val="auto"/>
              <w:sz w:val="22"/>
            </w:rPr>
            <w:t xml:space="preserve">to assess </w:t>
          </w:r>
          <w:r w:rsidR="00B34B8F">
            <w:rPr>
              <w:color w:val="auto"/>
              <w:sz w:val="22"/>
            </w:rPr>
            <w:t xml:space="preserve">activities, </w:t>
          </w:r>
          <w:r w:rsidRPr="00DD3CE7">
            <w:rPr>
              <w:color w:val="auto"/>
              <w:sz w:val="22"/>
            </w:rPr>
            <w:t>processes and short-term results in the three countries</w:t>
          </w:r>
          <w:r w:rsidR="00FE4D81">
            <w:rPr>
              <w:color w:val="auto"/>
              <w:sz w:val="22"/>
            </w:rPr>
            <w:t>, It shall be</w:t>
          </w:r>
          <w:r w:rsidRPr="00DD3CE7">
            <w:rPr>
              <w:color w:val="auto"/>
              <w:sz w:val="22"/>
            </w:rPr>
            <w:t xml:space="preserve"> </w:t>
          </w:r>
          <w:r w:rsidR="00B34B8F">
            <w:rPr>
              <w:color w:val="auto"/>
              <w:sz w:val="22"/>
            </w:rPr>
            <w:t>based on</w:t>
          </w:r>
          <w:r w:rsidRPr="00DD3CE7">
            <w:rPr>
              <w:color w:val="auto"/>
              <w:sz w:val="22"/>
            </w:rPr>
            <w:t xml:space="preserve"> </w:t>
          </w:r>
          <w:r w:rsidR="00B34B96">
            <w:rPr>
              <w:color w:val="auto"/>
              <w:sz w:val="22"/>
            </w:rPr>
            <w:t xml:space="preserve">indicator </w:t>
          </w:r>
          <w:r w:rsidRPr="00DD3CE7">
            <w:rPr>
              <w:color w:val="auto"/>
              <w:sz w:val="22"/>
            </w:rPr>
            <w:t xml:space="preserve">data, </w:t>
          </w:r>
          <w:r w:rsidR="00B34B96">
            <w:rPr>
              <w:color w:val="auto"/>
              <w:sz w:val="22"/>
            </w:rPr>
            <w:t>outcome</w:t>
          </w:r>
          <w:r w:rsidR="00837C8E">
            <w:rPr>
              <w:color w:val="auto"/>
              <w:sz w:val="22"/>
            </w:rPr>
            <w:t xml:space="preserve"> monitoring, </w:t>
          </w:r>
          <w:r w:rsidRPr="00DD3CE7">
            <w:rPr>
              <w:color w:val="auto"/>
              <w:sz w:val="22"/>
            </w:rPr>
            <w:t xml:space="preserve">complaints and </w:t>
          </w:r>
          <w:r w:rsidR="00174922">
            <w:rPr>
              <w:color w:val="auto"/>
              <w:sz w:val="22"/>
            </w:rPr>
            <w:t xml:space="preserve">adequate </w:t>
          </w:r>
          <w:r w:rsidRPr="00DD3CE7">
            <w:rPr>
              <w:color w:val="auto"/>
              <w:sz w:val="22"/>
            </w:rPr>
            <w:t>feedback mechanism reports, confl</w:t>
          </w:r>
          <w:r w:rsidR="00B34B8F">
            <w:rPr>
              <w:color w:val="auto"/>
              <w:sz w:val="22"/>
            </w:rPr>
            <w:t xml:space="preserve">ict analyses, </w:t>
          </w:r>
          <w:r w:rsidRPr="00DD3CE7">
            <w:rPr>
              <w:color w:val="auto"/>
              <w:sz w:val="22"/>
            </w:rPr>
            <w:t>regional workshop material</w:t>
          </w:r>
          <w:r w:rsidR="00174922">
            <w:rPr>
              <w:color w:val="auto"/>
              <w:sz w:val="22"/>
            </w:rPr>
            <w:t>, donor reports</w:t>
          </w:r>
          <w:r w:rsidRPr="00DD3CE7">
            <w:rPr>
              <w:color w:val="auto"/>
              <w:sz w:val="22"/>
            </w:rPr>
            <w:t xml:space="preserve"> etc. It shall inform the</w:t>
          </w:r>
          <w:r w:rsidR="00B34B8F">
            <w:rPr>
              <w:color w:val="auto"/>
              <w:sz w:val="22"/>
            </w:rPr>
            <w:t xml:space="preserve"> fine tuning of the</w:t>
          </w:r>
          <w:r w:rsidRPr="00DD3CE7">
            <w:rPr>
              <w:color w:val="auto"/>
              <w:sz w:val="22"/>
            </w:rPr>
            <w:t xml:space="preserve"> final questions f</w:t>
          </w:r>
          <w:r w:rsidR="00B34B8F">
            <w:rPr>
              <w:color w:val="auto"/>
              <w:sz w:val="22"/>
            </w:rPr>
            <w:t>or the primary data collection;</w:t>
          </w:r>
        </w:p>
        <w:p w14:paraId="3010770B" w14:textId="1A750DD6" w:rsidR="005B1F5D" w:rsidRPr="00F42046" w:rsidRDefault="00174922" w:rsidP="00F42046">
          <w:pPr>
            <w:pStyle w:val="ListParagraph"/>
            <w:numPr>
              <w:ilvl w:val="0"/>
              <w:numId w:val="17"/>
            </w:numPr>
            <w:spacing w:after="0" w:line="276" w:lineRule="auto"/>
            <w:jc w:val="both"/>
            <w:rPr>
              <w:color w:val="auto"/>
              <w:sz w:val="22"/>
            </w:rPr>
          </w:pPr>
          <w:r w:rsidRPr="00F42046">
            <w:rPr>
              <w:color w:val="auto"/>
              <w:sz w:val="22"/>
            </w:rPr>
            <w:t xml:space="preserve">Face-to-face and/ or remote </w:t>
          </w:r>
          <w:r w:rsidRPr="00F42046">
            <w:rPr>
              <w:b/>
              <w:color w:val="auto"/>
              <w:sz w:val="22"/>
            </w:rPr>
            <w:t>k</w:t>
          </w:r>
          <w:r w:rsidR="00720CFD" w:rsidRPr="00F42046">
            <w:rPr>
              <w:b/>
              <w:color w:val="auto"/>
              <w:sz w:val="22"/>
            </w:rPr>
            <w:t>ey informant Interviews (KIIs)</w:t>
          </w:r>
          <w:r w:rsidR="00720CFD" w:rsidRPr="00F42046">
            <w:rPr>
              <w:color w:val="auto"/>
              <w:sz w:val="22"/>
            </w:rPr>
            <w:t xml:space="preserve"> with internal and external actors to feed into the evaluation questions, including the level of coordination and value add of the regional aspects of the project</w:t>
          </w:r>
          <w:r w:rsidR="00D30A19" w:rsidRPr="00F42046">
            <w:rPr>
              <w:color w:val="auto"/>
              <w:sz w:val="22"/>
            </w:rPr>
            <w:t>, as well as assess</w:t>
          </w:r>
          <w:r w:rsidR="00976C84" w:rsidRPr="00F42046">
            <w:rPr>
              <w:color w:val="auto"/>
              <w:sz w:val="22"/>
            </w:rPr>
            <w:t>ing the requir</w:t>
          </w:r>
          <w:r w:rsidRPr="00F42046">
            <w:rPr>
              <w:color w:val="auto"/>
              <w:sz w:val="22"/>
            </w:rPr>
            <w:t>e</w:t>
          </w:r>
          <w:r w:rsidR="00976C84" w:rsidRPr="00F42046">
            <w:rPr>
              <w:color w:val="auto"/>
              <w:sz w:val="22"/>
            </w:rPr>
            <w:t xml:space="preserve">ments for a </w:t>
          </w:r>
          <w:r w:rsidR="00720CFD" w:rsidRPr="00F42046">
            <w:rPr>
              <w:color w:val="auto"/>
              <w:sz w:val="22"/>
            </w:rPr>
            <w:t xml:space="preserve">potential integration of humanitarian mediation into NRC’s core business. </w:t>
          </w:r>
          <w:r w:rsidR="00147A56" w:rsidRPr="00F42046">
            <w:rPr>
              <w:color w:val="auto"/>
              <w:sz w:val="22"/>
            </w:rPr>
            <w:t>Examples of e</w:t>
          </w:r>
          <w:r w:rsidR="005B1F5D" w:rsidRPr="00F42046">
            <w:rPr>
              <w:color w:val="auto"/>
              <w:sz w:val="22"/>
            </w:rPr>
            <w:t xml:space="preserve">xternal actors: </w:t>
          </w:r>
          <w:r w:rsidR="00147A56" w:rsidRPr="00F42046">
            <w:rPr>
              <w:color w:val="auto"/>
              <w:sz w:val="22"/>
            </w:rPr>
            <w:t>l</w:t>
          </w:r>
          <w:r w:rsidR="0044599F" w:rsidRPr="00F42046">
            <w:rPr>
              <w:color w:val="auto"/>
              <w:sz w:val="22"/>
            </w:rPr>
            <w:t xml:space="preserve">ocal </w:t>
          </w:r>
          <w:r w:rsidR="005B1F5D" w:rsidRPr="00F42046">
            <w:rPr>
              <w:color w:val="auto"/>
              <w:sz w:val="22"/>
            </w:rPr>
            <w:t>NGOs</w:t>
          </w:r>
          <w:r w:rsidR="0044599F" w:rsidRPr="00F42046">
            <w:rPr>
              <w:color w:val="auto"/>
              <w:sz w:val="22"/>
            </w:rPr>
            <w:t xml:space="preserve"> and INGOs</w:t>
          </w:r>
          <w:r w:rsidR="005B1F5D" w:rsidRPr="00F42046">
            <w:rPr>
              <w:color w:val="auto"/>
              <w:sz w:val="22"/>
            </w:rPr>
            <w:t xml:space="preserve"> active in the area of the mediation, </w:t>
          </w:r>
          <w:r w:rsidR="0044599F" w:rsidRPr="00F42046">
            <w:rPr>
              <w:color w:val="auto"/>
              <w:sz w:val="22"/>
            </w:rPr>
            <w:t xml:space="preserve">local and customary authorities, and UN clusters. </w:t>
          </w:r>
          <w:r w:rsidR="00F42046" w:rsidRPr="00F42046">
            <w:rPr>
              <w:color w:val="auto"/>
              <w:sz w:val="22"/>
            </w:rPr>
            <w:t>Examples of internal: Mediation S</w:t>
          </w:r>
          <w:r w:rsidR="005B1F5D" w:rsidRPr="00F42046">
            <w:rPr>
              <w:color w:val="auto"/>
              <w:sz w:val="22"/>
            </w:rPr>
            <w:t>taff</w:t>
          </w:r>
          <w:r w:rsidR="0044599F" w:rsidRPr="00F42046">
            <w:rPr>
              <w:color w:val="auto"/>
              <w:sz w:val="22"/>
            </w:rPr>
            <w:t xml:space="preserve"> (</w:t>
          </w:r>
          <w:r w:rsidR="00F42046" w:rsidRPr="00F42046">
            <w:rPr>
              <w:color w:val="auto"/>
              <w:sz w:val="22"/>
            </w:rPr>
            <w:t>country</w:t>
          </w:r>
          <w:r w:rsidR="0044599F" w:rsidRPr="00F42046">
            <w:rPr>
              <w:color w:val="auto"/>
              <w:sz w:val="22"/>
            </w:rPr>
            <w:t>)</w:t>
          </w:r>
          <w:r w:rsidR="00F42046" w:rsidRPr="00F42046">
            <w:rPr>
              <w:color w:val="auto"/>
              <w:sz w:val="22"/>
            </w:rPr>
            <w:t>,</w:t>
          </w:r>
          <w:r w:rsidR="0044599F" w:rsidRPr="00F42046">
            <w:rPr>
              <w:color w:val="auto"/>
              <w:sz w:val="22"/>
            </w:rPr>
            <w:t xml:space="preserve"> </w:t>
          </w:r>
          <w:r w:rsidR="00F42046" w:rsidRPr="00F42046">
            <w:rPr>
              <w:color w:val="auto"/>
              <w:sz w:val="22"/>
            </w:rPr>
            <w:t xml:space="preserve">Mediation Advisers (regional, global), </w:t>
          </w:r>
          <w:r w:rsidR="005B1F5D" w:rsidRPr="00F42046">
            <w:rPr>
              <w:color w:val="auto"/>
              <w:sz w:val="22"/>
            </w:rPr>
            <w:t>A</w:t>
          </w:r>
          <w:r w:rsidR="0044599F" w:rsidRPr="00F42046">
            <w:rPr>
              <w:color w:val="auto"/>
              <w:sz w:val="22"/>
            </w:rPr>
            <w:t>rea Managers, Heads of Programme (country, regional), Country Directors,</w:t>
          </w:r>
          <w:r w:rsidR="00F42046" w:rsidRPr="00F42046">
            <w:t xml:space="preserve"> </w:t>
          </w:r>
          <w:r w:rsidR="00F42046" w:rsidRPr="00F42046">
            <w:rPr>
              <w:color w:val="auto"/>
              <w:sz w:val="22"/>
            </w:rPr>
            <w:t>M&amp;E staff (country, regional),</w:t>
          </w:r>
          <w:r w:rsidR="0044599F" w:rsidRPr="00F42046">
            <w:rPr>
              <w:color w:val="auto"/>
              <w:sz w:val="22"/>
            </w:rPr>
            <w:t xml:space="preserve"> ICLA specialists (c</w:t>
          </w:r>
          <w:r w:rsidR="005B1F5D" w:rsidRPr="00F42046">
            <w:rPr>
              <w:color w:val="auto"/>
              <w:sz w:val="22"/>
            </w:rPr>
            <w:t xml:space="preserve">ountry, </w:t>
          </w:r>
          <w:r w:rsidR="0044599F" w:rsidRPr="00F42046">
            <w:rPr>
              <w:color w:val="auto"/>
              <w:sz w:val="22"/>
            </w:rPr>
            <w:t>g</w:t>
          </w:r>
          <w:r w:rsidR="005B1F5D" w:rsidRPr="00F42046">
            <w:rPr>
              <w:color w:val="auto"/>
              <w:sz w:val="22"/>
            </w:rPr>
            <w:t xml:space="preserve">lobal), </w:t>
          </w:r>
          <w:r w:rsidR="00F42046" w:rsidRPr="00F42046">
            <w:rPr>
              <w:color w:val="auto"/>
              <w:sz w:val="22"/>
            </w:rPr>
            <w:t>Global Protection Advisor, and Head of Development Projects and Innovation.</w:t>
          </w:r>
        </w:p>
        <w:p w14:paraId="05721F2A" w14:textId="4A14A52C" w:rsidR="00FE4D81" w:rsidRPr="005B1F5D" w:rsidRDefault="002912AB" w:rsidP="00722F1D">
          <w:pPr>
            <w:pStyle w:val="ListParagraph"/>
            <w:numPr>
              <w:ilvl w:val="0"/>
              <w:numId w:val="17"/>
            </w:numPr>
            <w:spacing w:after="0" w:line="276" w:lineRule="auto"/>
            <w:jc w:val="both"/>
            <w:rPr>
              <w:color w:val="auto"/>
              <w:sz w:val="22"/>
            </w:rPr>
          </w:pPr>
          <w:r w:rsidRPr="005B1F5D">
            <w:rPr>
              <w:color w:val="auto"/>
              <w:sz w:val="22"/>
            </w:rPr>
            <w:t xml:space="preserve">An assessment of the mediation processes in DRC using </w:t>
          </w:r>
          <w:r w:rsidRPr="00F42046">
            <w:rPr>
              <w:b/>
              <w:color w:val="auto"/>
              <w:sz w:val="22"/>
            </w:rPr>
            <w:t>mixed methods</w:t>
          </w:r>
          <w:r w:rsidR="00DD3CE7" w:rsidRPr="005B1F5D">
            <w:rPr>
              <w:color w:val="auto"/>
              <w:sz w:val="22"/>
            </w:rPr>
            <w:t xml:space="preserve">, including a population based </w:t>
          </w:r>
          <w:r w:rsidR="00DD3CE7" w:rsidRPr="00F42046">
            <w:rPr>
              <w:b/>
              <w:color w:val="auto"/>
              <w:sz w:val="22"/>
            </w:rPr>
            <w:t>survey</w:t>
          </w:r>
          <w:r w:rsidR="00DD3CE7" w:rsidRPr="005B1F5D">
            <w:rPr>
              <w:color w:val="auto"/>
              <w:sz w:val="22"/>
            </w:rPr>
            <w:t>,</w:t>
          </w:r>
          <w:r w:rsidRPr="005B1F5D">
            <w:rPr>
              <w:color w:val="auto"/>
              <w:sz w:val="22"/>
            </w:rPr>
            <w:t xml:space="preserve"> in order to understand the change that the projects contributed to for the participants and for the broader communities (including unintended change);</w:t>
          </w:r>
          <w:r w:rsidR="00B34B8F" w:rsidRPr="005B1F5D">
            <w:rPr>
              <w:color w:val="auto"/>
              <w:sz w:val="22"/>
            </w:rPr>
            <w:t xml:space="preserve"> </w:t>
          </w:r>
          <w:r w:rsidR="00837C8E" w:rsidRPr="005B1F5D">
            <w:rPr>
              <w:color w:val="auto"/>
              <w:sz w:val="22"/>
            </w:rPr>
            <w:t xml:space="preserve">Primary data collection </w:t>
          </w:r>
          <w:r w:rsidR="007C2258" w:rsidRPr="005B1F5D">
            <w:rPr>
              <w:color w:val="auto"/>
              <w:sz w:val="22"/>
            </w:rPr>
            <w:t xml:space="preserve">shall </w:t>
          </w:r>
          <w:r w:rsidR="005B1F5D" w:rsidRPr="005B1F5D">
            <w:rPr>
              <w:color w:val="auto"/>
              <w:sz w:val="22"/>
            </w:rPr>
            <w:t xml:space="preserve">include participants in mediation processes at community level (including women, youth, elderly) and it shall </w:t>
          </w:r>
          <w:r w:rsidR="007C2258" w:rsidRPr="005B1F5D">
            <w:rPr>
              <w:color w:val="auto"/>
              <w:sz w:val="22"/>
            </w:rPr>
            <w:t>only</w:t>
          </w:r>
          <w:r w:rsidR="005B1F5D">
            <w:rPr>
              <w:color w:val="auto"/>
              <w:sz w:val="22"/>
            </w:rPr>
            <w:t xml:space="preserve"> in DRC </w:t>
          </w:r>
          <w:r w:rsidR="00B34B8F" w:rsidRPr="005B1F5D">
            <w:rPr>
              <w:color w:val="auto"/>
              <w:sz w:val="22"/>
            </w:rPr>
            <w:t>because of budget</w:t>
          </w:r>
          <w:r w:rsidR="007C2258" w:rsidRPr="005B1F5D">
            <w:rPr>
              <w:color w:val="auto"/>
              <w:sz w:val="22"/>
            </w:rPr>
            <w:t xml:space="preserve"> restrictions</w:t>
          </w:r>
          <w:r w:rsidR="00B34B96" w:rsidRPr="005B1F5D">
            <w:rPr>
              <w:color w:val="auto"/>
              <w:sz w:val="22"/>
            </w:rPr>
            <w:t>.</w:t>
          </w:r>
        </w:p>
        <w:p w14:paraId="109C4A40" w14:textId="77777777" w:rsidR="00174922" w:rsidRDefault="00174922" w:rsidP="00174922">
          <w:pPr>
            <w:pStyle w:val="ListParagraph"/>
            <w:numPr>
              <w:ilvl w:val="0"/>
              <w:numId w:val="0"/>
            </w:numPr>
            <w:spacing w:after="0" w:line="276" w:lineRule="auto"/>
            <w:ind w:left="360"/>
            <w:jc w:val="both"/>
          </w:pPr>
        </w:p>
        <w:p w14:paraId="589A78D4" w14:textId="78BF10AC" w:rsidR="009D6C3E" w:rsidRPr="00A817D8" w:rsidRDefault="00FE4D81" w:rsidP="009D6C3E">
          <w:pPr>
            <w:spacing w:after="0" w:line="276" w:lineRule="auto"/>
            <w:jc w:val="both"/>
            <w:rPr>
              <w:color w:val="auto"/>
              <w:sz w:val="22"/>
            </w:rPr>
          </w:pPr>
          <w:r w:rsidRPr="00FE4D81">
            <w:rPr>
              <w:color w:val="auto"/>
              <w:sz w:val="22"/>
            </w:rPr>
            <w:t xml:space="preserve">By applying the design we aim to optimize the limited budget and maintain an overall regional perspective while ensuring an in-depth understanding of the effects of mediation processes in one country. </w:t>
          </w:r>
          <w:r w:rsidR="00A817D8">
            <w:rPr>
              <w:color w:val="auto"/>
              <w:sz w:val="22"/>
            </w:rPr>
            <w:t>Please</w:t>
          </w:r>
          <w:r w:rsidR="009D6C3E" w:rsidRPr="00A817D8">
            <w:rPr>
              <w:color w:val="auto"/>
              <w:sz w:val="22"/>
            </w:rPr>
            <w:t xml:space="preserve"> note that </w:t>
          </w:r>
          <w:r w:rsidR="003C7947">
            <w:rPr>
              <w:color w:val="auto"/>
              <w:sz w:val="22"/>
            </w:rPr>
            <w:t xml:space="preserve">all </w:t>
          </w:r>
          <w:r w:rsidR="009D6C3E" w:rsidRPr="00A817D8">
            <w:rPr>
              <w:color w:val="auto"/>
              <w:sz w:val="22"/>
            </w:rPr>
            <w:t xml:space="preserve">data </w:t>
          </w:r>
          <w:r w:rsidR="00A817D8">
            <w:rPr>
              <w:color w:val="auto"/>
              <w:sz w:val="22"/>
            </w:rPr>
            <w:t xml:space="preserve">shall be </w:t>
          </w:r>
          <w:r w:rsidR="009D6C3E" w:rsidRPr="00A817D8">
            <w:rPr>
              <w:color w:val="auto"/>
              <w:sz w:val="22"/>
            </w:rPr>
            <w:t>disaggregated by sex and displacement status</w:t>
          </w:r>
          <w:r w:rsidR="00A817D8">
            <w:rPr>
              <w:color w:val="auto"/>
              <w:sz w:val="22"/>
            </w:rPr>
            <w:t xml:space="preserve">, and </w:t>
          </w:r>
          <w:r w:rsidR="003C7947">
            <w:rPr>
              <w:color w:val="auto"/>
              <w:sz w:val="22"/>
            </w:rPr>
            <w:t xml:space="preserve">that </w:t>
          </w:r>
          <w:r w:rsidR="00A817D8">
            <w:rPr>
              <w:color w:val="auto"/>
              <w:sz w:val="22"/>
            </w:rPr>
            <w:t xml:space="preserve">analyses </w:t>
          </w:r>
          <w:r w:rsidR="003C7947">
            <w:rPr>
              <w:color w:val="auto"/>
              <w:sz w:val="22"/>
            </w:rPr>
            <w:t xml:space="preserve">shall be </w:t>
          </w:r>
          <w:r w:rsidR="00A817D8">
            <w:rPr>
              <w:color w:val="auto"/>
              <w:sz w:val="22"/>
            </w:rPr>
            <w:t xml:space="preserve">carried out with a gender lens. </w:t>
          </w:r>
        </w:p>
        <w:p w14:paraId="368EE3BE" w14:textId="77777777" w:rsidR="00E71BA4" w:rsidRPr="0095479D" w:rsidRDefault="00E71BA4" w:rsidP="00E71BA4">
          <w:pPr>
            <w:pStyle w:val="Heading1"/>
            <w:spacing w:line="276" w:lineRule="auto"/>
            <w:rPr>
              <w:b/>
              <w:lang w:val="en-US"/>
            </w:rPr>
          </w:pPr>
          <w:r>
            <w:rPr>
              <w:b/>
              <w:lang w:val="en-US"/>
            </w:rPr>
            <w:lastRenderedPageBreak/>
            <w:t>Implementation</w:t>
          </w:r>
        </w:p>
        <w:p w14:paraId="22C3BF99" w14:textId="77777777" w:rsidR="00E71BA4" w:rsidRPr="000E524D" w:rsidRDefault="00E71BA4" w:rsidP="00E71BA4">
          <w:pPr>
            <w:pStyle w:val="Heading2"/>
            <w:rPr>
              <w:b/>
              <w:color w:val="auto"/>
              <w:sz w:val="28"/>
              <w:szCs w:val="28"/>
              <w:lang w:val="en-US"/>
            </w:rPr>
          </w:pPr>
          <w:r w:rsidRPr="000E524D">
            <w:rPr>
              <w:b/>
              <w:color w:val="auto"/>
              <w:sz w:val="28"/>
              <w:szCs w:val="28"/>
              <w:lang w:val="en-US"/>
            </w:rPr>
            <w:t>Deliverables</w:t>
          </w:r>
        </w:p>
        <w:p w14:paraId="099B8B66" w14:textId="77777777" w:rsidR="005662E1" w:rsidRDefault="00E71BA4" w:rsidP="005662E1">
          <w:pPr>
            <w:pStyle w:val="ListParagraph"/>
            <w:numPr>
              <w:ilvl w:val="0"/>
              <w:numId w:val="7"/>
            </w:numPr>
            <w:spacing w:after="80" w:line="240" w:lineRule="auto"/>
            <w:contextualSpacing w:val="0"/>
            <w:jc w:val="both"/>
            <w:rPr>
              <w:color w:val="auto"/>
              <w:sz w:val="22"/>
              <w:lang w:val="en-US"/>
            </w:rPr>
          </w:pPr>
          <w:r w:rsidRPr="0095479D">
            <w:rPr>
              <w:color w:val="auto"/>
              <w:sz w:val="22"/>
              <w:lang w:val="en-US"/>
            </w:rPr>
            <w:t xml:space="preserve">An inception report of max 10 pages, with </w:t>
          </w:r>
          <w:r w:rsidR="00DD3CE7">
            <w:rPr>
              <w:color w:val="auto"/>
              <w:sz w:val="22"/>
              <w:lang w:val="en-US"/>
            </w:rPr>
            <w:t xml:space="preserve">an </w:t>
          </w:r>
          <w:r w:rsidRPr="0095479D">
            <w:rPr>
              <w:color w:val="auto"/>
              <w:sz w:val="22"/>
              <w:lang w:val="en-US"/>
            </w:rPr>
            <w:t xml:space="preserve">evaluation matrix and </w:t>
          </w:r>
          <w:r w:rsidR="00DD3CE7">
            <w:rPr>
              <w:color w:val="auto"/>
              <w:sz w:val="22"/>
              <w:lang w:val="en-US"/>
            </w:rPr>
            <w:t xml:space="preserve">data collection </w:t>
          </w:r>
          <w:r w:rsidRPr="0095479D">
            <w:rPr>
              <w:color w:val="auto"/>
              <w:sz w:val="22"/>
              <w:lang w:val="en-US"/>
            </w:rPr>
            <w:t>tools in annex. T</w:t>
          </w:r>
          <w:r w:rsidR="00DD3CE7">
            <w:rPr>
              <w:color w:val="auto"/>
              <w:sz w:val="22"/>
              <w:lang w:val="en-US"/>
            </w:rPr>
            <w:t xml:space="preserve">hese shall be </w:t>
          </w:r>
          <w:r w:rsidRPr="0095479D">
            <w:rPr>
              <w:color w:val="auto"/>
              <w:sz w:val="22"/>
              <w:lang w:val="en-US"/>
            </w:rPr>
            <w:t>approved by NRC before data collection; Either English or French</w:t>
          </w:r>
          <w:r>
            <w:rPr>
              <w:color w:val="auto"/>
              <w:sz w:val="22"/>
              <w:lang w:val="en-US"/>
            </w:rPr>
            <w:t>;</w:t>
          </w:r>
        </w:p>
        <w:p w14:paraId="16CA8960" w14:textId="2EC65444" w:rsidR="00E71BA4" w:rsidRPr="005662E1" w:rsidRDefault="00E71BA4" w:rsidP="005662E1">
          <w:pPr>
            <w:pStyle w:val="ListParagraph"/>
            <w:numPr>
              <w:ilvl w:val="0"/>
              <w:numId w:val="7"/>
            </w:numPr>
            <w:spacing w:after="80" w:line="240" w:lineRule="auto"/>
            <w:contextualSpacing w:val="0"/>
            <w:jc w:val="both"/>
            <w:rPr>
              <w:color w:val="auto"/>
              <w:sz w:val="22"/>
              <w:lang w:val="en-US"/>
            </w:rPr>
          </w:pPr>
          <w:r w:rsidRPr="005662E1">
            <w:rPr>
              <w:color w:val="auto"/>
              <w:sz w:val="22"/>
              <w:lang w:val="en-US"/>
            </w:rPr>
            <w:t>Debrief with Steering Committee of initial findings (Skype)</w:t>
          </w:r>
          <w:r w:rsidR="001D230F" w:rsidRPr="005662E1">
            <w:rPr>
              <w:color w:val="auto"/>
              <w:sz w:val="22"/>
              <w:lang w:val="en-US"/>
            </w:rPr>
            <w:t>;</w:t>
          </w:r>
        </w:p>
        <w:p w14:paraId="7304E922" w14:textId="2E7DB50A" w:rsidR="00E71BA4" w:rsidRPr="0095479D" w:rsidRDefault="00E71BA4" w:rsidP="005662E1">
          <w:pPr>
            <w:pStyle w:val="ListParagraph"/>
            <w:numPr>
              <w:ilvl w:val="0"/>
              <w:numId w:val="7"/>
            </w:numPr>
            <w:spacing w:after="80" w:line="240" w:lineRule="auto"/>
            <w:contextualSpacing w:val="0"/>
            <w:jc w:val="both"/>
            <w:rPr>
              <w:color w:val="auto"/>
              <w:sz w:val="22"/>
              <w:lang w:val="en-US"/>
            </w:rPr>
          </w:pPr>
          <w:r w:rsidRPr="0095479D">
            <w:rPr>
              <w:color w:val="auto"/>
              <w:sz w:val="22"/>
              <w:lang w:val="en-US"/>
            </w:rPr>
            <w:t>A draft evaluation r</w:t>
          </w:r>
          <w:r w:rsidR="00DD3CE7">
            <w:rPr>
              <w:color w:val="auto"/>
              <w:sz w:val="22"/>
              <w:lang w:val="en-US"/>
            </w:rPr>
            <w:t xml:space="preserve">eport for review by NRC of maximum 30 pages excluding annexes; </w:t>
          </w:r>
          <w:r>
            <w:rPr>
              <w:color w:val="auto"/>
              <w:sz w:val="22"/>
              <w:lang w:val="en-US"/>
            </w:rPr>
            <w:t>English or French;</w:t>
          </w:r>
        </w:p>
        <w:p w14:paraId="58B00449" w14:textId="77777777" w:rsidR="009000A5" w:rsidRDefault="00DD3CE7" w:rsidP="009000A5">
          <w:pPr>
            <w:pStyle w:val="ListParagraph"/>
            <w:numPr>
              <w:ilvl w:val="0"/>
              <w:numId w:val="7"/>
            </w:numPr>
            <w:spacing w:after="80" w:line="240" w:lineRule="auto"/>
            <w:contextualSpacing w:val="0"/>
            <w:jc w:val="both"/>
            <w:rPr>
              <w:color w:val="auto"/>
              <w:sz w:val="22"/>
              <w:lang w:val="en-US"/>
            </w:rPr>
          </w:pPr>
          <w:r>
            <w:rPr>
              <w:color w:val="auto"/>
              <w:sz w:val="22"/>
              <w:lang w:val="en-US"/>
            </w:rPr>
            <w:t>A Final Report (maximum 30</w:t>
          </w:r>
          <w:r w:rsidR="00E71BA4" w:rsidRPr="0095479D">
            <w:rPr>
              <w:color w:val="auto"/>
              <w:sz w:val="22"/>
              <w:lang w:val="en-US"/>
            </w:rPr>
            <w:t xml:space="preserve"> pages, excluding appendices) </w:t>
          </w:r>
          <w:r w:rsidR="00E71BA4">
            <w:rPr>
              <w:color w:val="auto"/>
              <w:sz w:val="22"/>
              <w:lang w:val="en-US"/>
            </w:rPr>
            <w:t>in English and French;</w:t>
          </w:r>
        </w:p>
        <w:p w14:paraId="67585491" w14:textId="4E23EF2C" w:rsidR="00E71BA4" w:rsidRPr="009000A5" w:rsidRDefault="00E71BA4" w:rsidP="009000A5">
          <w:pPr>
            <w:pStyle w:val="ListParagraph"/>
            <w:numPr>
              <w:ilvl w:val="0"/>
              <w:numId w:val="7"/>
            </w:numPr>
            <w:spacing w:after="80" w:line="240" w:lineRule="auto"/>
            <w:contextualSpacing w:val="0"/>
            <w:jc w:val="both"/>
            <w:rPr>
              <w:color w:val="auto"/>
              <w:sz w:val="22"/>
              <w:lang w:val="en-US"/>
            </w:rPr>
          </w:pPr>
          <w:r w:rsidRPr="009000A5">
            <w:rPr>
              <w:color w:val="auto"/>
              <w:sz w:val="22"/>
              <w:lang w:val="en-US"/>
            </w:rPr>
            <w:t xml:space="preserve">A PowerPoint presentation of </w:t>
          </w:r>
          <w:r w:rsidR="009000A5">
            <w:rPr>
              <w:color w:val="auto"/>
              <w:sz w:val="22"/>
              <w:lang w:val="en-US"/>
            </w:rPr>
            <w:t xml:space="preserve">20 slides representing </w:t>
          </w:r>
          <w:r w:rsidRPr="009000A5">
            <w:rPr>
              <w:color w:val="auto"/>
              <w:sz w:val="22"/>
              <w:lang w:val="en-US"/>
            </w:rPr>
            <w:t>the report</w:t>
          </w:r>
          <w:r w:rsidR="009000A5">
            <w:rPr>
              <w:color w:val="auto"/>
              <w:sz w:val="22"/>
              <w:lang w:val="en-US"/>
            </w:rPr>
            <w:t xml:space="preserve"> incl. graphs and tables (one in</w:t>
          </w:r>
          <w:r w:rsidRPr="009000A5">
            <w:rPr>
              <w:color w:val="auto"/>
              <w:sz w:val="22"/>
              <w:lang w:val="en-US"/>
            </w:rPr>
            <w:t xml:space="preserve"> French and</w:t>
          </w:r>
          <w:r w:rsidR="009000A5">
            <w:rPr>
              <w:color w:val="auto"/>
              <w:sz w:val="22"/>
              <w:lang w:val="en-US"/>
            </w:rPr>
            <w:t xml:space="preserve"> one in</w:t>
          </w:r>
          <w:r w:rsidRPr="009000A5">
            <w:rPr>
              <w:color w:val="auto"/>
              <w:sz w:val="22"/>
              <w:lang w:val="en-US"/>
            </w:rPr>
            <w:t xml:space="preserve"> English</w:t>
          </w:r>
          <w:r w:rsidR="009000A5">
            <w:rPr>
              <w:color w:val="auto"/>
              <w:sz w:val="22"/>
              <w:lang w:val="en-US"/>
            </w:rPr>
            <w:t>)</w:t>
          </w:r>
          <w:r w:rsidRPr="009000A5">
            <w:rPr>
              <w:color w:val="auto"/>
              <w:sz w:val="22"/>
              <w:lang w:val="en-US"/>
            </w:rPr>
            <w:t xml:space="preserve"> ;</w:t>
          </w:r>
          <w:r w:rsidR="000C6FC0" w:rsidRPr="009000A5">
            <w:rPr>
              <w:color w:val="auto"/>
              <w:sz w:val="22"/>
              <w:lang w:val="en-US"/>
            </w:rPr>
            <w:t xml:space="preserve"> </w:t>
          </w:r>
        </w:p>
        <w:p w14:paraId="42B13969" w14:textId="60835FCD" w:rsidR="00E71BA4" w:rsidRPr="0095479D" w:rsidRDefault="009000A5" w:rsidP="005662E1">
          <w:pPr>
            <w:pStyle w:val="ListParagraph"/>
            <w:numPr>
              <w:ilvl w:val="0"/>
              <w:numId w:val="7"/>
            </w:numPr>
            <w:spacing w:after="80" w:line="240" w:lineRule="auto"/>
            <w:contextualSpacing w:val="0"/>
            <w:jc w:val="both"/>
            <w:rPr>
              <w:color w:val="auto"/>
              <w:sz w:val="22"/>
              <w:lang w:val="en-US"/>
            </w:rPr>
          </w:pPr>
          <w:r>
            <w:rPr>
              <w:color w:val="auto"/>
              <w:sz w:val="22"/>
              <w:lang w:val="en-US"/>
            </w:rPr>
            <w:t>P</w:t>
          </w:r>
          <w:r w:rsidR="00E71BA4" w:rsidRPr="001E4C2F">
            <w:rPr>
              <w:color w:val="auto"/>
              <w:sz w:val="22"/>
              <w:lang w:val="en-US"/>
            </w:rPr>
            <w:t>resentation</w:t>
          </w:r>
          <w:r w:rsidR="00E71BA4">
            <w:rPr>
              <w:color w:val="auto"/>
              <w:sz w:val="22"/>
              <w:lang w:val="en-US"/>
            </w:rPr>
            <w:t xml:space="preserve"> of final report</w:t>
          </w:r>
          <w:r>
            <w:rPr>
              <w:color w:val="auto"/>
              <w:sz w:val="22"/>
              <w:lang w:val="en-US"/>
            </w:rPr>
            <w:t>, approx. 1 hour</w:t>
          </w:r>
          <w:r w:rsidR="00E71BA4">
            <w:rPr>
              <w:color w:val="auto"/>
              <w:sz w:val="22"/>
              <w:lang w:val="en-US"/>
            </w:rPr>
            <w:t xml:space="preserve"> (</w:t>
          </w:r>
          <w:r w:rsidR="00B573C3">
            <w:rPr>
              <w:color w:val="auto"/>
              <w:sz w:val="22"/>
              <w:lang w:val="en-US"/>
            </w:rPr>
            <w:t>remote</w:t>
          </w:r>
          <w:r w:rsidR="00E71BA4">
            <w:rPr>
              <w:color w:val="auto"/>
              <w:sz w:val="22"/>
              <w:lang w:val="en-US"/>
            </w:rPr>
            <w:t>)</w:t>
          </w:r>
          <w:r w:rsidR="001D230F">
            <w:rPr>
              <w:color w:val="auto"/>
              <w:sz w:val="22"/>
              <w:lang w:val="en-US"/>
            </w:rPr>
            <w:t>;</w:t>
          </w:r>
        </w:p>
        <w:p w14:paraId="23F438DA" w14:textId="7102846A" w:rsidR="00E71BA4" w:rsidRPr="0095479D" w:rsidRDefault="00E71BA4" w:rsidP="005662E1">
          <w:pPr>
            <w:pStyle w:val="ListParagraph"/>
            <w:numPr>
              <w:ilvl w:val="0"/>
              <w:numId w:val="7"/>
            </w:numPr>
            <w:spacing w:after="80" w:line="240" w:lineRule="auto"/>
            <w:contextualSpacing w:val="0"/>
            <w:jc w:val="both"/>
            <w:rPr>
              <w:color w:val="auto"/>
              <w:sz w:val="22"/>
              <w:lang w:val="en-US"/>
            </w:rPr>
          </w:pPr>
          <w:r w:rsidRPr="0095479D">
            <w:rPr>
              <w:color w:val="auto"/>
              <w:sz w:val="22"/>
              <w:lang w:val="en-US"/>
            </w:rPr>
            <w:t xml:space="preserve">Databases </w:t>
          </w:r>
          <w:r w:rsidR="009000A5">
            <w:rPr>
              <w:color w:val="auto"/>
              <w:sz w:val="22"/>
              <w:lang w:val="en-US"/>
            </w:rPr>
            <w:t>with the quantitative (Excel) a</w:t>
          </w:r>
          <w:r w:rsidRPr="0095479D">
            <w:rPr>
              <w:color w:val="auto"/>
              <w:sz w:val="22"/>
              <w:lang w:val="en-US"/>
            </w:rPr>
            <w:t>nd qualitative data</w:t>
          </w:r>
          <w:r w:rsidR="009000A5">
            <w:rPr>
              <w:color w:val="auto"/>
              <w:sz w:val="22"/>
              <w:lang w:val="en-US"/>
            </w:rPr>
            <w:t xml:space="preserve"> (transcriptions)</w:t>
          </w:r>
          <w:r w:rsidRPr="0095479D">
            <w:rPr>
              <w:color w:val="auto"/>
              <w:sz w:val="22"/>
              <w:lang w:val="en-US"/>
            </w:rPr>
            <w:t xml:space="preserve"> and analyses</w:t>
          </w:r>
          <w:r>
            <w:rPr>
              <w:color w:val="auto"/>
              <w:sz w:val="22"/>
              <w:lang w:val="en-US"/>
            </w:rPr>
            <w:t>.</w:t>
          </w:r>
        </w:p>
        <w:p w14:paraId="6B35D683" w14:textId="77777777" w:rsidR="00E71BA4" w:rsidRDefault="00E71BA4" w:rsidP="00E71BA4">
          <w:pPr>
            <w:pStyle w:val="Heading2"/>
            <w:rPr>
              <w:b/>
              <w:color w:val="auto"/>
              <w:sz w:val="28"/>
              <w:szCs w:val="28"/>
              <w:lang w:val="en-US"/>
            </w:rPr>
          </w:pPr>
          <w:r>
            <w:rPr>
              <w:b/>
              <w:color w:val="auto"/>
              <w:sz w:val="28"/>
              <w:szCs w:val="28"/>
              <w:lang w:val="en-US"/>
            </w:rPr>
            <w:t>Time frame</w:t>
          </w:r>
          <w:r w:rsidRPr="000E524D">
            <w:rPr>
              <w:b/>
              <w:color w:val="auto"/>
              <w:sz w:val="28"/>
              <w:szCs w:val="28"/>
              <w:lang w:val="en-US"/>
            </w:rPr>
            <w:t xml:space="preserve"> </w:t>
          </w:r>
        </w:p>
        <w:p w14:paraId="41C3F277" w14:textId="763E5CF1" w:rsidR="009000A5" w:rsidRPr="009000A5" w:rsidRDefault="009000A5" w:rsidP="00E71BA4">
          <w:pPr>
            <w:pStyle w:val="ListParagraph"/>
            <w:numPr>
              <w:ilvl w:val="0"/>
              <w:numId w:val="5"/>
            </w:numPr>
            <w:pBdr>
              <w:top w:val="nil"/>
              <w:left w:val="nil"/>
              <w:bottom w:val="nil"/>
              <w:right w:val="nil"/>
              <w:between w:val="nil"/>
            </w:pBdr>
            <w:spacing w:after="0" w:line="276" w:lineRule="auto"/>
            <w:jc w:val="both"/>
            <w:rPr>
              <w:color w:val="auto"/>
              <w:sz w:val="22"/>
            </w:rPr>
          </w:pPr>
          <w:r>
            <w:rPr>
              <w:color w:val="auto"/>
              <w:sz w:val="22"/>
            </w:rPr>
            <w:t>Start date:</w:t>
          </w:r>
          <w:r>
            <w:rPr>
              <w:color w:val="auto"/>
              <w:sz w:val="22"/>
            </w:rPr>
            <w:tab/>
          </w:r>
          <w:r>
            <w:rPr>
              <w:color w:val="auto"/>
              <w:sz w:val="22"/>
            </w:rPr>
            <w:tab/>
          </w:r>
          <w:r>
            <w:rPr>
              <w:color w:val="auto"/>
              <w:sz w:val="22"/>
            </w:rPr>
            <w:tab/>
            <w:t>1 Oct 2020</w:t>
          </w:r>
        </w:p>
        <w:p w14:paraId="6417C187" w14:textId="1DF45740" w:rsidR="00E71BA4" w:rsidRPr="006D4043" w:rsidRDefault="00E71BA4" w:rsidP="00E71BA4">
          <w:pPr>
            <w:pStyle w:val="ListParagraph"/>
            <w:numPr>
              <w:ilvl w:val="0"/>
              <w:numId w:val="5"/>
            </w:numPr>
            <w:pBdr>
              <w:top w:val="nil"/>
              <w:left w:val="nil"/>
              <w:bottom w:val="nil"/>
              <w:right w:val="nil"/>
              <w:between w:val="nil"/>
            </w:pBdr>
            <w:spacing w:after="0" w:line="276" w:lineRule="auto"/>
            <w:jc w:val="both"/>
            <w:rPr>
              <w:color w:val="auto"/>
              <w:sz w:val="22"/>
            </w:rPr>
          </w:pPr>
          <w:r w:rsidRPr="006D4043">
            <w:rPr>
              <w:rFonts w:ascii="Franklin Gothic Book" w:hAnsi="Franklin Gothic Book"/>
              <w:color w:val="auto"/>
              <w:sz w:val="22"/>
            </w:rPr>
            <w:t xml:space="preserve">Inception </w:t>
          </w:r>
          <w:r w:rsidR="0092306D">
            <w:rPr>
              <w:rFonts w:ascii="Franklin Gothic Book" w:hAnsi="Franklin Gothic Book"/>
              <w:color w:val="auto"/>
              <w:sz w:val="22"/>
            </w:rPr>
            <w:t>report</w:t>
          </w:r>
          <w:r w:rsidRPr="006D4043">
            <w:rPr>
              <w:rFonts w:ascii="Franklin Gothic Book" w:hAnsi="Franklin Gothic Book"/>
              <w:color w:val="auto"/>
              <w:sz w:val="22"/>
            </w:rPr>
            <w:t xml:space="preserve">: </w:t>
          </w:r>
          <w:r w:rsidRPr="006D4043">
            <w:rPr>
              <w:rFonts w:ascii="Franklin Gothic Book" w:hAnsi="Franklin Gothic Book"/>
              <w:color w:val="auto"/>
              <w:sz w:val="22"/>
            </w:rPr>
            <w:tab/>
          </w:r>
          <w:r w:rsidRPr="006D4043">
            <w:rPr>
              <w:rFonts w:ascii="Franklin Gothic Book" w:hAnsi="Franklin Gothic Book"/>
              <w:color w:val="auto"/>
              <w:sz w:val="22"/>
            </w:rPr>
            <w:tab/>
          </w:r>
          <w:r w:rsidR="0092306D">
            <w:rPr>
              <w:rFonts w:ascii="Franklin Gothic Book" w:hAnsi="Franklin Gothic Book"/>
              <w:color w:val="auto"/>
              <w:sz w:val="22"/>
            </w:rPr>
            <w:t xml:space="preserve">15 Oct </w:t>
          </w:r>
          <w:r w:rsidR="00DD3CE7">
            <w:rPr>
              <w:rFonts w:ascii="Franklin Gothic Book" w:hAnsi="Franklin Gothic Book"/>
              <w:color w:val="auto"/>
              <w:sz w:val="22"/>
            </w:rPr>
            <w:t>2020</w:t>
          </w:r>
        </w:p>
        <w:p w14:paraId="1BF05801" w14:textId="0E64A305" w:rsidR="00E71BA4" w:rsidRPr="00DD3CE7" w:rsidRDefault="0092306D" w:rsidP="00DD3CE7">
          <w:pPr>
            <w:pStyle w:val="ListParagraph"/>
            <w:numPr>
              <w:ilvl w:val="0"/>
              <w:numId w:val="5"/>
            </w:numPr>
            <w:pBdr>
              <w:top w:val="nil"/>
              <w:left w:val="nil"/>
              <w:bottom w:val="nil"/>
              <w:right w:val="nil"/>
              <w:between w:val="nil"/>
            </w:pBdr>
            <w:spacing w:after="0" w:line="276" w:lineRule="auto"/>
            <w:jc w:val="both"/>
            <w:rPr>
              <w:color w:val="auto"/>
              <w:sz w:val="22"/>
            </w:rPr>
          </w:pPr>
          <w:r>
            <w:rPr>
              <w:rFonts w:ascii="Franklin Gothic Book" w:hAnsi="Franklin Gothic Book"/>
              <w:color w:val="auto"/>
              <w:sz w:val="22"/>
            </w:rPr>
            <w:t xml:space="preserve">Final </w:t>
          </w:r>
          <w:r w:rsidR="00E71BA4" w:rsidRPr="006D4043">
            <w:rPr>
              <w:rFonts w:ascii="Franklin Gothic Book" w:hAnsi="Franklin Gothic Book"/>
              <w:color w:val="auto"/>
              <w:sz w:val="22"/>
            </w:rPr>
            <w:t xml:space="preserve">Report: </w:t>
          </w:r>
          <w:r w:rsidR="00E71BA4" w:rsidRPr="006D4043">
            <w:rPr>
              <w:rFonts w:ascii="Franklin Gothic Book" w:hAnsi="Franklin Gothic Book"/>
              <w:color w:val="auto"/>
              <w:sz w:val="22"/>
            </w:rPr>
            <w:tab/>
          </w:r>
          <w:r w:rsidR="00E71BA4" w:rsidRPr="006D4043">
            <w:rPr>
              <w:rFonts w:ascii="Franklin Gothic Book" w:hAnsi="Franklin Gothic Book"/>
              <w:color w:val="auto"/>
              <w:sz w:val="22"/>
            </w:rPr>
            <w:tab/>
          </w:r>
          <w:r w:rsidR="00E71BA4" w:rsidRPr="006D4043">
            <w:rPr>
              <w:rFonts w:ascii="Franklin Gothic Book" w:hAnsi="Franklin Gothic Book"/>
              <w:color w:val="auto"/>
              <w:sz w:val="22"/>
            </w:rPr>
            <w:tab/>
          </w:r>
          <w:r w:rsidR="00DD3CE7">
            <w:rPr>
              <w:rFonts w:ascii="Franklin Gothic Book" w:hAnsi="Franklin Gothic Book"/>
              <w:color w:val="auto"/>
              <w:sz w:val="22"/>
            </w:rPr>
            <w:t>31 March 2021</w:t>
          </w:r>
        </w:p>
        <w:p w14:paraId="61A0C0EB" w14:textId="77777777" w:rsidR="00E71BA4" w:rsidRPr="000E524D" w:rsidRDefault="00E71BA4" w:rsidP="00E71BA4">
          <w:pPr>
            <w:pStyle w:val="Heading2"/>
            <w:rPr>
              <w:b/>
              <w:color w:val="auto"/>
              <w:sz w:val="28"/>
              <w:szCs w:val="28"/>
              <w:lang w:val="en-US"/>
            </w:rPr>
          </w:pPr>
          <w:r w:rsidRPr="000E524D">
            <w:rPr>
              <w:b/>
              <w:color w:val="auto"/>
              <w:sz w:val="28"/>
              <w:szCs w:val="28"/>
              <w:lang w:val="en-US"/>
            </w:rPr>
            <w:t>Logistical support</w:t>
          </w:r>
        </w:p>
        <w:p w14:paraId="6F15F147" w14:textId="77777777" w:rsidR="00E71BA4" w:rsidRPr="0095479D" w:rsidRDefault="00E71BA4" w:rsidP="00062969">
          <w:pPr>
            <w:spacing w:line="240" w:lineRule="auto"/>
            <w:rPr>
              <w:color w:val="auto"/>
              <w:sz w:val="22"/>
              <w:lang w:val="en-US"/>
            </w:rPr>
          </w:pPr>
          <w:r w:rsidRPr="0095479D">
            <w:rPr>
              <w:color w:val="auto"/>
              <w:sz w:val="22"/>
              <w:lang w:val="en-US"/>
            </w:rPr>
            <w:t xml:space="preserve">NRC will provide the following logistical and other support to the consultant team: </w:t>
          </w:r>
        </w:p>
        <w:p w14:paraId="37D61EF0" w14:textId="77777777" w:rsidR="00E71BA4" w:rsidRPr="0095479D" w:rsidRDefault="00E71BA4" w:rsidP="00062969">
          <w:pPr>
            <w:pStyle w:val="ListParagraph"/>
            <w:numPr>
              <w:ilvl w:val="0"/>
              <w:numId w:val="9"/>
            </w:numPr>
            <w:spacing w:after="80" w:line="240" w:lineRule="auto"/>
            <w:contextualSpacing w:val="0"/>
            <w:rPr>
              <w:color w:val="auto"/>
              <w:sz w:val="22"/>
              <w:lang w:val="en-US"/>
            </w:rPr>
          </w:pPr>
          <w:r w:rsidRPr="0095479D">
            <w:rPr>
              <w:color w:val="auto"/>
              <w:sz w:val="22"/>
              <w:lang w:val="en-US"/>
            </w:rPr>
            <w:t>Transmission of background materials (project proposal, meeting notes, etc.);</w:t>
          </w:r>
        </w:p>
        <w:p w14:paraId="082A582F" w14:textId="77777777" w:rsidR="00E71BA4" w:rsidRPr="0095479D" w:rsidRDefault="00E71BA4" w:rsidP="00062969">
          <w:pPr>
            <w:pStyle w:val="ListParagraph"/>
            <w:numPr>
              <w:ilvl w:val="0"/>
              <w:numId w:val="9"/>
            </w:numPr>
            <w:spacing w:after="80" w:line="240" w:lineRule="auto"/>
            <w:contextualSpacing w:val="0"/>
            <w:rPr>
              <w:color w:val="auto"/>
              <w:sz w:val="22"/>
              <w:lang w:val="en-US"/>
            </w:rPr>
          </w:pPr>
          <w:r w:rsidRPr="0095479D">
            <w:rPr>
              <w:color w:val="auto"/>
              <w:sz w:val="22"/>
              <w:lang w:val="en-US"/>
            </w:rPr>
            <w:t>Meeting arrangements with internal and external stakeholders if requested by the consultants;</w:t>
          </w:r>
        </w:p>
        <w:p w14:paraId="5B85BB7E" w14:textId="77777777" w:rsidR="00E71BA4" w:rsidRPr="0095479D" w:rsidRDefault="00E71BA4" w:rsidP="00062969">
          <w:pPr>
            <w:pStyle w:val="ListParagraph"/>
            <w:numPr>
              <w:ilvl w:val="0"/>
              <w:numId w:val="9"/>
            </w:numPr>
            <w:spacing w:after="80" w:line="240" w:lineRule="auto"/>
            <w:contextualSpacing w:val="0"/>
            <w:rPr>
              <w:color w:val="auto"/>
              <w:sz w:val="22"/>
              <w:lang w:val="en-US"/>
            </w:rPr>
          </w:pPr>
          <w:r w:rsidRPr="0095479D">
            <w:rPr>
              <w:color w:val="auto"/>
              <w:sz w:val="22"/>
              <w:lang w:val="en-US"/>
            </w:rPr>
            <w:t>Support of NRC for introductions to key local stakeholders</w:t>
          </w:r>
          <w:r>
            <w:rPr>
              <w:color w:val="auto"/>
              <w:sz w:val="22"/>
              <w:lang w:val="en-US"/>
            </w:rPr>
            <w:t xml:space="preserve"> and translators</w:t>
          </w:r>
          <w:r w:rsidRPr="0095479D">
            <w:rPr>
              <w:color w:val="auto"/>
              <w:sz w:val="22"/>
              <w:lang w:val="en-US"/>
            </w:rPr>
            <w:t>;</w:t>
          </w:r>
        </w:p>
        <w:p w14:paraId="2A88992B" w14:textId="3CB8AF23" w:rsidR="00E71BA4" w:rsidRPr="00DD3CE7" w:rsidRDefault="00E71BA4" w:rsidP="00062969">
          <w:pPr>
            <w:spacing w:line="240" w:lineRule="auto"/>
            <w:rPr>
              <w:color w:val="auto"/>
              <w:sz w:val="22"/>
              <w:lang w:val="en-US"/>
            </w:rPr>
          </w:pPr>
          <w:r w:rsidRPr="0095479D">
            <w:rPr>
              <w:color w:val="auto"/>
              <w:sz w:val="22"/>
              <w:lang w:val="en-US"/>
            </w:rPr>
            <w:t>The focal point at NRC is the Evaluation Manager, who is supported b</w:t>
          </w:r>
          <w:r w:rsidR="009000A5">
            <w:rPr>
              <w:color w:val="auto"/>
              <w:sz w:val="22"/>
              <w:lang w:val="en-US"/>
            </w:rPr>
            <w:t>y the NRC Steering Committee. The national M&amp;E focal point at each CO shall provide logistical support if required.</w:t>
          </w:r>
        </w:p>
        <w:p w14:paraId="5568C15E" w14:textId="77777777" w:rsidR="00E71BA4" w:rsidRPr="001C16E1" w:rsidRDefault="00E71BA4" w:rsidP="00E71BA4">
          <w:pPr>
            <w:pStyle w:val="Heading1"/>
            <w:spacing w:line="276" w:lineRule="auto"/>
            <w:rPr>
              <w:b/>
              <w:lang w:val="en-US"/>
            </w:rPr>
          </w:pPr>
          <w:r w:rsidRPr="001C16E1">
            <w:rPr>
              <w:b/>
              <w:lang w:val="en-US"/>
            </w:rPr>
            <w:t>Evaluation consultant team</w:t>
          </w:r>
        </w:p>
        <w:p w14:paraId="2ECF0D37" w14:textId="198555AE" w:rsidR="00E71BA4" w:rsidRDefault="00E71BA4" w:rsidP="00E71BA4">
          <w:pPr>
            <w:rPr>
              <w:rFonts w:cs="Calibri"/>
              <w:color w:val="auto"/>
              <w:sz w:val="22"/>
              <w:lang w:val="en-US"/>
            </w:rPr>
          </w:pPr>
          <w:r w:rsidRPr="00D8050D">
            <w:rPr>
              <w:rFonts w:cs="Calibri"/>
              <w:color w:val="auto"/>
              <w:sz w:val="22"/>
              <w:lang w:val="en-US"/>
            </w:rPr>
            <w:t xml:space="preserve">NRC is looking for a </w:t>
          </w:r>
          <w:r w:rsidR="005E2D38">
            <w:rPr>
              <w:rFonts w:cs="Calibri"/>
              <w:color w:val="auto"/>
              <w:sz w:val="22"/>
              <w:lang w:val="en-US"/>
            </w:rPr>
            <w:t>consultant</w:t>
          </w:r>
          <w:r w:rsidR="00DD3CE7">
            <w:rPr>
              <w:rFonts w:cs="Calibri"/>
              <w:color w:val="auto"/>
              <w:sz w:val="22"/>
              <w:lang w:val="en-US"/>
            </w:rPr>
            <w:t xml:space="preserve">, or </w:t>
          </w:r>
          <w:r w:rsidRPr="00D8050D">
            <w:rPr>
              <w:rFonts w:cs="Calibri"/>
              <w:color w:val="auto"/>
              <w:sz w:val="22"/>
              <w:lang w:val="en-US"/>
            </w:rPr>
            <w:t>team of consultants, with the following experience and capacity:</w:t>
          </w:r>
        </w:p>
        <w:p w14:paraId="583AB731" w14:textId="77777777" w:rsidR="00E71BA4" w:rsidRDefault="00E71BA4" w:rsidP="005662E1">
          <w:pPr>
            <w:pStyle w:val="ListParagraph"/>
            <w:numPr>
              <w:ilvl w:val="0"/>
              <w:numId w:val="11"/>
            </w:numPr>
            <w:spacing w:after="80" w:line="240" w:lineRule="auto"/>
            <w:contextualSpacing w:val="0"/>
            <w:rPr>
              <w:rFonts w:cs="Calibri"/>
              <w:color w:val="auto"/>
              <w:sz w:val="22"/>
              <w:lang w:val="en-US"/>
            </w:rPr>
          </w:pPr>
          <w:r w:rsidRPr="0095479D">
            <w:rPr>
              <w:rFonts w:cs="Calibri"/>
              <w:color w:val="auto"/>
              <w:sz w:val="22"/>
              <w:lang w:val="en-US"/>
            </w:rPr>
            <w:t>Senior humanitarian</w:t>
          </w:r>
          <w:r>
            <w:rPr>
              <w:rFonts w:cs="Calibri"/>
              <w:color w:val="auto"/>
              <w:sz w:val="22"/>
              <w:lang w:val="en-US"/>
            </w:rPr>
            <w:t>, peacebuilding or development</w:t>
          </w:r>
          <w:r w:rsidRPr="0095479D">
            <w:rPr>
              <w:rFonts w:cs="Calibri"/>
              <w:color w:val="auto"/>
              <w:sz w:val="22"/>
              <w:lang w:val="en-US"/>
            </w:rPr>
            <w:t xml:space="preserve"> professional – minimum 10 years’ experience</w:t>
          </w:r>
          <w:r>
            <w:rPr>
              <w:rFonts w:cs="Calibri"/>
              <w:color w:val="auto"/>
              <w:sz w:val="22"/>
              <w:lang w:val="en-US"/>
            </w:rPr>
            <w:t>;</w:t>
          </w:r>
        </w:p>
        <w:p w14:paraId="5F92C630" w14:textId="3665BE76" w:rsidR="00E71BA4" w:rsidRDefault="00E71BA4" w:rsidP="005662E1">
          <w:pPr>
            <w:pStyle w:val="ListParagraph"/>
            <w:numPr>
              <w:ilvl w:val="0"/>
              <w:numId w:val="11"/>
            </w:numPr>
            <w:spacing w:after="80" w:line="240" w:lineRule="auto"/>
            <w:contextualSpacing w:val="0"/>
            <w:rPr>
              <w:rFonts w:cs="Calibri"/>
              <w:color w:val="auto"/>
              <w:sz w:val="22"/>
              <w:lang w:val="en-US"/>
            </w:rPr>
          </w:pPr>
          <w:r w:rsidRPr="00D8050D">
            <w:rPr>
              <w:rFonts w:cs="Calibri"/>
              <w:color w:val="auto"/>
              <w:sz w:val="22"/>
              <w:lang w:val="en-US"/>
            </w:rPr>
            <w:t>Demonstrated experience in conducting research and/or evaluations with quantitative and qualitative components;</w:t>
          </w:r>
        </w:p>
        <w:p w14:paraId="1CCA1527" w14:textId="77777777" w:rsidR="00E71BA4" w:rsidRPr="0095479D" w:rsidRDefault="00E71BA4" w:rsidP="005662E1">
          <w:pPr>
            <w:pStyle w:val="ListParagraph"/>
            <w:numPr>
              <w:ilvl w:val="0"/>
              <w:numId w:val="11"/>
            </w:numPr>
            <w:spacing w:after="80" w:line="240" w:lineRule="auto"/>
            <w:contextualSpacing w:val="0"/>
            <w:rPr>
              <w:rFonts w:cs="Calibri"/>
              <w:color w:val="auto"/>
              <w:sz w:val="22"/>
              <w:lang w:val="en-US"/>
            </w:rPr>
          </w:pPr>
          <w:r w:rsidRPr="0095479D">
            <w:rPr>
              <w:rFonts w:cs="Calibri"/>
              <w:color w:val="auto"/>
              <w:sz w:val="22"/>
              <w:lang w:val="en-US"/>
            </w:rPr>
            <w:t>Advanced university degree in development, geography, sociology, social sciences, or related field of study;</w:t>
          </w:r>
        </w:p>
        <w:p w14:paraId="0F9A3A5C" w14:textId="77777777" w:rsidR="00E71BA4" w:rsidRDefault="00E71BA4" w:rsidP="005662E1">
          <w:pPr>
            <w:pStyle w:val="ListParagraph"/>
            <w:numPr>
              <w:ilvl w:val="0"/>
              <w:numId w:val="11"/>
            </w:numPr>
            <w:spacing w:after="80" w:line="240" w:lineRule="auto"/>
            <w:contextualSpacing w:val="0"/>
            <w:rPr>
              <w:rFonts w:cs="Calibri"/>
              <w:color w:val="auto"/>
              <w:sz w:val="22"/>
              <w:lang w:val="en-US"/>
            </w:rPr>
          </w:pPr>
          <w:r w:rsidRPr="00D8050D">
            <w:rPr>
              <w:rFonts w:cs="Calibri"/>
              <w:color w:val="auto"/>
              <w:sz w:val="22"/>
              <w:lang w:val="en-US"/>
            </w:rPr>
            <w:t xml:space="preserve">Expertise </w:t>
          </w:r>
          <w:r>
            <w:rPr>
              <w:rFonts w:cs="Calibri"/>
              <w:color w:val="auto"/>
              <w:sz w:val="22"/>
              <w:lang w:val="en-US"/>
            </w:rPr>
            <w:t>of</w:t>
          </w:r>
          <w:r w:rsidRPr="00D8050D">
            <w:rPr>
              <w:rFonts w:cs="Calibri"/>
              <w:color w:val="auto"/>
              <w:sz w:val="22"/>
              <w:lang w:val="en-US"/>
            </w:rPr>
            <w:t xml:space="preserve"> </w:t>
          </w:r>
          <w:r>
            <w:rPr>
              <w:rFonts w:cs="Calibri"/>
              <w:color w:val="auto"/>
              <w:sz w:val="22"/>
              <w:lang w:val="en-US"/>
            </w:rPr>
            <w:t xml:space="preserve">protection programmes </w:t>
          </w:r>
          <w:r w:rsidRPr="00D8050D">
            <w:rPr>
              <w:rFonts w:cs="Calibri"/>
              <w:color w:val="auto"/>
              <w:sz w:val="22"/>
              <w:lang w:val="en-US"/>
            </w:rPr>
            <w:t>in Africa required – ideally with experience specific to Mali, CAR and DRC;</w:t>
          </w:r>
        </w:p>
        <w:p w14:paraId="2ABD8FF3" w14:textId="77777777" w:rsidR="00E71BA4" w:rsidRDefault="00E71BA4" w:rsidP="005662E1">
          <w:pPr>
            <w:pStyle w:val="ListParagraph"/>
            <w:numPr>
              <w:ilvl w:val="0"/>
              <w:numId w:val="11"/>
            </w:numPr>
            <w:spacing w:after="80" w:line="240" w:lineRule="auto"/>
            <w:contextualSpacing w:val="0"/>
            <w:rPr>
              <w:rFonts w:cs="Calibri"/>
              <w:color w:val="auto"/>
              <w:sz w:val="22"/>
              <w:lang w:val="en-US"/>
            </w:rPr>
          </w:pPr>
          <w:r w:rsidRPr="0095479D">
            <w:rPr>
              <w:rFonts w:cs="Calibri"/>
              <w:color w:val="auto"/>
              <w:sz w:val="22"/>
              <w:lang w:val="en-US"/>
            </w:rPr>
            <w:t xml:space="preserve">Comfortable working across cultures and familiarity with language and translation </w:t>
          </w:r>
          <w:r>
            <w:rPr>
              <w:rFonts w:cs="Calibri"/>
              <w:color w:val="auto"/>
              <w:sz w:val="22"/>
              <w:lang w:val="en-US"/>
            </w:rPr>
            <w:t>issues;</w:t>
          </w:r>
        </w:p>
        <w:p w14:paraId="45481D6A" w14:textId="77777777" w:rsidR="00E71BA4" w:rsidRPr="001F1638" w:rsidRDefault="00E71BA4" w:rsidP="005662E1">
          <w:pPr>
            <w:pStyle w:val="ListParagraph"/>
            <w:numPr>
              <w:ilvl w:val="0"/>
              <w:numId w:val="11"/>
            </w:numPr>
            <w:spacing w:after="80" w:line="240" w:lineRule="auto"/>
            <w:contextualSpacing w:val="0"/>
            <w:rPr>
              <w:rFonts w:cs="Calibri"/>
              <w:color w:val="auto"/>
              <w:sz w:val="22"/>
              <w:lang w:val="en-US"/>
            </w:rPr>
          </w:pPr>
          <w:r w:rsidRPr="0095479D">
            <w:rPr>
              <w:rFonts w:cs="Calibri"/>
              <w:color w:val="auto"/>
              <w:sz w:val="22"/>
              <w:lang w:val="en-US"/>
            </w:rPr>
            <w:t>Strong analytical, synthesis, and report writing skills;</w:t>
          </w:r>
          <w:r w:rsidRPr="001F1638">
            <w:t xml:space="preserve"> </w:t>
          </w:r>
        </w:p>
        <w:p w14:paraId="7A9D57ED" w14:textId="77777777" w:rsidR="00E71BA4" w:rsidRDefault="00E71BA4" w:rsidP="005662E1">
          <w:pPr>
            <w:pStyle w:val="ListParagraph"/>
            <w:numPr>
              <w:ilvl w:val="0"/>
              <w:numId w:val="11"/>
            </w:numPr>
            <w:spacing w:after="80" w:line="240" w:lineRule="auto"/>
            <w:contextualSpacing w:val="0"/>
            <w:rPr>
              <w:rFonts w:cs="Calibri"/>
              <w:color w:val="auto"/>
              <w:sz w:val="22"/>
              <w:lang w:val="en-US"/>
            </w:rPr>
          </w:pPr>
          <w:r>
            <w:rPr>
              <w:rFonts w:cs="Calibri"/>
              <w:color w:val="auto"/>
              <w:sz w:val="22"/>
              <w:lang w:val="en-US"/>
            </w:rPr>
            <w:t>D</w:t>
          </w:r>
          <w:r w:rsidRPr="001F1638">
            <w:rPr>
              <w:rFonts w:cs="Calibri"/>
              <w:color w:val="auto"/>
              <w:sz w:val="22"/>
              <w:lang w:val="en-US"/>
            </w:rPr>
            <w:t>emonstrated ability to produce high quality data in challenging environments</w:t>
          </w:r>
          <w:r>
            <w:rPr>
              <w:rFonts w:cs="Calibri"/>
              <w:color w:val="auto"/>
              <w:sz w:val="22"/>
              <w:lang w:val="en-US"/>
            </w:rPr>
            <w:t>;</w:t>
          </w:r>
        </w:p>
        <w:p w14:paraId="014318EF" w14:textId="77777777" w:rsidR="00E71BA4" w:rsidRDefault="00E71BA4" w:rsidP="005662E1">
          <w:pPr>
            <w:pStyle w:val="ListParagraph"/>
            <w:numPr>
              <w:ilvl w:val="0"/>
              <w:numId w:val="11"/>
            </w:numPr>
            <w:spacing w:after="80" w:line="240" w:lineRule="auto"/>
            <w:contextualSpacing w:val="0"/>
            <w:rPr>
              <w:rFonts w:cs="Calibri"/>
              <w:color w:val="auto"/>
              <w:sz w:val="22"/>
              <w:lang w:val="en-US"/>
            </w:rPr>
          </w:pPr>
          <w:r w:rsidRPr="0095479D">
            <w:rPr>
              <w:rFonts w:cs="Calibri"/>
              <w:color w:val="auto"/>
              <w:sz w:val="22"/>
              <w:lang w:val="en-US"/>
            </w:rPr>
            <w:t>Fluency or high technical profici</w:t>
          </w:r>
          <w:r>
            <w:rPr>
              <w:rFonts w:cs="Calibri"/>
              <w:color w:val="auto"/>
              <w:sz w:val="22"/>
              <w:lang w:val="en-US"/>
            </w:rPr>
            <w:t>ency in both English and French.</w:t>
          </w:r>
        </w:p>
        <w:p w14:paraId="062049CA" w14:textId="77777777" w:rsidR="00E71BA4" w:rsidRDefault="00E71BA4" w:rsidP="00E71BA4">
          <w:pPr>
            <w:pStyle w:val="Heading1"/>
            <w:spacing w:line="276" w:lineRule="auto"/>
            <w:rPr>
              <w:b/>
              <w:lang w:val="en-US"/>
            </w:rPr>
          </w:pPr>
          <w:r w:rsidRPr="001C16E1">
            <w:rPr>
              <w:b/>
              <w:lang w:val="en-US"/>
            </w:rPr>
            <w:lastRenderedPageBreak/>
            <w:t>Application process and requirements</w:t>
          </w:r>
        </w:p>
        <w:p w14:paraId="1FBB905F" w14:textId="77777777" w:rsidR="00E71BA4" w:rsidRPr="00056E36" w:rsidRDefault="00E71BA4" w:rsidP="00E71BA4">
          <w:pPr>
            <w:pStyle w:val="Heading2"/>
            <w:rPr>
              <w:b/>
              <w:color w:val="auto"/>
              <w:sz w:val="28"/>
              <w:szCs w:val="28"/>
            </w:rPr>
          </w:pPr>
          <w:r w:rsidRPr="00056E36">
            <w:rPr>
              <w:b/>
              <w:color w:val="auto"/>
              <w:sz w:val="28"/>
              <w:szCs w:val="28"/>
            </w:rPr>
            <w:t>Process</w:t>
          </w:r>
        </w:p>
        <w:p w14:paraId="799E3E25" w14:textId="2E7FBE70" w:rsidR="00E71BA4" w:rsidRDefault="00E71BA4" w:rsidP="00E71BA4">
          <w:pPr>
            <w:spacing w:line="276" w:lineRule="auto"/>
            <w:rPr>
              <w:color w:val="auto"/>
              <w:sz w:val="22"/>
            </w:rPr>
          </w:pPr>
          <w:r w:rsidRPr="00771669">
            <w:rPr>
              <w:color w:val="auto"/>
              <w:sz w:val="22"/>
            </w:rPr>
            <w:t xml:space="preserve">Interested consultant teams are invited to apply by </w:t>
          </w:r>
          <w:r w:rsidR="0092306D" w:rsidRPr="00771669">
            <w:rPr>
              <w:b/>
              <w:color w:val="auto"/>
              <w:sz w:val="22"/>
            </w:rPr>
            <w:t>24 Aug</w:t>
          </w:r>
          <w:r w:rsidR="00D62E31" w:rsidRPr="00771669">
            <w:rPr>
              <w:b/>
              <w:color w:val="auto"/>
              <w:sz w:val="22"/>
            </w:rPr>
            <w:t xml:space="preserve"> 2020 </w:t>
          </w:r>
          <w:r w:rsidR="00771669" w:rsidRPr="00771669">
            <w:rPr>
              <w:color w:val="auto"/>
              <w:sz w:val="22"/>
            </w:rPr>
            <w:t>via NRC web site.</w:t>
          </w:r>
        </w:p>
        <w:p w14:paraId="46C303BF" w14:textId="77777777" w:rsidR="00E71BA4" w:rsidRPr="00D8050D" w:rsidRDefault="00E71BA4" w:rsidP="00E71BA4">
          <w:pPr>
            <w:spacing w:line="276" w:lineRule="auto"/>
            <w:rPr>
              <w:color w:val="auto"/>
              <w:sz w:val="22"/>
            </w:rPr>
          </w:pPr>
          <w:r w:rsidRPr="00D8050D">
            <w:rPr>
              <w:color w:val="auto"/>
              <w:sz w:val="22"/>
            </w:rPr>
            <w:t>Applications should include:</w:t>
          </w:r>
        </w:p>
        <w:p w14:paraId="427380A4" w14:textId="164C3B6F" w:rsidR="00E71BA4" w:rsidRPr="00D8050D" w:rsidRDefault="00E71BA4" w:rsidP="00976C84">
          <w:pPr>
            <w:numPr>
              <w:ilvl w:val="0"/>
              <w:numId w:val="10"/>
            </w:numPr>
            <w:spacing w:line="240" w:lineRule="auto"/>
            <w:rPr>
              <w:color w:val="auto"/>
              <w:sz w:val="22"/>
            </w:rPr>
          </w:pPr>
          <w:r w:rsidRPr="00D8050D">
            <w:rPr>
              <w:color w:val="auto"/>
              <w:sz w:val="22"/>
            </w:rPr>
            <w:t>Technical offer detailing the methodology, work plan and the team</w:t>
          </w:r>
          <w:r w:rsidR="00976C84">
            <w:rPr>
              <w:color w:val="auto"/>
              <w:sz w:val="22"/>
            </w:rPr>
            <w:t>,</w:t>
          </w:r>
          <w:r w:rsidRPr="00D8050D">
            <w:rPr>
              <w:color w:val="auto"/>
              <w:sz w:val="22"/>
            </w:rPr>
            <w:t xml:space="preserve"> </w:t>
          </w:r>
          <w:r w:rsidR="00976C84">
            <w:rPr>
              <w:color w:val="auto"/>
              <w:sz w:val="22"/>
            </w:rPr>
            <w:t>including alternatives depending on limitations due to Covid-19 (max 5 pages);</w:t>
          </w:r>
        </w:p>
        <w:p w14:paraId="641AEDA4" w14:textId="77777777" w:rsidR="00E71BA4" w:rsidRPr="00D8050D" w:rsidRDefault="00E71BA4" w:rsidP="005662E1">
          <w:pPr>
            <w:numPr>
              <w:ilvl w:val="0"/>
              <w:numId w:val="10"/>
            </w:numPr>
            <w:spacing w:line="240" w:lineRule="auto"/>
            <w:rPr>
              <w:color w:val="auto"/>
              <w:sz w:val="22"/>
            </w:rPr>
          </w:pPr>
          <w:r w:rsidRPr="00D8050D">
            <w:rPr>
              <w:color w:val="auto"/>
              <w:sz w:val="22"/>
            </w:rPr>
            <w:t>Biography (CV) of the team members demonstrating relevant experience/ capacity (max 10 pages);</w:t>
          </w:r>
        </w:p>
        <w:p w14:paraId="781B9327" w14:textId="737DAC69" w:rsidR="00E71BA4" w:rsidRPr="00D8050D" w:rsidRDefault="00E71BA4" w:rsidP="005662E1">
          <w:pPr>
            <w:numPr>
              <w:ilvl w:val="0"/>
              <w:numId w:val="10"/>
            </w:numPr>
            <w:spacing w:line="240" w:lineRule="auto"/>
            <w:rPr>
              <w:color w:val="auto"/>
              <w:sz w:val="22"/>
            </w:rPr>
          </w:pPr>
          <w:r w:rsidRPr="00D8050D">
            <w:rPr>
              <w:color w:val="auto"/>
              <w:sz w:val="22"/>
            </w:rPr>
            <w:t xml:space="preserve">Financial offer (bid) detailing the budget (in </w:t>
          </w:r>
          <w:r w:rsidR="00976C84">
            <w:rPr>
              <w:color w:val="auto"/>
              <w:sz w:val="22"/>
            </w:rPr>
            <w:t>USD</w:t>
          </w:r>
          <w:r w:rsidRPr="00D8050D">
            <w:rPr>
              <w:color w:val="auto"/>
              <w:sz w:val="22"/>
            </w:rPr>
            <w:t>);</w:t>
          </w:r>
        </w:p>
        <w:p w14:paraId="54E9328E" w14:textId="77777777" w:rsidR="00E71BA4" w:rsidRDefault="00E71BA4" w:rsidP="005662E1">
          <w:pPr>
            <w:numPr>
              <w:ilvl w:val="0"/>
              <w:numId w:val="10"/>
            </w:numPr>
            <w:spacing w:line="240" w:lineRule="auto"/>
            <w:rPr>
              <w:color w:val="auto"/>
              <w:sz w:val="22"/>
            </w:rPr>
          </w:pPr>
          <w:r w:rsidRPr="00D8050D">
            <w:rPr>
              <w:color w:val="auto"/>
              <w:sz w:val="22"/>
            </w:rPr>
            <w:t>Two references of organizations who can verify the quality of the consultant’s work and/or publicly available works or studies commissioned earlier.</w:t>
          </w:r>
        </w:p>
        <w:p w14:paraId="1145674D" w14:textId="77777777" w:rsidR="00E71BA4" w:rsidRPr="00056E36" w:rsidRDefault="00E71BA4" w:rsidP="00E71BA4">
          <w:pPr>
            <w:pStyle w:val="Heading2"/>
            <w:rPr>
              <w:b/>
              <w:color w:val="auto"/>
              <w:sz w:val="28"/>
              <w:szCs w:val="28"/>
            </w:rPr>
          </w:pPr>
          <w:r w:rsidRPr="00056E36">
            <w:rPr>
              <w:b/>
              <w:color w:val="auto"/>
              <w:sz w:val="28"/>
              <w:szCs w:val="28"/>
            </w:rPr>
            <w:t>Ethical Considerations</w:t>
          </w:r>
        </w:p>
        <w:p w14:paraId="2E98B629" w14:textId="61608220" w:rsidR="00E71BA4" w:rsidRPr="005B413E" w:rsidRDefault="00E71BA4" w:rsidP="001D45F3">
          <w:pPr>
            <w:spacing w:line="276" w:lineRule="auto"/>
            <w:jc w:val="both"/>
            <w:rPr>
              <w:color w:val="auto"/>
              <w:sz w:val="22"/>
            </w:rPr>
          </w:pPr>
          <w:r w:rsidRPr="005B413E">
            <w:rPr>
              <w:color w:val="auto"/>
              <w:sz w:val="22"/>
            </w:rPr>
            <w:t xml:space="preserve">Evaluator/s will </w:t>
          </w:r>
          <w:r>
            <w:rPr>
              <w:color w:val="auto"/>
              <w:sz w:val="22"/>
            </w:rPr>
            <w:t>comply with</w:t>
          </w:r>
          <w:r w:rsidRPr="00681A37">
            <w:rPr>
              <w:b/>
              <w:color w:val="auto"/>
              <w:sz w:val="22"/>
            </w:rPr>
            <w:t xml:space="preserve"> </w:t>
          </w:r>
          <w:r w:rsidR="00C65583" w:rsidRPr="00681A37">
            <w:rPr>
              <w:b/>
              <w:color w:val="auto"/>
              <w:sz w:val="22"/>
            </w:rPr>
            <w:t xml:space="preserve">NRC’s country specific </w:t>
          </w:r>
          <w:r w:rsidR="00F42046" w:rsidRPr="00681A37">
            <w:rPr>
              <w:b/>
              <w:color w:val="auto"/>
              <w:sz w:val="22"/>
            </w:rPr>
            <w:t xml:space="preserve">regulations for Covid-19, </w:t>
          </w:r>
          <w:r w:rsidR="00045B97" w:rsidRPr="00681A37">
            <w:rPr>
              <w:b/>
              <w:color w:val="auto"/>
              <w:sz w:val="22"/>
            </w:rPr>
            <w:t>government restrictions</w:t>
          </w:r>
          <w:r w:rsidR="00F42046" w:rsidRPr="00681A37">
            <w:rPr>
              <w:b/>
              <w:color w:val="auto"/>
              <w:sz w:val="22"/>
            </w:rPr>
            <w:t xml:space="preserve">, </w:t>
          </w:r>
          <w:r w:rsidR="00045B97" w:rsidRPr="00681A37">
            <w:rPr>
              <w:b/>
              <w:color w:val="auto"/>
              <w:sz w:val="22"/>
            </w:rPr>
            <w:t xml:space="preserve">WHO recommendations and </w:t>
          </w:r>
          <w:r w:rsidRPr="00681A37">
            <w:rPr>
              <w:b/>
              <w:color w:val="auto"/>
              <w:sz w:val="22"/>
            </w:rPr>
            <w:t>NRC ethical guidelines</w:t>
          </w:r>
          <w:r>
            <w:rPr>
              <w:color w:val="auto"/>
              <w:sz w:val="22"/>
            </w:rPr>
            <w:t xml:space="preserve"> for data collection and data protection, as well as </w:t>
          </w:r>
          <w:r w:rsidRPr="00681A37">
            <w:rPr>
              <w:b/>
              <w:color w:val="auto"/>
              <w:sz w:val="22"/>
            </w:rPr>
            <w:t>NRC child safeguarding policy.</w:t>
          </w:r>
          <w:r>
            <w:rPr>
              <w:color w:val="auto"/>
              <w:sz w:val="22"/>
            </w:rPr>
            <w:t xml:space="preserve"> (S)he will e.g. </w:t>
          </w:r>
          <w:r w:rsidRPr="005B413E">
            <w:rPr>
              <w:color w:val="auto"/>
              <w:sz w:val="22"/>
            </w:rPr>
            <w:t>make clear to all participating stakeholders that they are under no obligation to participate in the evaluation. All participants will be assured that there will be no negative consequences if they choose not to participate. Evaluator/s will obtain informed consent from the participants. In case if evaluation team does not understand participants’ first language, they will conduct sessions along with an interpreter/s.</w:t>
          </w:r>
        </w:p>
        <w:p w14:paraId="33911DC9" w14:textId="77777777" w:rsidR="00E71BA4" w:rsidRDefault="00E71BA4" w:rsidP="001D45F3">
          <w:pPr>
            <w:spacing w:line="276" w:lineRule="auto"/>
            <w:jc w:val="both"/>
            <w:rPr>
              <w:color w:val="auto"/>
              <w:sz w:val="22"/>
            </w:rPr>
          </w:pPr>
          <w:r w:rsidRPr="005B413E">
            <w:rPr>
              <w:color w:val="auto"/>
              <w:sz w:val="22"/>
            </w:rPr>
            <w:t>Evaluation team will have to receive prior permission for taking and use of visual still/ moving images for specific purposes, i.e., ‘for evaluation report and presentations. Evaluator/s will assure the participants’ anonymity and confidentiality and will ensure the visual data is protected and used for agreed purpose only.</w:t>
          </w:r>
        </w:p>
      </w:sdtContent>
    </w:sdt>
    <w:p w14:paraId="61306828" w14:textId="77777777" w:rsidR="00E71BA4" w:rsidRPr="00797865" w:rsidRDefault="00E71BA4" w:rsidP="00E71BA4">
      <w:pPr>
        <w:tabs>
          <w:tab w:val="left" w:pos="5715"/>
        </w:tabs>
        <w:rPr>
          <w:rFonts w:ascii="Franklin Gothic Medium" w:eastAsiaTheme="majorEastAsia" w:hAnsi="Franklin Gothic Medium" w:cstheme="majorBidi"/>
        </w:rPr>
      </w:pPr>
    </w:p>
    <w:p w14:paraId="1DCB225A" w14:textId="77777777" w:rsidR="00912719" w:rsidRPr="00FD619A" w:rsidRDefault="00912719" w:rsidP="00FD619A"/>
    <w:sectPr w:rsidR="00912719" w:rsidRPr="00FD619A" w:rsidSect="00176751">
      <w:footerReference w:type="default" r:id="rId14"/>
      <w:pgSz w:w="11906" w:h="16838" w:code="9"/>
      <w:pgMar w:top="720" w:right="720" w:bottom="720" w:left="720"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4849" w16cex:dateUtc="2020-06-16T11:31:00Z"/>
  <w16cex:commentExtensible w16cex:durableId="22934925" w16cex:dateUtc="2020-06-16T11:35:00Z"/>
  <w16cex:commentExtensible w16cex:durableId="229310A0" w16cex:dateUtc="2020-06-16T08:34:00Z"/>
  <w16cex:commentExtensible w16cex:durableId="2293117A" w16cex:dateUtc="2020-06-16T08:38:00Z"/>
  <w16cex:commentExtensible w16cex:durableId="22934987" w16cex:dateUtc="2020-06-16T11:37:00Z"/>
  <w16cex:commentExtensible w16cex:durableId="229310F3" w16cex:dateUtc="2020-06-16T08:35:00Z"/>
  <w16cex:commentExtensible w16cex:durableId="22934C5A" w16cex:dateUtc="2020-06-16T11:49:00Z"/>
  <w16cex:commentExtensible w16cex:durableId="22930EBD" w16cex:dateUtc="2020-06-16T08:26:00Z"/>
  <w16cex:commentExtensible w16cex:durableId="22931063" w16cex:dateUtc="2020-06-16T08:33:00Z"/>
  <w16cex:commentExtensible w16cex:durableId="22931019" w16cex:dateUtc="2020-06-16T08:32:00Z"/>
  <w16cex:commentExtensible w16cex:durableId="229349F2" w16cex:dateUtc="2020-06-16T11:38:00Z"/>
  <w16cex:commentExtensible w16cex:durableId="2293120A" w16cex:dateUtc="2020-06-16T08:40:00Z"/>
  <w16cex:commentExtensible w16cex:durableId="22934BE1" w16cex:dateUtc="2020-06-16T11:47:00Z"/>
  <w16cex:commentExtensible w16cex:durableId="22934DC3" w16cex:dateUtc="2020-06-16T11:55:00Z"/>
  <w16cex:commentExtensible w16cex:durableId="22930EE7" w16cex:dateUtc="2020-06-16T08:27:00Z"/>
  <w16cex:commentExtensible w16cex:durableId="2293131D" w16cex:dateUtc="2020-06-16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44B7DC" w16cid:durableId="22930CDD"/>
  <w16cid:commentId w16cid:paraId="1CFDEDEF" w16cid:durableId="22934849"/>
  <w16cid:commentId w16cid:paraId="2D0C51D3" w16cid:durableId="22930CDE"/>
  <w16cid:commentId w16cid:paraId="1F2C8987" w16cid:durableId="22934925"/>
  <w16cid:commentId w16cid:paraId="0AC90C05" w16cid:durableId="229310A0"/>
  <w16cid:commentId w16cid:paraId="035B4417" w16cid:durableId="2293117A"/>
  <w16cid:commentId w16cid:paraId="41F4C6AA" w16cid:durableId="22934837"/>
  <w16cid:commentId w16cid:paraId="543161CB" w16cid:durableId="22934987"/>
  <w16cid:commentId w16cid:paraId="4AFA94C0" w16cid:durableId="229310F3"/>
  <w16cid:commentId w16cid:paraId="19371959" w16cid:durableId="22934839"/>
  <w16cid:commentId w16cid:paraId="5C1DF76B" w16cid:durableId="22934C5A"/>
  <w16cid:commentId w16cid:paraId="517A53B0" w16cid:durableId="22930EBD"/>
  <w16cid:commentId w16cid:paraId="139E1E86" w16cid:durableId="2293483B"/>
  <w16cid:commentId w16cid:paraId="01CAC5A8" w16cid:durableId="22931063"/>
  <w16cid:commentId w16cid:paraId="0CDEEDDB" w16cid:durableId="2293483D"/>
  <w16cid:commentId w16cid:paraId="67AFF0F9" w16cid:durableId="22931019"/>
  <w16cid:commentId w16cid:paraId="5AA22870" w16cid:durableId="2293483F"/>
  <w16cid:commentId w16cid:paraId="4D476BD9" w16cid:durableId="229349F2"/>
  <w16cid:commentId w16cid:paraId="29EDDC73" w16cid:durableId="2293120A"/>
  <w16cid:commentId w16cid:paraId="3C1C487F" w16cid:durableId="22934841"/>
  <w16cid:commentId w16cid:paraId="2EC85BC9" w16cid:durableId="22934842"/>
  <w16cid:commentId w16cid:paraId="4032ED4B" w16cid:durableId="22934BE1"/>
  <w16cid:commentId w16cid:paraId="6341DF17" w16cid:durableId="22930CDF"/>
  <w16cid:commentId w16cid:paraId="09EE8339" w16cid:durableId="22934DC3"/>
  <w16cid:commentId w16cid:paraId="06DCF89B" w16cid:durableId="22930EE7"/>
  <w16cid:commentId w16cid:paraId="5C969493" w16cid:durableId="2293131D"/>
  <w16cid:commentId w16cid:paraId="06419337" w16cid:durableId="229348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181C9" w14:textId="77777777" w:rsidR="00FB56BA" w:rsidRDefault="00FB56BA" w:rsidP="0062174F">
      <w:pPr>
        <w:spacing w:after="0" w:line="240" w:lineRule="auto"/>
      </w:pPr>
      <w:r>
        <w:separator/>
      </w:r>
    </w:p>
  </w:endnote>
  <w:endnote w:type="continuationSeparator" w:id="0">
    <w:p w14:paraId="653B9CA0" w14:textId="77777777" w:rsidR="00FB56BA" w:rsidRDefault="00FB56BA" w:rsidP="0062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772873"/>
      <w:docPartObj>
        <w:docPartGallery w:val="Page Numbers (Bottom of Page)"/>
        <w:docPartUnique/>
      </w:docPartObj>
    </w:sdtPr>
    <w:sdtEndPr>
      <w:rPr>
        <w:noProof/>
      </w:rPr>
    </w:sdtEndPr>
    <w:sdtContent>
      <w:p w14:paraId="1F4DE0D3" w14:textId="07F3F33B" w:rsidR="00E67FDF" w:rsidRDefault="00E67FDF">
        <w:pPr>
          <w:pStyle w:val="Footer"/>
        </w:pPr>
        <w:r>
          <w:fldChar w:fldCharType="begin"/>
        </w:r>
        <w:r>
          <w:instrText xml:space="preserve"> PAGE   \* MERGEFORMAT </w:instrText>
        </w:r>
        <w:r>
          <w:fldChar w:fldCharType="separate"/>
        </w:r>
        <w:r w:rsidR="000F20AA">
          <w:rPr>
            <w:noProof/>
          </w:rPr>
          <w:t>1</w:t>
        </w:r>
        <w:r>
          <w:rPr>
            <w:noProof/>
          </w:rPr>
          <w:fldChar w:fldCharType="end"/>
        </w:r>
      </w:p>
    </w:sdtContent>
  </w:sdt>
  <w:p w14:paraId="2A0F6A66" w14:textId="77777777" w:rsidR="00E67FDF" w:rsidRPr="005A3450" w:rsidRDefault="00E67FDF" w:rsidP="009F049D">
    <w:pPr>
      <w:pStyle w:val="Footer"/>
      <w:jc w:val="lef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A4C6" w14:textId="77777777" w:rsidR="00FB56BA" w:rsidRPr="00FC707B" w:rsidRDefault="00FB56BA" w:rsidP="00FC707B">
      <w:pPr>
        <w:tabs>
          <w:tab w:val="left" w:leader="dot" w:pos="8505"/>
        </w:tabs>
        <w:spacing w:before="160" w:after="80" w:line="240" w:lineRule="auto"/>
        <w:rPr>
          <w:u w:val="single"/>
        </w:rPr>
      </w:pPr>
      <w:r w:rsidRPr="00FC707B">
        <w:tab/>
      </w:r>
    </w:p>
  </w:footnote>
  <w:footnote w:type="continuationSeparator" w:id="0">
    <w:p w14:paraId="0AF6E29A" w14:textId="77777777" w:rsidR="00FB56BA" w:rsidRDefault="00FB56BA" w:rsidP="0062174F">
      <w:pPr>
        <w:spacing w:after="0" w:line="240" w:lineRule="auto"/>
      </w:pPr>
      <w:r>
        <w:continuationSeparator/>
      </w:r>
    </w:p>
  </w:footnote>
  <w:footnote w:id="1">
    <w:p w14:paraId="4928EBFB" w14:textId="4D24C435" w:rsidR="00E67FDF" w:rsidRPr="003E63FC" w:rsidRDefault="00E67FDF" w:rsidP="00A045C5">
      <w:pPr>
        <w:pStyle w:val="FootnoteText"/>
        <w:rPr>
          <w:lang w:val="fr-CH"/>
        </w:rPr>
      </w:pPr>
      <w:r>
        <w:rPr>
          <w:rStyle w:val="FootnoteReference"/>
        </w:rPr>
        <w:footnoteRef/>
      </w:r>
      <w:r w:rsidRPr="003E63FC">
        <w:rPr>
          <w:lang w:val="fr-CH"/>
        </w:rPr>
        <w:t xml:space="preserve"> </w:t>
      </w:r>
      <w:r w:rsidR="003E63FC" w:rsidRPr="003E63FC">
        <w:rPr>
          <w:lang w:val="fr-CH"/>
        </w:rPr>
        <w:t xml:space="preserve">Humanitarian Response Plan </w:t>
      </w:r>
      <w:r w:rsidR="00D15BA3">
        <w:rPr>
          <w:lang w:val="fr-CH"/>
        </w:rPr>
        <w:t xml:space="preserve">2020 </w:t>
      </w:r>
      <w:r w:rsidR="003E63FC" w:rsidRPr="003E63FC">
        <w:rPr>
          <w:lang w:val="fr-CH"/>
        </w:rPr>
        <w:t>– République C</w:t>
      </w:r>
      <w:r w:rsidR="003E63FC">
        <w:rPr>
          <w:lang w:val="fr-CH"/>
        </w:rPr>
        <w:t>entreafricaine</w:t>
      </w:r>
      <w:r w:rsidR="00D15BA3">
        <w:rPr>
          <w:lang w:val="fr-CH"/>
        </w:rPr>
        <w:t>,</w:t>
      </w:r>
    </w:p>
  </w:footnote>
  <w:footnote w:id="2">
    <w:p w14:paraId="0AD729BD" w14:textId="6F569CE4" w:rsidR="00E67FDF" w:rsidRPr="004500DC" w:rsidRDefault="00E67FDF">
      <w:pPr>
        <w:pStyle w:val="FootnoteText"/>
        <w:rPr>
          <w:lang w:val="fr-CH"/>
        </w:rPr>
      </w:pPr>
      <w:r>
        <w:rPr>
          <w:rStyle w:val="FootnoteReference"/>
        </w:rPr>
        <w:footnoteRef/>
      </w:r>
      <w:r w:rsidRPr="004500DC">
        <w:rPr>
          <w:lang w:val="fr-CH"/>
        </w:rPr>
        <w:t xml:space="preserve"> </w:t>
      </w:r>
      <w:r w:rsidR="004500DC" w:rsidRPr="004500DC">
        <w:rPr>
          <w:lang w:val="fr-CH"/>
        </w:rPr>
        <w:t xml:space="preserve">RD Congo: Apperçu des </w:t>
      </w:r>
      <w:r w:rsidR="004500DC">
        <w:rPr>
          <w:lang w:val="fr-CH"/>
        </w:rPr>
        <w:t>Besoins Humanitaires – Dec 2019</w:t>
      </w:r>
    </w:p>
  </w:footnote>
  <w:footnote w:id="3">
    <w:p w14:paraId="19516165" w14:textId="525FAA61" w:rsidR="00E67FDF" w:rsidRPr="00FA2171" w:rsidRDefault="00E67FDF">
      <w:pPr>
        <w:pStyle w:val="FootnoteText"/>
        <w:rPr>
          <w:lang w:val="fr-CH"/>
        </w:rPr>
      </w:pPr>
      <w:r>
        <w:rPr>
          <w:rStyle w:val="FootnoteReference"/>
        </w:rPr>
        <w:footnoteRef/>
      </w:r>
      <w:r w:rsidRPr="00FA2171">
        <w:rPr>
          <w:lang w:val="fr-CH"/>
        </w:rPr>
        <w:t xml:space="preserve"> </w:t>
      </w:r>
      <w:r w:rsidR="0065391D" w:rsidRPr="00FA2171">
        <w:rPr>
          <w:lang w:val="fr-CH"/>
        </w:rPr>
        <w:t>Mali – Rapport de Situation</w:t>
      </w:r>
      <w:r w:rsidR="00FA2171" w:rsidRPr="00FA2171">
        <w:rPr>
          <w:lang w:val="fr-CH"/>
        </w:rPr>
        <w:t>,</w:t>
      </w:r>
      <w:r w:rsidR="00FA2171">
        <w:rPr>
          <w:lang w:val="fr-CH"/>
        </w:rPr>
        <w:t xml:space="preserve"> 28.01.2020</w:t>
      </w:r>
    </w:p>
  </w:footnote>
  <w:footnote w:id="4">
    <w:p w14:paraId="491D5661" w14:textId="756BAC5A" w:rsidR="00E67FDF" w:rsidRPr="008F2F04" w:rsidRDefault="00E67FDF">
      <w:pPr>
        <w:pStyle w:val="FootnoteText"/>
        <w:rPr>
          <w:lang w:val="fr-CH"/>
        </w:rPr>
      </w:pPr>
      <w:r>
        <w:rPr>
          <w:rStyle w:val="FootnoteReference"/>
        </w:rPr>
        <w:footnoteRef/>
      </w:r>
      <w:r w:rsidRPr="008F2F04">
        <w:rPr>
          <w:lang w:val="fr-CH"/>
        </w:rPr>
        <w:t xml:space="preserve"> NRC web site March 20</w:t>
      </w:r>
      <w:r w:rsidR="00B23CDD" w:rsidRPr="008F2F04">
        <w:rPr>
          <w:lang w:val="fr-CH"/>
        </w:rPr>
        <w:t>20</w:t>
      </w:r>
      <w:r w:rsidRPr="008F2F04">
        <w:rPr>
          <w:lang w:val="fr-CH"/>
        </w:rPr>
        <w:t xml:space="preserve"> (https://www.nrc.no/countries/africa/car)</w:t>
      </w:r>
    </w:p>
  </w:footnote>
  <w:footnote w:id="5">
    <w:p w14:paraId="03156A4E" w14:textId="48AF19D7" w:rsidR="00E67FDF" w:rsidRPr="0092306D" w:rsidRDefault="00E67FDF">
      <w:pPr>
        <w:pStyle w:val="FootnoteText"/>
        <w:rPr>
          <w:lang w:val="fr-CH"/>
        </w:rPr>
      </w:pPr>
      <w:r>
        <w:rPr>
          <w:rStyle w:val="FootnoteReference"/>
        </w:rPr>
        <w:footnoteRef/>
      </w:r>
      <w:r w:rsidRPr="0092306D">
        <w:rPr>
          <w:lang w:val="fr-CH"/>
        </w:rPr>
        <w:t xml:space="preserve"> NRC web site March 20</w:t>
      </w:r>
      <w:r w:rsidR="009D4F8F" w:rsidRPr="0092306D">
        <w:rPr>
          <w:lang w:val="fr-CH"/>
        </w:rPr>
        <w:t>20</w:t>
      </w:r>
      <w:r w:rsidRPr="0092306D">
        <w:rPr>
          <w:lang w:val="fr-CH"/>
        </w:rPr>
        <w:t xml:space="preserve"> (https://www.nrc.no/countries/africa/dr-congo)</w:t>
      </w:r>
    </w:p>
  </w:footnote>
  <w:footnote w:id="6">
    <w:p w14:paraId="15CBA968" w14:textId="74D3A83A" w:rsidR="00E67FDF" w:rsidRDefault="00E67FDF">
      <w:pPr>
        <w:pStyle w:val="FootnoteText"/>
      </w:pPr>
      <w:r>
        <w:rPr>
          <w:rStyle w:val="FootnoteReference"/>
        </w:rPr>
        <w:footnoteRef/>
      </w:r>
      <w:r>
        <w:t xml:space="preserve"> </w:t>
      </w:r>
      <w:r w:rsidRPr="008A3978">
        <w:t>NRC web site March 20</w:t>
      </w:r>
      <w:r w:rsidR="00B14B21">
        <w:t>20</w:t>
      </w:r>
      <w:r w:rsidRPr="008A3978">
        <w:t xml:space="preserve"> (https://www.nrc.no/countries/africa/mali)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04F36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1823AA"/>
    <w:multiLevelType w:val="hybridMultilevel"/>
    <w:tmpl w:val="E33C2DBC"/>
    <w:lvl w:ilvl="0" w:tplc="EC52C1D6">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33A1E"/>
    <w:multiLevelType w:val="hybridMultilevel"/>
    <w:tmpl w:val="B49A01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A3D03"/>
    <w:multiLevelType w:val="hybridMultilevel"/>
    <w:tmpl w:val="78DE7ADE"/>
    <w:lvl w:ilvl="0" w:tplc="139EEB68">
      <w:start w:val="1"/>
      <w:numFmt w:val="decimal"/>
      <w:lvlText w:val="%1."/>
      <w:lvlJc w:val="left"/>
      <w:pPr>
        <w:ind w:left="360" w:hanging="360"/>
      </w:pPr>
      <w:rPr>
        <w:rFonts w:asciiTheme="minorHAnsi" w:eastAsiaTheme="minorHAnsi" w:hAnsiTheme="minorHAnsi" w:cstheme="minorBidi"/>
      </w:rPr>
    </w:lvl>
    <w:lvl w:ilvl="1" w:tplc="C6BA4968">
      <w:numFmt w:val="bullet"/>
      <w:lvlText w:val="•"/>
      <w:lvlJc w:val="left"/>
      <w:pPr>
        <w:ind w:left="1428" w:hanging="708"/>
      </w:pPr>
      <w:rPr>
        <w:rFonts w:ascii="Franklin Gothic Book" w:eastAsiaTheme="minorHAnsi" w:hAnsi="Franklin Gothic Book" w:cstheme="minorBid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D369F2"/>
    <w:multiLevelType w:val="hybridMultilevel"/>
    <w:tmpl w:val="81D4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A34F93"/>
    <w:multiLevelType w:val="hybridMultilevel"/>
    <w:tmpl w:val="0F26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24EC4"/>
    <w:multiLevelType w:val="hybridMultilevel"/>
    <w:tmpl w:val="EFA07244"/>
    <w:lvl w:ilvl="0" w:tplc="100C000F">
      <w:start w:val="1"/>
      <w:numFmt w:val="decimal"/>
      <w:lvlText w:val="%1."/>
      <w:lvlJc w:val="left"/>
      <w:pPr>
        <w:ind w:left="1400" w:hanging="360"/>
      </w:pPr>
    </w:lvl>
    <w:lvl w:ilvl="1" w:tplc="100C0019" w:tentative="1">
      <w:start w:val="1"/>
      <w:numFmt w:val="lowerLetter"/>
      <w:lvlText w:val="%2."/>
      <w:lvlJc w:val="left"/>
      <w:pPr>
        <w:ind w:left="2120" w:hanging="360"/>
      </w:pPr>
    </w:lvl>
    <w:lvl w:ilvl="2" w:tplc="100C001B" w:tentative="1">
      <w:start w:val="1"/>
      <w:numFmt w:val="lowerRoman"/>
      <w:lvlText w:val="%3."/>
      <w:lvlJc w:val="right"/>
      <w:pPr>
        <w:ind w:left="2840" w:hanging="180"/>
      </w:pPr>
    </w:lvl>
    <w:lvl w:ilvl="3" w:tplc="100C000F" w:tentative="1">
      <w:start w:val="1"/>
      <w:numFmt w:val="decimal"/>
      <w:lvlText w:val="%4."/>
      <w:lvlJc w:val="left"/>
      <w:pPr>
        <w:ind w:left="3560" w:hanging="360"/>
      </w:pPr>
    </w:lvl>
    <w:lvl w:ilvl="4" w:tplc="100C0019" w:tentative="1">
      <w:start w:val="1"/>
      <w:numFmt w:val="lowerLetter"/>
      <w:lvlText w:val="%5."/>
      <w:lvlJc w:val="left"/>
      <w:pPr>
        <w:ind w:left="4280" w:hanging="360"/>
      </w:pPr>
    </w:lvl>
    <w:lvl w:ilvl="5" w:tplc="100C001B" w:tentative="1">
      <w:start w:val="1"/>
      <w:numFmt w:val="lowerRoman"/>
      <w:lvlText w:val="%6."/>
      <w:lvlJc w:val="right"/>
      <w:pPr>
        <w:ind w:left="5000" w:hanging="180"/>
      </w:pPr>
    </w:lvl>
    <w:lvl w:ilvl="6" w:tplc="100C000F" w:tentative="1">
      <w:start w:val="1"/>
      <w:numFmt w:val="decimal"/>
      <w:lvlText w:val="%7."/>
      <w:lvlJc w:val="left"/>
      <w:pPr>
        <w:ind w:left="5720" w:hanging="360"/>
      </w:pPr>
    </w:lvl>
    <w:lvl w:ilvl="7" w:tplc="100C0019" w:tentative="1">
      <w:start w:val="1"/>
      <w:numFmt w:val="lowerLetter"/>
      <w:lvlText w:val="%8."/>
      <w:lvlJc w:val="left"/>
      <w:pPr>
        <w:ind w:left="6440" w:hanging="360"/>
      </w:pPr>
    </w:lvl>
    <w:lvl w:ilvl="8" w:tplc="100C001B" w:tentative="1">
      <w:start w:val="1"/>
      <w:numFmt w:val="lowerRoman"/>
      <w:lvlText w:val="%9."/>
      <w:lvlJc w:val="right"/>
      <w:pPr>
        <w:ind w:left="7160" w:hanging="180"/>
      </w:pPr>
    </w:lvl>
  </w:abstractNum>
  <w:abstractNum w:abstractNumId="7" w15:restartNumberingAfterBreak="0">
    <w:nsid w:val="3ADF440D"/>
    <w:multiLevelType w:val="multilevel"/>
    <w:tmpl w:val="3020BADC"/>
    <w:lvl w:ilvl="0">
      <w:start w:val="1"/>
      <w:numFmt w:val="decimal"/>
      <w:pStyle w:val="Heading1"/>
      <w:lvlText w:val="%1"/>
      <w:lvlJc w:val="left"/>
      <w:pPr>
        <w:ind w:left="68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8" w15:restartNumberingAfterBreak="0">
    <w:nsid w:val="3D53696C"/>
    <w:multiLevelType w:val="hybridMultilevel"/>
    <w:tmpl w:val="3B7C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976E7C"/>
    <w:multiLevelType w:val="hybridMultilevel"/>
    <w:tmpl w:val="90BCF930"/>
    <w:lvl w:ilvl="0" w:tplc="5A18DEA8">
      <w:start w:val="1"/>
      <w:numFmt w:val="bullet"/>
      <w:pStyle w:val="ListBullet"/>
      <w:lvlText w:val="•"/>
      <w:lvlJc w:val="left"/>
      <w:pPr>
        <w:tabs>
          <w:tab w:val="num" w:pos="360"/>
        </w:tabs>
        <w:ind w:left="360" w:hanging="360"/>
      </w:pPr>
      <w:rPr>
        <w:rFonts w:ascii="Franklin Gothic Book" w:hAnsi="Franklin Gothic Book"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63823F8"/>
    <w:multiLevelType w:val="hybridMultilevel"/>
    <w:tmpl w:val="EAD6D60A"/>
    <w:lvl w:ilvl="0" w:tplc="AF804A4E">
      <w:start w:val="1"/>
      <w:numFmt w:val="decimal"/>
      <w:pStyle w:val="ListParagraph"/>
      <w:lvlText w:val="%1."/>
      <w:lvlJc w:val="left"/>
      <w:pPr>
        <w:ind w:left="360" w:hanging="360"/>
      </w:pPr>
      <w:rPr>
        <w:rFonts w:hint="default"/>
      </w:rPr>
    </w:lvl>
    <w:lvl w:ilvl="1" w:tplc="04140019">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1" w15:restartNumberingAfterBreak="0">
    <w:nsid w:val="4693262F"/>
    <w:multiLevelType w:val="hybridMultilevel"/>
    <w:tmpl w:val="058294F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A0155F1"/>
    <w:multiLevelType w:val="hybridMultilevel"/>
    <w:tmpl w:val="6C60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4309E7"/>
    <w:multiLevelType w:val="hybridMultilevel"/>
    <w:tmpl w:val="32FAF3CC"/>
    <w:lvl w:ilvl="0" w:tplc="6B5C3F46">
      <w:start w:val="1"/>
      <w:numFmt w:val="bullet"/>
      <w:lvlText w:val=""/>
      <w:lvlJc w:val="left"/>
      <w:pPr>
        <w:ind w:left="720" w:hanging="360"/>
      </w:pPr>
      <w:rPr>
        <w:rFonts w:ascii="Symbol" w:hAnsi="Symbol" w:hint="default"/>
      </w:rPr>
    </w:lvl>
    <w:lvl w:ilvl="1" w:tplc="DF30F0F8">
      <w:start w:val="1"/>
      <w:numFmt w:val="bullet"/>
      <w:lvlText w:val="o"/>
      <w:lvlJc w:val="left"/>
      <w:pPr>
        <w:ind w:left="1440" w:hanging="360"/>
      </w:pPr>
      <w:rPr>
        <w:rFonts w:ascii="Courier New" w:hAnsi="Courier New" w:hint="default"/>
      </w:rPr>
    </w:lvl>
    <w:lvl w:ilvl="2" w:tplc="D9A29F68">
      <w:start w:val="1"/>
      <w:numFmt w:val="bullet"/>
      <w:lvlText w:val=""/>
      <w:lvlJc w:val="left"/>
      <w:pPr>
        <w:ind w:left="2160" w:hanging="360"/>
      </w:pPr>
      <w:rPr>
        <w:rFonts w:ascii="Wingdings" w:hAnsi="Wingdings" w:hint="default"/>
      </w:rPr>
    </w:lvl>
    <w:lvl w:ilvl="3" w:tplc="EFE8269A">
      <w:start w:val="1"/>
      <w:numFmt w:val="bullet"/>
      <w:lvlText w:val=""/>
      <w:lvlJc w:val="left"/>
      <w:pPr>
        <w:ind w:left="2880" w:hanging="360"/>
      </w:pPr>
      <w:rPr>
        <w:rFonts w:ascii="Symbol" w:hAnsi="Symbol" w:hint="default"/>
      </w:rPr>
    </w:lvl>
    <w:lvl w:ilvl="4" w:tplc="28EC54BC">
      <w:start w:val="1"/>
      <w:numFmt w:val="bullet"/>
      <w:lvlText w:val="o"/>
      <w:lvlJc w:val="left"/>
      <w:pPr>
        <w:ind w:left="3600" w:hanging="360"/>
      </w:pPr>
      <w:rPr>
        <w:rFonts w:ascii="Courier New" w:hAnsi="Courier New" w:hint="default"/>
      </w:rPr>
    </w:lvl>
    <w:lvl w:ilvl="5" w:tplc="1ACC4496">
      <w:start w:val="1"/>
      <w:numFmt w:val="bullet"/>
      <w:lvlText w:val=""/>
      <w:lvlJc w:val="left"/>
      <w:pPr>
        <w:ind w:left="4320" w:hanging="360"/>
      </w:pPr>
      <w:rPr>
        <w:rFonts w:ascii="Wingdings" w:hAnsi="Wingdings" w:hint="default"/>
      </w:rPr>
    </w:lvl>
    <w:lvl w:ilvl="6" w:tplc="81A876C6">
      <w:start w:val="1"/>
      <w:numFmt w:val="bullet"/>
      <w:lvlText w:val=""/>
      <w:lvlJc w:val="left"/>
      <w:pPr>
        <w:ind w:left="5040" w:hanging="360"/>
      </w:pPr>
      <w:rPr>
        <w:rFonts w:ascii="Symbol" w:hAnsi="Symbol" w:hint="default"/>
      </w:rPr>
    </w:lvl>
    <w:lvl w:ilvl="7" w:tplc="F446C6DE">
      <w:start w:val="1"/>
      <w:numFmt w:val="bullet"/>
      <w:lvlText w:val="o"/>
      <w:lvlJc w:val="left"/>
      <w:pPr>
        <w:ind w:left="5760" w:hanging="360"/>
      </w:pPr>
      <w:rPr>
        <w:rFonts w:ascii="Courier New" w:hAnsi="Courier New" w:hint="default"/>
      </w:rPr>
    </w:lvl>
    <w:lvl w:ilvl="8" w:tplc="BF407410">
      <w:start w:val="1"/>
      <w:numFmt w:val="bullet"/>
      <w:lvlText w:val=""/>
      <w:lvlJc w:val="left"/>
      <w:pPr>
        <w:ind w:left="6480" w:hanging="360"/>
      </w:pPr>
      <w:rPr>
        <w:rFonts w:ascii="Wingdings" w:hAnsi="Wingdings" w:hint="default"/>
      </w:rPr>
    </w:lvl>
  </w:abstractNum>
  <w:abstractNum w:abstractNumId="14" w15:restartNumberingAfterBreak="0">
    <w:nsid w:val="5A181817"/>
    <w:multiLevelType w:val="hybridMultilevel"/>
    <w:tmpl w:val="9EF82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1790A"/>
    <w:multiLevelType w:val="hybridMultilevel"/>
    <w:tmpl w:val="6C1E4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015D3F"/>
    <w:multiLevelType w:val="hybridMultilevel"/>
    <w:tmpl w:val="209A2C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DB42DA"/>
    <w:multiLevelType w:val="hybridMultilevel"/>
    <w:tmpl w:val="92264216"/>
    <w:lvl w:ilvl="0" w:tplc="1A440FAC">
      <w:start w:val="4"/>
      <w:numFmt w:val="bullet"/>
      <w:lvlText w:val="-"/>
      <w:lvlJc w:val="left"/>
      <w:pPr>
        <w:ind w:left="720" w:hanging="360"/>
      </w:pPr>
      <w:rPr>
        <w:rFonts w:ascii="Franklin Gothic Book" w:eastAsiaTheme="minorHAnsi" w:hAnsi="Franklin Gothic Book"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564AC1"/>
    <w:multiLevelType w:val="hybridMultilevel"/>
    <w:tmpl w:val="00F291C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5E0FE5"/>
    <w:multiLevelType w:val="hybridMultilevel"/>
    <w:tmpl w:val="DFBE31C4"/>
    <w:lvl w:ilvl="0" w:tplc="68A6436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10"/>
  </w:num>
  <w:num w:numId="5">
    <w:abstractNumId w:val="13"/>
  </w:num>
  <w:num w:numId="6">
    <w:abstractNumId w:val="3"/>
  </w:num>
  <w:num w:numId="7">
    <w:abstractNumId w:val="2"/>
  </w:num>
  <w:num w:numId="8">
    <w:abstractNumId w:val="17"/>
  </w:num>
  <w:num w:numId="9">
    <w:abstractNumId w:val="14"/>
  </w:num>
  <w:num w:numId="10">
    <w:abstractNumId w:val="8"/>
  </w:num>
  <w:num w:numId="11">
    <w:abstractNumId w:val="5"/>
  </w:num>
  <w:num w:numId="12">
    <w:abstractNumId w:val="1"/>
  </w:num>
  <w:num w:numId="13">
    <w:abstractNumId w:val="19"/>
  </w:num>
  <w:num w:numId="14">
    <w:abstractNumId w:val="12"/>
  </w:num>
  <w:num w:numId="15">
    <w:abstractNumId w:val="18"/>
  </w:num>
  <w:num w:numId="16">
    <w:abstractNumId w:val="16"/>
  </w:num>
  <w:num w:numId="17">
    <w:abstractNumId w:val="15"/>
  </w:num>
  <w:num w:numId="18">
    <w:abstractNumId w:val="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activeWritingStyle w:appName="MSWord" w:lang="fr-CH" w:vendorID="64" w:dllVersion="6"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BA4"/>
    <w:rsid w:val="0000526C"/>
    <w:rsid w:val="000120D9"/>
    <w:rsid w:val="00013AD8"/>
    <w:rsid w:val="00030CB6"/>
    <w:rsid w:val="00031E0F"/>
    <w:rsid w:val="00045B97"/>
    <w:rsid w:val="000506E4"/>
    <w:rsid w:val="00062969"/>
    <w:rsid w:val="00066AB8"/>
    <w:rsid w:val="000701C7"/>
    <w:rsid w:val="000751FA"/>
    <w:rsid w:val="0008195B"/>
    <w:rsid w:val="00091EBF"/>
    <w:rsid w:val="000A2B93"/>
    <w:rsid w:val="000C5E8C"/>
    <w:rsid w:val="000C6FC0"/>
    <w:rsid w:val="000E0187"/>
    <w:rsid w:val="000E01EA"/>
    <w:rsid w:val="000E1BD4"/>
    <w:rsid w:val="000E420A"/>
    <w:rsid w:val="000F20AA"/>
    <w:rsid w:val="000F39F8"/>
    <w:rsid w:val="001138CC"/>
    <w:rsid w:val="0012118F"/>
    <w:rsid w:val="001316A4"/>
    <w:rsid w:val="001366A0"/>
    <w:rsid w:val="00137A68"/>
    <w:rsid w:val="00143091"/>
    <w:rsid w:val="00143C9B"/>
    <w:rsid w:val="00147A56"/>
    <w:rsid w:val="00170AD0"/>
    <w:rsid w:val="00174922"/>
    <w:rsid w:val="00176751"/>
    <w:rsid w:val="00193513"/>
    <w:rsid w:val="00195B34"/>
    <w:rsid w:val="001A3ECF"/>
    <w:rsid w:val="001B3C5E"/>
    <w:rsid w:val="001B4C90"/>
    <w:rsid w:val="001B6690"/>
    <w:rsid w:val="001C684B"/>
    <w:rsid w:val="001C7C3B"/>
    <w:rsid w:val="001D19E7"/>
    <w:rsid w:val="001D230F"/>
    <w:rsid w:val="001D3992"/>
    <w:rsid w:val="001D3B42"/>
    <w:rsid w:val="001D45F3"/>
    <w:rsid w:val="00212C22"/>
    <w:rsid w:val="00213E55"/>
    <w:rsid w:val="0023045C"/>
    <w:rsid w:val="00230E1D"/>
    <w:rsid w:val="00253D88"/>
    <w:rsid w:val="00264466"/>
    <w:rsid w:val="002912AB"/>
    <w:rsid w:val="00295216"/>
    <w:rsid w:val="002A6706"/>
    <w:rsid w:val="002B3731"/>
    <w:rsid w:val="002C5E7A"/>
    <w:rsid w:val="003014E7"/>
    <w:rsid w:val="003127DC"/>
    <w:rsid w:val="003162AD"/>
    <w:rsid w:val="003262A2"/>
    <w:rsid w:val="00351EBD"/>
    <w:rsid w:val="003637EE"/>
    <w:rsid w:val="00390848"/>
    <w:rsid w:val="003C7947"/>
    <w:rsid w:val="003D0624"/>
    <w:rsid w:val="003E4824"/>
    <w:rsid w:val="003E63FC"/>
    <w:rsid w:val="003F34FF"/>
    <w:rsid w:val="003F575E"/>
    <w:rsid w:val="00430947"/>
    <w:rsid w:val="00437773"/>
    <w:rsid w:val="0044599F"/>
    <w:rsid w:val="004500DC"/>
    <w:rsid w:val="00454F70"/>
    <w:rsid w:val="00461BC5"/>
    <w:rsid w:val="00461E87"/>
    <w:rsid w:val="00461E93"/>
    <w:rsid w:val="00480137"/>
    <w:rsid w:val="004A7E1D"/>
    <w:rsid w:val="004B4854"/>
    <w:rsid w:val="004B5714"/>
    <w:rsid w:val="004C1AAE"/>
    <w:rsid w:val="004C46CB"/>
    <w:rsid w:val="004C4A01"/>
    <w:rsid w:val="004D4FAF"/>
    <w:rsid w:val="004E3DB9"/>
    <w:rsid w:val="004E6523"/>
    <w:rsid w:val="00501061"/>
    <w:rsid w:val="00502E29"/>
    <w:rsid w:val="00507A4F"/>
    <w:rsid w:val="00514F28"/>
    <w:rsid w:val="0052785B"/>
    <w:rsid w:val="00531D2A"/>
    <w:rsid w:val="005377F1"/>
    <w:rsid w:val="00543CA4"/>
    <w:rsid w:val="005460E0"/>
    <w:rsid w:val="005475FE"/>
    <w:rsid w:val="00547DE4"/>
    <w:rsid w:val="005662E1"/>
    <w:rsid w:val="00590A33"/>
    <w:rsid w:val="005A3450"/>
    <w:rsid w:val="005B1F5D"/>
    <w:rsid w:val="005B7DE9"/>
    <w:rsid w:val="005C4C7E"/>
    <w:rsid w:val="005D0D40"/>
    <w:rsid w:val="005E2D38"/>
    <w:rsid w:val="005E47C0"/>
    <w:rsid w:val="00620C10"/>
    <w:rsid w:val="0062174F"/>
    <w:rsid w:val="00633611"/>
    <w:rsid w:val="0064322E"/>
    <w:rsid w:val="0065391D"/>
    <w:rsid w:val="00681A37"/>
    <w:rsid w:val="00683D69"/>
    <w:rsid w:val="006912D6"/>
    <w:rsid w:val="006A05E8"/>
    <w:rsid w:val="006A7F49"/>
    <w:rsid w:val="006B4F20"/>
    <w:rsid w:val="006D4E84"/>
    <w:rsid w:val="006E4DAF"/>
    <w:rsid w:val="006E7D33"/>
    <w:rsid w:val="00720CFD"/>
    <w:rsid w:val="00732030"/>
    <w:rsid w:val="00752417"/>
    <w:rsid w:val="00755218"/>
    <w:rsid w:val="00755FBD"/>
    <w:rsid w:val="00767F1D"/>
    <w:rsid w:val="00771669"/>
    <w:rsid w:val="00777AA3"/>
    <w:rsid w:val="007868CE"/>
    <w:rsid w:val="007954BD"/>
    <w:rsid w:val="007A2EED"/>
    <w:rsid w:val="007A2EFE"/>
    <w:rsid w:val="007B2E06"/>
    <w:rsid w:val="007B7F17"/>
    <w:rsid w:val="007C2258"/>
    <w:rsid w:val="007D172E"/>
    <w:rsid w:val="007D4961"/>
    <w:rsid w:val="007F36CC"/>
    <w:rsid w:val="00804A51"/>
    <w:rsid w:val="00820678"/>
    <w:rsid w:val="00837C8E"/>
    <w:rsid w:val="0085460C"/>
    <w:rsid w:val="0085673B"/>
    <w:rsid w:val="00867A7D"/>
    <w:rsid w:val="00876E34"/>
    <w:rsid w:val="008A3978"/>
    <w:rsid w:val="008B5E88"/>
    <w:rsid w:val="008B725B"/>
    <w:rsid w:val="008C24B7"/>
    <w:rsid w:val="008C4011"/>
    <w:rsid w:val="008D1732"/>
    <w:rsid w:val="008D28A9"/>
    <w:rsid w:val="008D7A49"/>
    <w:rsid w:val="008F2F04"/>
    <w:rsid w:val="008F31F3"/>
    <w:rsid w:val="009000A5"/>
    <w:rsid w:val="009030F7"/>
    <w:rsid w:val="0090485F"/>
    <w:rsid w:val="00910AB9"/>
    <w:rsid w:val="00912719"/>
    <w:rsid w:val="0091378D"/>
    <w:rsid w:val="00921002"/>
    <w:rsid w:val="0092306D"/>
    <w:rsid w:val="00926F00"/>
    <w:rsid w:val="009324C9"/>
    <w:rsid w:val="009468CB"/>
    <w:rsid w:val="00950098"/>
    <w:rsid w:val="009754D8"/>
    <w:rsid w:val="00976458"/>
    <w:rsid w:val="00976C84"/>
    <w:rsid w:val="00995DE6"/>
    <w:rsid w:val="009A1B55"/>
    <w:rsid w:val="009B0107"/>
    <w:rsid w:val="009B4609"/>
    <w:rsid w:val="009D4F8F"/>
    <w:rsid w:val="009D6C3E"/>
    <w:rsid w:val="009F0094"/>
    <w:rsid w:val="009F049D"/>
    <w:rsid w:val="00A02FB5"/>
    <w:rsid w:val="00A044E4"/>
    <w:rsid w:val="00A045C5"/>
    <w:rsid w:val="00A057B6"/>
    <w:rsid w:val="00A13146"/>
    <w:rsid w:val="00A13E1B"/>
    <w:rsid w:val="00A35C66"/>
    <w:rsid w:val="00A407EE"/>
    <w:rsid w:val="00A60CA8"/>
    <w:rsid w:val="00A766BB"/>
    <w:rsid w:val="00A817D8"/>
    <w:rsid w:val="00A85118"/>
    <w:rsid w:val="00A85464"/>
    <w:rsid w:val="00A90369"/>
    <w:rsid w:val="00AB6CB8"/>
    <w:rsid w:val="00AC15B0"/>
    <w:rsid w:val="00AC4408"/>
    <w:rsid w:val="00AD5FE9"/>
    <w:rsid w:val="00AF0282"/>
    <w:rsid w:val="00B14103"/>
    <w:rsid w:val="00B14B21"/>
    <w:rsid w:val="00B172B2"/>
    <w:rsid w:val="00B23CDD"/>
    <w:rsid w:val="00B34B8F"/>
    <w:rsid w:val="00B34B96"/>
    <w:rsid w:val="00B573C3"/>
    <w:rsid w:val="00B72690"/>
    <w:rsid w:val="00B8558F"/>
    <w:rsid w:val="00B95C5C"/>
    <w:rsid w:val="00BA0FCC"/>
    <w:rsid w:val="00BA79BA"/>
    <w:rsid w:val="00BB1561"/>
    <w:rsid w:val="00BD4683"/>
    <w:rsid w:val="00C026AB"/>
    <w:rsid w:val="00C11E5C"/>
    <w:rsid w:val="00C123F9"/>
    <w:rsid w:val="00C1627E"/>
    <w:rsid w:val="00C20244"/>
    <w:rsid w:val="00C2689E"/>
    <w:rsid w:val="00C2711D"/>
    <w:rsid w:val="00C36FA0"/>
    <w:rsid w:val="00C42888"/>
    <w:rsid w:val="00C45BCE"/>
    <w:rsid w:val="00C65583"/>
    <w:rsid w:val="00C66444"/>
    <w:rsid w:val="00C751C1"/>
    <w:rsid w:val="00CA0494"/>
    <w:rsid w:val="00CA5EED"/>
    <w:rsid w:val="00CB6097"/>
    <w:rsid w:val="00CB6397"/>
    <w:rsid w:val="00D01CC2"/>
    <w:rsid w:val="00D1053F"/>
    <w:rsid w:val="00D15BA3"/>
    <w:rsid w:val="00D30A19"/>
    <w:rsid w:val="00D30B31"/>
    <w:rsid w:val="00D62E31"/>
    <w:rsid w:val="00D730E9"/>
    <w:rsid w:val="00D8617F"/>
    <w:rsid w:val="00D93013"/>
    <w:rsid w:val="00D93F1E"/>
    <w:rsid w:val="00D97E0F"/>
    <w:rsid w:val="00DC01B3"/>
    <w:rsid w:val="00DD3CE7"/>
    <w:rsid w:val="00DD5F0C"/>
    <w:rsid w:val="00DF7860"/>
    <w:rsid w:val="00DF78D7"/>
    <w:rsid w:val="00E001E4"/>
    <w:rsid w:val="00E14EEF"/>
    <w:rsid w:val="00E15811"/>
    <w:rsid w:val="00E210B9"/>
    <w:rsid w:val="00E421E1"/>
    <w:rsid w:val="00E44030"/>
    <w:rsid w:val="00E642E0"/>
    <w:rsid w:val="00E672CB"/>
    <w:rsid w:val="00E67FDF"/>
    <w:rsid w:val="00E71BA4"/>
    <w:rsid w:val="00E7349A"/>
    <w:rsid w:val="00E853BC"/>
    <w:rsid w:val="00E93582"/>
    <w:rsid w:val="00EA3575"/>
    <w:rsid w:val="00EB7562"/>
    <w:rsid w:val="00EC1456"/>
    <w:rsid w:val="00EC4D0F"/>
    <w:rsid w:val="00EC56C7"/>
    <w:rsid w:val="00EC5EB2"/>
    <w:rsid w:val="00EC6D93"/>
    <w:rsid w:val="00ED1FEA"/>
    <w:rsid w:val="00ED720D"/>
    <w:rsid w:val="00F13682"/>
    <w:rsid w:val="00F13971"/>
    <w:rsid w:val="00F13E5E"/>
    <w:rsid w:val="00F20FF1"/>
    <w:rsid w:val="00F211E1"/>
    <w:rsid w:val="00F21437"/>
    <w:rsid w:val="00F21B53"/>
    <w:rsid w:val="00F312F7"/>
    <w:rsid w:val="00F34E85"/>
    <w:rsid w:val="00F37989"/>
    <w:rsid w:val="00F42046"/>
    <w:rsid w:val="00F43AC1"/>
    <w:rsid w:val="00F57AB6"/>
    <w:rsid w:val="00F6763F"/>
    <w:rsid w:val="00F706D1"/>
    <w:rsid w:val="00F81216"/>
    <w:rsid w:val="00F841EC"/>
    <w:rsid w:val="00FA1033"/>
    <w:rsid w:val="00FA2171"/>
    <w:rsid w:val="00FA7DAC"/>
    <w:rsid w:val="00FB56BA"/>
    <w:rsid w:val="00FC09D2"/>
    <w:rsid w:val="00FC707B"/>
    <w:rsid w:val="00FD38F0"/>
    <w:rsid w:val="00FD619A"/>
    <w:rsid w:val="00FE4D81"/>
    <w:rsid w:val="00FF77F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918BD6"/>
  <w15:chartTrackingRefBased/>
  <w15:docId w15:val="{265CF242-D2E6-472A-840A-40D09CE4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NRC"/>
    <w:qFormat/>
    <w:rsid w:val="00E71BA4"/>
    <w:rPr>
      <w:color w:val="464645" w:themeColor="text1"/>
      <w:sz w:val="20"/>
      <w:lang w:val="en-GB"/>
    </w:rPr>
  </w:style>
  <w:style w:type="paragraph" w:styleId="Heading1">
    <w:name w:val="heading 1"/>
    <w:aliases w:val="Heading 1 NRC"/>
    <w:basedOn w:val="Normal"/>
    <w:next w:val="Normal"/>
    <w:link w:val="Heading1Char"/>
    <w:uiPriority w:val="9"/>
    <w:qFormat/>
    <w:rsid w:val="004A7E1D"/>
    <w:pPr>
      <w:keepNext/>
      <w:keepLines/>
      <w:numPr>
        <w:numId w:val="1"/>
      </w:numPr>
      <w:pBdr>
        <w:top w:val="single" w:sz="4" w:space="6" w:color="FF7602" w:themeColor="accent1"/>
      </w:pBdr>
      <w:spacing w:before="240" w:after="480"/>
      <w:outlineLvl w:val="0"/>
    </w:pPr>
    <w:rPr>
      <w:rFonts w:asciiTheme="majorHAnsi" w:eastAsiaTheme="majorEastAsia" w:hAnsiTheme="majorHAnsi" w:cstheme="majorBidi"/>
      <w:color w:val="FF7602" w:themeColor="accent1"/>
      <w:sz w:val="36"/>
      <w:szCs w:val="32"/>
    </w:rPr>
  </w:style>
  <w:style w:type="paragraph" w:styleId="Heading2">
    <w:name w:val="heading 2"/>
    <w:aliases w:val="Heading 2 NRC"/>
    <w:basedOn w:val="Normal"/>
    <w:next w:val="Normal"/>
    <w:link w:val="Heading2Char"/>
    <w:uiPriority w:val="9"/>
    <w:unhideWhenUsed/>
    <w:qFormat/>
    <w:rsid w:val="00F37989"/>
    <w:pPr>
      <w:keepNext/>
      <w:keepLines/>
      <w:numPr>
        <w:ilvl w:val="1"/>
        <w:numId w:val="1"/>
      </w:numPr>
      <w:spacing w:before="400" w:after="200"/>
      <w:outlineLvl w:val="1"/>
    </w:pPr>
    <w:rPr>
      <w:rFonts w:asciiTheme="majorHAnsi" w:eastAsiaTheme="majorEastAsia" w:hAnsiTheme="majorHAnsi" w:cstheme="majorBidi"/>
      <w:color w:val="A6A6A5" w:themeColor="text2"/>
      <w:sz w:val="32"/>
      <w:szCs w:val="26"/>
    </w:rPr>
  </w:style>
  <w:style w:type="paragraph" w:styleId="Heading3">
    <w:name w:val="heading 3"/>
    <w:aliases w:val="Heading 3 NRC"/>
    <w:basedOn w:val="Normal"/>
    <w:next w:val="Normal"/>
    <w:link w:val="Heading3Char"/>
    <w:uiPriority w:val="9"/>
    <w:unhideWhenUsed/>
    <w:qFormat/>
    <w:rsid w:val="0062174F"/>
    <w:pPr>
      <w:keepNext/>
      <w:keepLines/>
      <w:numPr>
        <w:ilvl w:val="2"/>
        <w:numId w:val="1"/>
      </w:numPr>
      <w:spacing w:before="200" w:after="40"/>
      <w:outlineLvl w:val="2"/>
    </w:pPr>
    <w:rPr>
      <w:rFonts w:ascii="Franklin Gothic Medium" w:eastAsiaTheme="majorEastAsia" w:hAnsi="Franklin Gothic Medium" w:cstheme="majorBidi"/>
      <w:szCs w:val="24"/>
    </w:rPr>
  </w:style>
  <w:style w:type="paragraph" w:styleId="Heading4">
    <w:name w:val="heading 4"/>
    <w:aliases w:val="Heading 4 NRC"/>
    <w:basedOn w:val="Normal"/>
    <w:next w:val="Normal"/>
    <w:link w:val="Heading4Char"/>
    <w:uiPriority w:val="9"/>
    <w:unhideWhenUsed/>
    <w:qFormat/>
    <w:rsid w:val="0062174F"/>
    <w:pPr>
      <w:keepNext/>
      <w:keepLines/>
      <w:spacing w:before="200" w:after="40"/>
      <w:outlineLvl w:val="3"/>
    </w:pPr>
    <w:rPr>
      <w:rFonts w:ascii="Franklin Gothic Medium" w:eastAsiaTheme="majorEastAsia" w:hAnsi="Franklin Gothic Medium"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RC Char"/>
    <w:basedOn w:val="DefaultParagraphFont"/>
    <w:link w:val="Heading1"/>
    <w:uiPriority w:val="9"/>
    <w:rsid w:val="004A7E1D"/>
    <w:rPr>
      <w:rFonts w:asciiTheme="majorHAnsi" w:eastAsiaTheme="majorEastAsia" w:hAnsiTheme="majorHAnsi" w:cstheme="majorBidi"/>
      <w:color w:val="FF7602" w:themeColor="accent1"/>
      <w:sz w:val="36"/>
      <w:szCs w:val="32"/>
      <w:lang w:val="en-GB"/>
    </w:rPr>
  </w:style>
  <w:style w:type="character" w:customStyle="1" w:styleId="Heading2Char">
    <w:name w:val="Heading 2 Char"/>
    <w:aliases w:val="Heading 2 NRC Char"/>
    <w:basedOn w:val="DefaultParagraphFont"/>
    <w:link w:val="Heading2"/>
    <w:uiPriority w:val="9"/>
    <w:rsid w:val="00F37989"/>
    <w:rPr>
      <w:rFonts w:asciiTheme="majorHAnsi" w:eastAsiaTheme="majorEastAsia" w:hAnsiTheme="majorHAnsi" w:cstheme="majorBidi"/>
      <w:color w:val="A6A6A5" w:themeColor="text2"/>
      <w:sz w:val="32"/>
      <w:szCs w:val="26"/>
    </w:rPr>
  </w:style>
  <w:style w:type="character" w:customStyle="1" w:styleId="Heading3Char">
    <w:name w:val="Heading 3 Char"/>
    <w:aliases w:val="Heading 3 NRC Char"/>
    <w:basedOn w:val="DefaultParagraphFont"/>
    <w:link w:val="Heading3"/>
    <w:uiPriority w:val="9"/>
    <w:rsid w:val="0062174F"/>
    <w:rPr>
      <w:rFonts w:ascii="Franklin Gothic Medium" w:eastAsiaTheme="majorEastAsia" w:hAnsi="Franklin Gothic Medium" w:cstheme="majorBidi"/>
      <w:color w:val="464645" w:themeColor="text1"/>
      <w:sz w:val="20"/>
      <w:szCs w:val="24"/>
      <w:lang w:val="en-GB"/>
    </w:rPr>
  </w:style>
  <w:style w:type="character" w:customStyle="1" w:styleId="Heading4Char">
    <w:name w:val="Heading 4 Char"/>
    <w:aliases w:val="Heading 4 NRC Char"/>
    <w:basedOn w:val="DefaultParagraphFont"/>
    <w:link w:val="Heading4"/>
    <w:uiPriority w:val="9"/>
    <w:rsid w:val="0062174F"/>
    <w:rPr>
      <w:rFonts w:ascii="Franklin Gothic Medium" w:eastAsiaTheme="majorEastAsia" w:hAnsi="Franklin Gothic Medium" w:cstheme="majorBidi"/>
      <w:iCs/>
      <w:color w:val="464645" w:themeColor="text1"/>
      <w:sz w:val="20"/>
      <w:lang w:val="en-GB"/>
    </w:rPr>
  </w:style>
  <w:style w:type="paragraph" w:customStyle="1" w:styleId="IngressNRC">
    <w:name w:val="Ingress NRC"/>
    <w:basedOn w:val="Normal"/>
    <w:qFormat/>
    <w:rsid w:val="007B7F17"/>
    <w:pPr>
      <w:spacing w:after="960"/>
    </w:pPr>
    <w:rPr>
      <w:sz w:val="24"/>
    </w:rPr>
  </w:style>
  <w:style w:type="paragraph" w:styleId="ListBullet">
    <w:name w:val="List Bullet"/>
    <w:aliases w:val="Bullet list NRC"/>
    <w:basedOn w:val="Normal"/>
    <w:uiPriority w:val="99"/>
    <w:qFormat/>
    <w:rsid w:val="00A90369"/>
    <w:pPr>
      <w:numPr>
        <w:numId w:val="3"/>
      </w:numPr>
      <w:spacing w:after="80"/>
      <w:ind w:left="340" w:hanging="340"/>
    </w:pPr>
  </w:style>
  <w:style w:type="paragraph" w:styleId="ListParagraph">
    <w:name w:val="List Paragraph"/>
    <w:aliases w:val="List NRC"/>
    <w:basedOn w:val="Normal"/>
    <w:link w:val="ListParagraphChar"/>
    <w:uiPriority w:val="34"/>
    <w:qFormat/>
    <w:rsid w:val="005475FE"/>
    <w:pPr>
      <w:numPr>
        <w:numId w:val="4"/>
      </w:numPr>
      <w:spacing w:line="288" w:lineRule="auto"/>
      <w:ind w:left="357" w:hanging="357"/>
      <w:contextualSpacing/>
    </w:pPr>
  </w:style>
  <w:style w:type="paragraph" w:styleId="Quote">
    <w:name w:val="Quote"/>
    <w:aliases w:val="Quote NRC"/>
    <w:basedOn w:val="Normal"/>
    <w:next w:val="Normal"/>
    <w:link w:val="QuoteChar"/>
    <w:uiPriority w:val="29"/>
    <w:qFormat/>
    <w:rsid w:val="00912719"/>
    <w:pPr>
      <w:spacing w:before="240" w:after="240"/>
    </w:pPr>
    <w:rPr>
      <w:rFonts w:ascii="Garamond" w:hAnsi="Garamond"/>
      <w:i/>
      <w:iCs/>
      <w:sz w:val="32"/>
    </w:rPr>
  </w:style>
  <w:style w:type="character" w:customStyle="1" w:styleId="QuoteChar">
    <w:name w:val="Quote Char"/>
    <w:aliases w:val="Quote NRC Char"/>
    <w:basedOn w:val="DefaultParagraphFont"/>
    <w:link w:val="Quote"/>
    <w:uiPriority w:val="29"/>
    <w:rsid w:val="00912719"/>
    <w:rPr>
      <w:rFonts w:ascii="Garamond" w:hAnsi="Garamond"/>
      <w:i/>
      <w:iCs/>
      <w:color w:val="464645" w:themeColor="text1"/>
      <w:sz w:val="32"/>
      <w:lang w:val="en-GB"/>
    </w:rPr>
  </w:style>
  <w:style w:type="paragraph" w:styleId="Header">
    <w:name w:val="header"/>
    <w:basedOn w:val="Normal"/>
    <w:link w:val="HeaderChar"/>
    <w:uiPriority w:val="99"/>
    <w:semiHidden/>
    <w:rsid w:val="006217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F575E"/>
    <w:rPr>
      <w:color w:val="464645" w:themeColor="text1"/>
      <w:sz w:val="20"/>
      <w:lang w:val="en-GB"/>
    </w:rPr>
  </w:style>
  <w:style w:type="paragraph" w:styleId="Footer">
    <w:name w:val="footer"/>
    <w:basedOn w:val="Normal"/>
    <w:link w:val="FooterChar"/>
    <w:uiPriority w:val="99"/>
    <w:rsid w:val="009F049D"/>
    <w:pPr>
      <w:tabs>
        <w:tab w:val="right" w:pos="3827"/>
        <w:tab w:val="center" w:pos="4491"/>
        <w:tab w:val="left" w:pos="5160"/>
      </w:tabs>
      <w:spacing w:after="0" w:line="240" w:lineRule="auto"/>
      <w:jc w:val="center"/>
    </w:pPr>
    <w:rPr>
      <w:caps/>
      <w:sz w:val="18"/>
    </w:rPr>
  </w:style>
  <w:style w:type="character" w:customStyle="1" w:styleId="FooterChar">
    <w:name w:val="Footer Char"/>
    <w:basedOn w:val="DefaultParagraphFont"/>
    <w:link w:val="Footer"/>
    <w:uiPriority w:val="99"/>
    <w:rsid w:val="003F575E"/>
    <w:rPr>
      <w:caps/>
      <w:color w:val="464645" w:themeColor="text1"/>
      <w:sz w:val="18"/>
      <w:lang w:val="en-GB"/>
    </w:rPr>
  </w:style>
  <w:style w:type="table" w:styleId="TableGrid">
    <w:name w:val="Table Grid"/>
    <w:basedOn w:val="TableNormal"/>
    <w:uiPriority w:val="39"/>
    <w:rsid w:val="00912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RCTabelll">
    <w:name w:val="NRC Tabelll"/>
    <w:basedOn w:val="TableNormal"/>
    <w:uiPriority w:val="99"/>
    <w:rsid w:val="003162AD"/>
    <w:pPr>
      <w:spacing w:after="0" w:line="240" w:lineRule="auto"/>
      <w:jc w:val="center"/>
    </w:pPr>
    <w:rPr>
      <w:sz w:val="18"/>
    </w:rPr>
    <w:tblPr>
      <w:tblStyleRowBandSize w:val="1"/>
      <w:tblBorders>
        <w:top w:val="single" w:sz="2" w:space="0" w:color="464645" w:themeColor="text1"/>
        <w:bottom w:val="single" w:sz="2" w:space="0" w:color="464645" w:themeColor="text1"/>
      </w:tblBorders>
      <w:tblCellMar>
        <w:top w:w="57" w:type="dxa"/>
        <w:left w:w="0" w:type="dxa"/>
        <w:bottom w:w="57" w:type="dxa"/>
        <w:right w:w="57" w:type="dxa"/>
      </w:tblCellMar>
    </w:tblPr>
    <w:tcPr>
      <w:vAlign w:val="center"/>
    </w:tcPr>
    <w:tblStylePr w:type="firstRow">
      <w:rPr>
        <w:rFonts w:ascii="Franklin Gothic Medium" w:hAnsi="Franklin Gothic Medium"/>
        <w:sz w:val="18"/>
      </w:rPr>
      <w:tblPr/>
      <w:tcPr>
        <w:tcBorders>
          <w:top w:val="nil"/>
          <w:left w:val="nil"/>
          <w:bottom w:val="single" w:sz="4" w:space="0" w:color="464645" w:themeColor="text1"/>
          <w:right w:val="nil"/>
          <w:insideH w:val="nil"/>
          <w:insideV w:val="nil"/>
          <w:tl2br w:val="nil"/>
          <w:tr2bl w:val="nil"/>
        </w:tcBorders>
      </w:tcPr>
    </w:tblStylePr>
    <w:tblStylePr w:type="lastRow">
      <w:pPr>
        <w:jc w:val="left"/>
      </w:pPr>
      <w:rPr>
        <w:rFonts w:asciiTheme="minorHAnsi" w:hAnsiTheme="minorHAnsi"/>
        <w:sz w:val="16"/>
      </w:rPr>
      <w:tblPr/>
      <w:tcPr>
        <w:tcBorders>
          <w:top w:val="single" w:sz="4" w:space="0" w:color="464645" w:themeColor="text1"/>
          <w:left w:val="nil"/>
          <w:bottom w:val="nil"/>
          <w:right w:val="nil"/>
          <w:insideH w:val="nil"/>
          <w:insideV w:val="nil"/>
          <w:tl2br w:val="nil"/>
          <w:tr2bl w:val="nil"/>
        </w:tcBorders>
      </w:tcPr>
    </w:tblStylePr>
    <w:tblStylePr w:type="firstCol">
      <w:pPr>
        <w:jc w:val="left"/>
      </w:pPr>
      <w:rPr>
        <w:rFonts w:ascii="Franklin Gothic Medium" w:hAnsi="Franklin Gothic Medium"/>
        <w:sz w:val="18"/>
      </w:rPr>
    </w:tblStylePr>
    <w:tblStylePr w:type="band1Horz">
      <w:tblPr/>
      <w:tcPr>
        <w:tcBorders>
          <w:bottom w:val="single" w:sz="4" w:space="0" w:color="A6A6A5" w:themeColor="text2"/>
        </w:tcBorders>
      </w:tcPr>
    </w:tblStylePr>
    <w:tblStylePr w:type="band2Horz">
      <w:tblPr/>
      <w:tcPr>
        <w:tcBorders>
          <w:bottom w:val="single" w:sz="4" w:space="0" w:color="A6A6A5" w:themeColor="text2"/>
        </w:tcBorders>
      </w:tcPr>
    </w:tblStylePr>
  </w:style>
  <w:style w:type="paragraph" w:customStyle="1" w:styleId="TableheadingNRC">
    <w:name w:val="Tableheading NRC"/>
    <w:basedOn w:val="Heading4"/>
    <w:qFormat/>
    <w:rsid w:val="00A057B6"/>
    <w:rPr>
      <w:caps/>
    </w:rPr>
  </w:style>
  <w:style w:type="paragraph" w:styleId="Title">
    <w:name w:val="Title"/>
    <w:aliases w:val="Title NRC"/>
    <w:basedOn w:val="Normal"/>
    <w:link w:val="TitleChar"/>
    <w:uiPriority w:val="10"/>
    <w:qFormat/>
    <w:rsid w:val="00F211E1"/>
    <w:pPr>
      <w:spacing w:before="240" w:after="240" w:line="216" w:lineRule="auto"/>
      <w:ind w:left="227" w:right="227"/>
      <w:contextualSpacing/>
    </w:pPr>
    <w:rPr>
      <w:rFonts w:ascii="Franklin Gothic Medium" w:eastAsiaTheme="majorEastAsia" w:hAnsi="Franklin Gothic Medium" w:cstheme="majorBidi"/>
      <w:color w:val="FFFFFF" w:themeColor="background1"/>
      <w:kern w:val="28"/>
      <w:sz w:val="72"/>
      <w:szCs w:val="56"/>
    </w:rPr>
  </w:style>
  <w:style w:type="character" w:customStyle="1" w:styleId="TitleChar">
    <w:name w:val="Title Char"/>
    <w:aliases w:val="Title NRC Char"/>
    <w:basedOn w:val="DefaultParagraphFont"/>
    <w:link w:val="Title"/>
    <w:uiPriority w:val="10"/>
    <w:rsid w:val="00F211E1"/>
    <w:rPr>
      <w:rFonts w:ascii="Franklin Gothic Medium" w:eastAsiaTheme="majorEastAsia" w:hAnsi="Franklin Gothic Medium" w:cstheme="majorBidi"/>
      <w:color w:val="FFFFFF" w:themeColor="background1"/>
      <w:kern w:val="28"/>
      <w:sz w:val="72"/>
      <w:szCs w:val="56"/>
      <w:lang w:val="en-GB"/>
    </w:rPr>
  </w:style>
  <w:style w:type="paragraph" w:styleId="Subtitle">
    <w:name w:val="Subtitle"/>
    <w:aliases w:val="Subtitle NRC"/>
    <w:basedOn w:val="Normal"/>
    <w:next w:val="Normal"/>
    <w:link w:val="SubtitleChar"/>
    <w:uiPriority w:val="11"/>
    <w:qFormat/>
    <w:rsid w:val="00F211E1"/>
    <w:pPr>
      <w:numPr>
        <w:ilvl w:val="1"/>
      </w:numPr>
      <w:spacing w:before="240" w:after="0"/>
    </w:pPr>
    <w:rPr>
      <w:rFonts w:eastAsiaTheme="minorEastAsia"/>
      <w:sz w:val="24"/>
    </w:rPr>
  </w:style>
  <w:style w:type="character" w:customStyle="1" w:styleId="SubtitleChar">
    <w:name w:val="Subtitle Char"/>
    <w:aliases w:val="Subtitle NRC Char"/>
    <w:basedOn w:val="DefaultParagraphFont"/>
    <w:link w:val="Subtitle"/>
    <w:uiPriority w:val="11"/>
    <w:rsid w:val="00F211E1"/>
    <w:rPr>
      <w:rFonts w:eastAsiaTheme="minorEastAsia"/>
      <w:color w:val="464645" w:themeColor="text1"/>
      <w:sz w:val="24"/>
      <w:lang w:val="en-GB"/>
    </w:rPr>
  </w:style>
  <w:style w:type="character" w:styleId="PlaceholderText">
    <w:name w:val="Placeholder Text"/>
    <w:basedOn w:val="DefaultParagraphFont"/>
    <w:uiPriority w:val="99"/>
    <w:semiHidden/>
    <w:rsid w:val="00091EBF"/>
    <w:rPr>
      <w:color w:val="808080"/>
    </w:rPr>
  </w:style>
  <w:style w:type="paragraph" w:customStyle="1" w:styleId="FrontpagetextNRC">
    <w:name w:val="Frontpagetext NRC"/>
    <w:basedOn w:val="Normal"/>
    <w:qFormat/>
    <w:rsid w:val="00F211E1"/>
    <w:pPr>
      <w:framePr w:hSpace="142" w:wrap="around" w:vAnchor="page" w:hAnchor="margin" w:y="10859"/>
      <w:spacing w:before="240" w:after="0" w:line="240" w:lineRule="auto"/>
      <w:suppressOverlap/>
    </w:pPr>
    <w:rPr>
      <w:rFonts w:ascii="Franklin Gothic Medium" w:hAnsi="Franklin Gothic Medium"/>
      <w:caps/>
      <w:color w:val="FF7602" w:themeColor="accent1"/>
      <w:sz w:val="18"/>
      <w:lang w:val="nb-NO"/>
    </w:rPr>
  </w:style>
  <w:style w:type="paragraph" w:styleId="TOC2">
    <w:name w:val="toc 2"/>
    <w:basedOn w:val="Normal"/>
    <w:next w:val="Normal"/>
    <w:autoRedefine/>
    <w:uiPriority w:val="39"/>
    <w:rsid w:val="00CB6097"/>
    <w:pPr>
      <w:tabs>
        <w:tab w:val="left" w:pos="880"/>
        <w:tab w:val="right" w:pos="7926"/>
      </w:tabs>
      <w:spacing w:after="0"/>
      <w:ind w:left="1264" w:hanging="907"/>
      <w:contextualSpacing/>
    </w:pPr>
  </w:style>
  <w:style w:type="paragraph" w:styleId="TOC1">
    <w:name w:val="toc 1"/>
    <w:basedOn w:val="Normal"/>
    <w:next w:val="Normal"/>
    <w:autoRedefine/>
    <w:uiPriority w:val="39"/>
    <w:rsid w:val="00CB6097"/>
    <w:pPr>
      <w:tabs>
        <w:tab w:val="right" w:pos="7926"/>
      </w:tabs>
      <w:spacing w:before="160" w:after="80"/>
      <w:ind w:left="357" w:hanging="357"/>
    </w:pPr>
  </w:style>
  <w:style w:type="paragraph" w:styleId="TOC3">
    <w:name w:val="toc 3"/>
    <w:basedOn w:val="Normal"/>
    <w:next w:val="Normal"/>
    <w:autoRedefine/>
    <w:uiPriority w:val="39"/>
    <w:rsid w:val="00CB6097"/>
    <w:pPr>
      <w:tabs>
        <w:tab w:val="left" w:pos="1320"/>
        <w:tab w:val="right" w:pos="7926"/>
      </w:tabs>
      <w:spacing w:after="0"/>
      <w:ind w:left="1474" w:hanging="567"/>
      <w:contextualSpacing/>
    </w:pPr>
  </w:style>
  <w:style w:type="character" w:styleId="Hyperlink">
    <w:name w:val="Hyperlink"/>
    <w:basedOn w:val="DefaultParagraphFont"/>
    <w:uiPriority w:val="99"/>
    <w:rsid w:val="004B5714"/>
    <w:rPr>
      <w:color w:val="0563C1" w:themeColor="hyperlink"/>
      <w:u w:val="single"/>
    </w:rPr>
  </w:style>
  <w:style w:type="table" w:customStyle="1" w:styleId="ForsideTabell">
    <w:name w:val="ForsideTabell"/>
    <w:basedOn w:val="TableNormal"/>
    <w:uiPriority w:val="99"/>
    <w:rsid w:val="00E14EEF"/>
    <w:pPr>
      <w:spacing w:after="0" w:line="240" w:lineRule="auto"/>
    </w:pPr>
    <w:tblPr>
      <w:tblCellMar>
        <w:left w:w="0" w:type="dxa"/>
        <w:right w:w="0" w:type="dxa"/>
      </w:tblCellMar>
    </w:tblPr>
  </w:style>
  <w:style w:type="paragraph" w:styleId="FootnoteText">
    <w:name w:val="footnote text"/>
    <w:aliases w:val="Footnote text NRC"/>
    <w:basedOn w:val="Normal"/>
    <w:link w:val="FootnoteTextChar"/>
    <w:uiPriority w:val="99"/>
    <w:qFormat/>
    <w:rsid w:val="00FC707B"/>
    <w:pPr>
      <w:spacing w:after="0" w:line="240" w:lineRule="auto"/>
    </w:pPr>
    <w:rPr>
      <w:sz w:val="16"/>
      <w:szCs w:val="20"/>
    </w:rPr>
  </w:style>
  <w:style w:type="character" w:customStyle="1" w:styleId="FootnoteTextChar">
    <w:name w:val="Footnote Text Char"/>
    <w:aliases w:val="Footnote text NRC Char"/>
    <w:basedOn w:val="DefaultParagraphFont"/>
    <w:link w:val="FootnoteText"/>
    <w:uiPriority w:val="99"/>
    <w:rsid w:val="00FC707B"/>
    <w:rPr>
      <w:color w:val="464645" w:themeColor="text1"/>
      <w:sz w:val="16"/>
      <w:szCs w:val="20"/>
      <w:lang w:val="en-GB"/>
    </w:rPr>
  </w:style>
  <w:style w:type="character" w:styleId="FootnoteReference">
    <w:name w:val="footnote reference"/>
    <w:basedOn w:val="DefaultParagraphFont"/>
    <w:uiPriority w:val="99"/>
    <w:semiHidden/>
    <w:unhideWhenUsed/>
    <w:rsid w:val="00FC707B"/>
    <w:rPr>
      <w:vertAlign w:val="superscript"/>
    </w:rPr>
  </w:style>
  <w:style w:type="table" w:customStyle="1" w:styleId="Forsidestil">
    <w:name w:val="Forsidestil"/>
    <w:basedOn w:val="TableNormal"/>
    <w:uiPriority w:val="99"/>
    <w:rsid w:val="003637EE"/>
    <w:pPr>
      <w:spacing w:after="0" w:line="240" w:lineRule="auto"/>
    </w:pPr>
    <w:tblPr>
      <w:tblCellMar>
        <w:left w:w="0" w:type="dxa"/>
        <w:right w:w="0" w:type="dxa"/>
      </w:tblCellMar>
    </w:tblPr>
    <w:tcPr>
      <w:vAlign w:val="bottom"/>
    </w:tcPr>
    <w:tblStylePr w:type="firstRow">
      <w:tblPr/>
      <w:tcPr>
        <w:shd w:val="clear" w:color="auto" w:fill="464645" w:themeFill="text1"/>
      </w:tcPr>
    </w:tblStylePr>
  </w:style>
  <w:style w:type="paragraph" w:styleId="Caption">
    <w:name w:val="caption"/>
    <w:aliases w:val="Caption NRC"/>
    <w:basedOn w:val="Normal"/>
    <w:next w:val="Normal"/>
    <w:uiPriority w:val="35"/>
    <w:qFormat/>
    <w:rsid w:val="001B6690"/>
    <w:pPr>
      <w:spacing w:after="200" w:line="240" w:lineRule="auto"/>
    </w:pPr>
    <w:rPr>
      <w:i/>
      <w:iCs/>
      <w:sz w:val="16"/>
      <w:szCs w:val="18"/>
    </w:rPr>
  </w:style>
  <w:style w:type="character" w:styleId="Strong">
    <w:name w:val="Strong"/>
    <w:aliases w:val="Strong NRC"/>
    <w:basedOn w:val="DefaultParagraphFont"/>
    <w:uiPriority w:val="22"/>
    <w:qFormat/>
    <w:rsid w:val="00B14103"/>
    <w:rPr>
      <w:rFonts w:ascii="Franklin Gothic Medium" w:hAnsi="Franklin Gothic Medium"/>
      <w:b w:val="0"/>
      <w:bCs/>
    </w:rPr>
  </w:style>
  <w:style w:type="character" w:styleId="CommentReference">
    <w:name w:val="annotation reference"/>
    <w:basedOn w:val="DefaultParagraphFont"/>
    <w:uiPriority w:val="99"/>
    <w:semiHidden/>
    <w:unhideWhenUsed/>
    <w:rsid w:val="00E71BA4"/>
    <w:rPr>
      <w:sz w:val="16"/>
      <w:szCs w:val="16"/>
    </w:rPr>
  </w:style>
  <w:style w:type="paragraph" w:styleId="CommentText">
    <w:name w:val="annotation text"/>
    <w:basedOn w:val="Normal"/>
    <w:link w:val="CommentTextChar"/>
    <w:uiPriority w:val="99"/>
    <w:unhideWhenUsed/>
    <w:rsid w:val="00E71BA4"/>
    <w:pPr>
      <w:spacing w:line="240" w:lineRule="auto"/>
    </w:pPr>
    <w:rPr>
      <w:szCs w:val="20"/>
    </w:rPr>
  </w:style>
  <w:style w:type="character" w:customStyle="1" w:styleId="CommentTextChar">
    <w:name w:val="Comment Text Char"/>
    <w:basedOn w:val="DefaultParagraphFont"/>
    <w:link w:val="CommentText"/>
    <w:uiPriority w:val="99"/>
    <w:rsid w:val="00E71BA4"/>
    <w:rPr>
      <w:color w:val="464645" w:themeColor="text1"/>
      <w:sz w:val="20"/>
      <w:szCs w:val="20"/>
      <w:lang w:val="en-GB"/>
    </w:rPr>
  </w:style>
  <w:style w:type="paragraph" w:styleId="NoSpacing">
    <w:name w:val="No Spacing"/>
    <w:uiPriority w:val="1"/>
    <w:qFormat/>
    <w:rsid w:val="00E71BA4"/>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E71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BA4"/>
    <w:rPr>
      <w:rFonts w:ascii="Segoe UI" w:hAnsi="Segoe UI" w:cs="Segoe UI"/>
      <w:color w:val="464645" w:themeColor="text1"/>
      <w:sz w:val="18"/>
      <w:szCs w:val="18"/>
      <w:lang w:val="en-GB"/>
    </w:rPr>
  </w:style>
  <w:style w:type="paragraph" w:styleId="CommentSubject">
    <w:name w:val="annotation subject"/>
    <w:basedOn w:val="CommentText"/>
    <w:next w:val="CommentText"/>
    <w:link w:val="CommentSubjectChar"/>
    <w:uiPriority w:val="99"/>
    <w:semiHidden/>
    <w:unhideWhenUsed/>
    <w:rsid w:val="00A045C5"/>
    <w:rPr>
      <w:b/>
      <w:bCs/>
    </w:rPr>
  </w:style>
  <w:style w:type="character" w:customStyle="1" w:styleId="CommentSubjectChar">
    <w:name w:val="Comment Subject Char"/>
    <w:basedOn w:val="CommentTextChar"/>
    <w:link w:val="CommentSubject"/>
    <w:uiPriority w:val="99"/>
    <w:semiHidden/>
    <w:rsid w:val="00A045C5"/>
    <w:rPr>
      <w:b/>
      <w:bCs/>
      <w:color w:val="464645" w:themeColor="text1"/>
      <w:sz w:val="20"/>
      <w:szCs w:val="20"/>
      <w:lang w:val="en-GB"/>
    </w:rPr>
  </w:style>
  <w:style w:type="character" w:customStyle="1" w:styleId="ListParagraphChar">
    <w:name w:val="List Paragraph Char"/>
    <w:aliases w:val="List NRC Char"/>
    <w:basedOn w:val="DefaultParagraphFont"/>
    <w:link w:val="ListParagraph"/>
    <w:uiPriority w:val="34"/>
    <w:rsid w:val="00FF77F2"/>
    <w:rPr>
      <w:color w:val="464645" w:themeColor="text1"/>
      <w:sz w:val="20"/>
      <w:lang w:val="en-GB"/>
    </w:rPr>
  </w:style>
  <w:style w:type="paragraph" w:styleId="EndnoteText">
    <w:name w:val="endnote text"/>
    <w:basedOn w:val="Normal"/>
    <w:link w:val="EndnoteTextChar"/>
    <w:uiPriority w:val="99"/>
    <w:semiHidden/>
    <w:unhideWhenUsed/>
    <w:rsid w:val="000E0187"/>
    <w:pPr>
      <w:spacing w:after="0" w:line="240" w:lineRule="auto"/>
    </w:pPr>
    <w:rPr>
      <w:szCs w:val="20"/>
    </w:rPr>
  </w:style>
  <w:style w:type="character" w:customStyle="1" w:styleId="EndnoteTextChar">
    <w:name w:val="Endnote Text Char"/>
    <w:basedOn w:val="DefaultParagraphFont"/>
    <w:link w:val="EndnoteText"/>
    <w:uiPriority w:val="99"/>
    <w:semiHidden/>
    <w:rsid w:val="000E0187"/>
    <w:rPr>
      <w:color w:val="464645" w:themeColor="text1"/>
      <w:sz w:val="20"/>
      <w:szCs w:val="20"/>
      <w:lang w:val="en-GB"/>
    </w:rPr>
  </w:style>
  <w:style w:type="character" w:styleId="EndnoteReference">
    <w:name w:val="endnote reference"/>
    <w:basedOn w:val="DefaultParagraphFont"/>
    <w:uiPriority w:val="99"/>
    <w:semiHidden/>
    <w:unhideWhenUsed/>
    <w:rsid w:val="000E01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370009">
      <w:bodyDiv w:val="1"/>
      <w:marLeft w:val="0"/>
      <w:marRight w:val="0"/>
      <w:marTop w:val="0"/>
      <w:marBottom w:val="0"/>
      <w:divBdr>
        <w:top w:val="none" w:sz="0" w:space="0" w:color="auto"/>
        <w:left w:val="none" w:sz="0" w:space="0" w:color="auto"/>
        <w:bottom w:val="none" w:sz="0" w:space="0" w:color="auto"/>
        <w:right w:val="none" w:sz="0" w:space="0" w:color="auto"/>
      </w:divBdr>
    </w:div>
    <w:div w:id="9120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NRC">
      <a:dk1>
        <a:srgbClr val="464645"/>
      </a:dk1>
      <a:lt1>
        <a:sysClr val="window" lastClr="FFFFFF"/>
      </a:lt1>
      <a:dk2>
        <a:srgbClr val="A6A6A5"/>
      </a:dk2>
      <a:lt2>
        <a:srgbClr val="D3D3D2"/>
      </a:lt2>
      <a:accent1>
        <a:srgbClr val="FF7602"/>
      </a:accent1>
      <a:accent2>
        <a:srgbClr val="72C7E7"/>
      </a:accent2>
      <a:accent3>
        <a:srgbClr val="0094B3"/>
      </a:accent3>
      <a:accent4>
        <a:srgbClr val="CE5C43"/>
      </a:accent4>
      <a:accent5>
        <a:srgbClr val="FDC82F"/>
      </a:accent5>
      <a:accent6>
        <a:srgbClr val="F3EC7A"/>
      </a:accent6>
      <a:hlink>
        <a:srgbClr val="0563C1"/>
      </a:hlink>
      <a:folHlink>
        <a:srgbClr val="954F72"/>
      </a:folHlink>
    </a:clrScheme>
    <a:fontScheme name="NRC">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317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D8D4F6F4E54084A9DE217F2A7894EA2" ma:contentTypeVersion="13" ma:contentTypeDescription="Opprett et nytt dokument." ma:contentTypeScope="" ma:versionID="7ffbf7c12e605bda16046e79d2c6fbb3">
  <xsd:schema xmlns:xsd="http://www.w3.org/2001/XMLSchema" xmlns:xs="http://www.w3.org/2001/XMLSchema" xmlns:p="http://schemas.microsoft.com/office/2006/metadata/properties" xmlns:ns3="a4e67534-19ee-4a63-b45b-f2e11d43ec9b" xmlns:ns4="f8d1b213-2797-4149-a951-5c726b63e226" targetNamespace="http://schemas.microsoft.com/office/2006/metadata/properties" ma:root="true" ma:fieldsID="85ec36028906c33aba0b1a56689e2894" ns3:_="" ns4:_="">
    <xsd:import namespace="a4e67534-19ee-4a63-b45b-f2e11d43ec9b"/>
    <xsd:import namespace="f8d1b213-2797-4149-a951-5c726b63e2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67534-19ee-4a63-b45b-f2e11d43ec9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1b213-2797-4149-a951-5c726b63e2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7BBFD-CE12-4C30-9DA7-35A00032CCA7}">
  <ds:schemaRefs/>
</ds:datastoreItem>
</file>

<file path=customXml/itemProps2.xml><?xml version="1.0" encoding="utf-8"?>
<ds:datastoreItem xmlns:ds="http://schemas.openxmlformats.org/officeDocument/2006/customXml" ds:itemID="{A990F2D9-8665-4DED-A942-22B881D722B1}">
  <ds:schemaRefs>
    <ds:schemaRef ds:uri="http://schemas.microsoft.com/sharepoint/v3/contenttype/forms"/>
  </ds:schemaRefs>
</ds:datastoreItem>
</file>

<file path=customXml/itemProps3.xml><?xml version="1.0" encoding="utf-8"?>
<ds:datastoreItem xmlns:ds="http://schemas.openxmlformats.org/officeDocument/2006/customXml" ds:itemID="{FC356F6D-D04D-4F5E-BDE2-53820407D62C}">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f8d1b213-2797-4149-a951-5c726b63e226"/>
    <ds:schemaRef ds:uri="http://purl.org/dc/dcmitype/"/>
    <ds:schemaRef ds:uri="http://purl.org/dc/elements/1.1/"/>
    <ds:schemaRef ds:uri="a4e67534-19ee-4a63-b45b-f2e11d43ec9b"/>
    <ds:schemaRef ds:uri="http://www.w3.org/XML/1998/namespace"/>
    <ds:schemaRef ds:uri="http://purl.org/dc/terms/"/>
  </ds:schemaRefs>
</ds:datastoreItem>
</file>

<file path=customXml/itemProps4.xml><?xml version="1.0" encoding="utf-8"?>
<ds:datastoreItem xmlns:ds="http://schemas.openxmlformats.org/officeDocument/2006/customXml" ds:itemID="{344D9CCD-5395-439D-9A7A-2F09F08A0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67534-19ee-4a63-b45b-f2e11d43ec9b"/>
    <ds:schemaRef ds:uri="f8d1b213-2797-4149-a951-5c726b63e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C7AAD7-1C73-4396-8CC3-67EEB806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2611</Words>
  <Characters>14888</Characters>
  <Application>Microsoft Office Word</Application>
  <DocSecurity>4</DocSecurity>
  <Lines>124</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Gleed</dc:creator>
  <cp:keywords/>
  <dc:description/>
  <cp:lastModifiedBy>Sehnaz Ozdamar</cp:lastModifiedBy>
  <cp:revision>2</cp:revision>
  <cp:lastPrinted>2020-07-09T08:37:00Z</cp:lastPrinted>
  <dcterms:created xsi:type="dcterms:W3CDTF">2020-07-14T16:18:00Z</dcterms:created>
  <dcterms:modified xsi:type="dcterms:W3CDTF">2020-07-14T16:18:00Z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0x0101007D8D4F6F4E54084A9DE217F2A7894EA2</vt:lpwstr>
  </property>
</Properties>
</file>