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17992" w14:textId="77777777" w:rsidR="00F03D19" w:rsidRDefault="00F03D19" w:rsidP="00BC3FD9">
      <w:pPr>
        <w:spacing w:after="0" w:line="240" w:lineRule="auto"/>
        <w:ind w:left="-567" w:right="-1039"/>
        <w:contextualSpacing/>
        <w:jc w:val="left"/>
        <w:rPr>
          <w:rFonts w:ascii="Arial" w:hAnsi="Arial" w:cs="Arial"/>
          <w:lang w:val="en-GB"/>
        </w:rPr>
      </w:pPr>
    </w:p>
    <w:p w14:paraId="1C9E0C67" w14:textId="77777777" w:rsidR="00BC3FD9" w:rsidRDefault="00BC3FD9" w:rsidP="00BC3FD9">
      <w:pPr>
        <w:spacing w:after="0" w:line="240" w:lineRule="auto"/>
        <w:ind w:left="-567" w:right="-1039"/>
        <w:contextualSpacing/>
        <w:jc w:val="left"/>
        <w:rPr>
          <w:rFonts w:ascii="Arial" w:hAnsi="Arial" w:cs="Arial"/>
          <w:lang w:val="en-GB"/>
        </w:rPr>
      </w:pPr>
    </w:p>
    <w:p w14:paraId="74CE6280" w14:textId="77777777" w:rsidR="00E6090D" w:rsidRDefault="00E6090D" w:rsidP="00E6090D">
      <w:pPr>
        <w:spacing w:after="0" w:line="240" w:lineRule="auto"/>
        <w:ind w:left="-567"/>
        <w:rPr>
          <w:rFonts w:ascii="Arial" w:eastAsiaTheme="majorEastAsia" w:hAnsi="Arial" w:cstheme="majorBidi"/>
          <w:b/>
          <w:bCs/>
          <w:caps/>
          <w:color w:val="C00000"/>
          <w:spacing w:val="5"/>
          <w:sz w:val="32"/>
          <w:szCs w:val="26"/>
          <w:lang w:val="en-GB" w:bidi="fr-FR"/>
        </w:rPr>
      </w:pPr>
      <w:r w:rsidRPr="00E6090D">
        <w:rPr>
          <w:rFonts w:ascii="Arial" w:eastAsiaTheme="majorEastAsia" w:hAnsi="Arial" w:cstheme="majorBidi"/>
          <w:b/>
          <w:bCs/>
          <w:caps/>
          <w:color w:val="C00000"/>
          <w:spacing w:val="5"/>
          <w:sz w:val="32"/>
          <w:szCs w:val="26"/>
          <w:lang w:val="en-GB" w:bidi="fr-FR"/>
        </w:rPr>
        <w:t xml:space="preserve">La stratégie conjointe Afrique-UE </w:t>
      </w:r>
    </w:p>
    <w:p w14:paraId="6D8D6485" w14:textId="77777777" w:rsidR="00E6090D" w:rsidRPr="00E6090D" w:rsidRDefault="00E6090D" w:rsidP="00E6090D">
      <w:pPr>
        <w:spacing w:after="0" w:line="240" w:lineRule="auto"/>
        <w:ind w:left="-567"/>
        <w:rPr>
          <w:rFonts w:ascii="Arial" w:eastAsiaTheme="majorEastAsia" w:hAnsi="Arial" w:cstheme="majorBidi"/>
          <w:b/>
          <w:bCs/>
          <w:caps/>
          <w:color w:val="C00000"/>
          <w:spacing w:val="5"/>
          <w:sz w:val="32"/>
          <w:szCs w:val="26"/>
          <w:lang w:val="en-GB" w:bidi="fr-FR"/>
        </w:rPr>
      </w:pPr>
    </w:p>
    <w:p w14:paraId="6D1A1E54" w14:textId="77777777" w:rsidR="00E6090D" w:rsidRPr="00B33237" w:rsidRDefault="00E6090D" w:rsidP="00E6090D">
      <w:pPr>
        <w:spacing w:after="0" w:line="240" w:lineRule="auto"/>
        <w:rPr>
          <w:rFonts w:ascii="Arial" w:hAnsi="Arial" w:cs="Arial"/>
        </w:rPr>
      </w:pPr>
    </w:p>
    <w:p w14:paraId="1E0A6006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  <w:r w:rsidRPr="00B33237">
        <w:rPr>
          <w:rFonts w:ascii="Arial" w:hAnsi="Arial" w:cs="Arial"/>
        </w:rPr>
        <w:t xml:space="preserve">La </w:t>
      </w:r>
      <w:proofErr w:type="spellStart"/>
      <w:r w:rsidRPr="00B33237">
        <w:rPr>
          <w:rFonts w:ascii="Arial" w:hAnsi="Arial" w:cs="Arial"/>
        </w:rPr>
        <w:t>stratégie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conjointe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Afrique</w:t>
      </w:r>
      <w:proofErr w:type="spellEnd"/>
      <w:r w:rsidRPr="00B33237">
        <w:rPr>
          <w:rFonts w:ascii="Arial" w:hAnsi="Arial" w:cs="Arial"/>
        </w:rPr>
        <w:t xml:space="preserve">-UE (JAES) </w:t>
      </w:r>
      <w:proofErr w:type="spellStart"/>
      <w:r w:rsidRPr="00B33237">
        <w:rPr>
          <w:rFonts w:ascii="Arial" w:hAnsi="Arial" w:cs="Arial"/>
        </w:rPr>
        <w:t>fut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adoptée</w:t>
      </w:r>
      <w:proofErr w:type="spellEnd"/>
      <w:r w:rsidRPr="00B33237">
        <w:rPr>
          <w:rFonts w:ascii="Arial" w:hAnsi="Arial" w:cs="Arial"/>
        </w:rPr>
        <w:t xml:space="preserve"> en 2007 </w:t>
      </w:r>
      <w:proofErr w:type="spellStart"/>
      <w:r w:rsidRPr="00B33237">
        <w:rPr>
          <w:rFonts w:ascii="Arial" w:hAnsi="Arial" w:cs="Arial"/>
        </w:rPr>
        <w:t>lors</w:t>
      </w:r>
      <w:proofErr w:type="spellEnd"/>
      <w:r w:rsidRPr="00B33237">
        <w:rPr>
          <w:rFonts w:ascii="Arial" w:hAnsi="Arial" w:cs="Arial"/>
        </w:rPr>
        <w:t xml:space="preserve"> du </w:t>
      </w:r>
      <w:proofErr w:type="spellStart"/>
      <w:r w:rsidRPr="00B33237">
        <w:rPr>
          <w:rFonts w:ascii="Arial" w:hAnsi="Arial" w:cs="Arial"/>
        </w:rPr>
        <w:t>sommet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Lisbonne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où</w:t>
      </w:r>
      <w:proofErr w:type="spellEnd"/>
      <w:r w:rsidRPr="00B33237">
        <w:rPr>
          <w:rFonts w:ascii="Arial" w:hAnsi="Arial" w:cs="Arial"/>
        </w:rPr>
        <w:t xml:space="preserve"> les </w:t>
      </w:r>
      <w:proofErr w:type="gramStart"/>
      <w:r w:rsidRPr="00B33237">
        <w:rPr>
          <w:rFonts w:ascii="Arial" w:hAnsi="Arial" w:cs="Arial"/>
        </w:rPr>
        <w:t>chefs</w:t>
      </w:r>
      <w:proofErr w:type="gram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d'États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l'Union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africaine</w:t>
      </w:r>
      <w:proofErr w:type="spellEnd"/>
      <w:r w:rsidRPr="00B33237">
        <w:rPr>
          <w:rFonts w:ascii="Arial" w:hAnsi="Arial" w:cs="Arial"/>
        </w:rPr>
        <w:t xml:space="preserve"> et de </w:t>
      </w:r>
      <w:proofErr w:type="spellStart"/>
      <w:r w:rsidRPr="00B33237">
        <w:rPr>
          <w:rFonts w:ascii="Arial" w:hAnsi="Arial" w:cs="Arial"/>
        </w:rPr>
        <w:t>l'Union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européenne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décidèrent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d'officialiser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leur</w:t>
      </w:r>
      <w:proofErr w:type="spellEnd"/>
      <w:r w:rsidRPr="00B33237">
        <w:rPr>
          <w:rFonts w:ascii="Arial" w:hAnsi="Arial" w:cs="Arial"/>
        </w:rPr>
        <w:t xml:space="preserve"> relation et </w:t>
      </w:r>
      <w:proofErr w:type="spellStart"/>
      <w:r w:rsidRPr="00B33237">
        <w:rPr>
          <w:rFonts w:ascii="Arial" w:hAnsi="Arial" w:cs="Arial"/>
        </w:rPr>
        <w:t>d'adopter</w:t>
      </w:r>
      <w:proofErr w:type="spellEnd"/>
      <w:r w:rsidRPr="00B33237">
        <w:rPr>
          <w:rFonts w:ascii="Arial" w:hAnsi="Arial" w:cs="Arial"/>
        </w:rPr>
        <w:t xml:space="preserve"> des </w:t>
      </w:r>
      <w:proofErr w:type="spellStart"/>
      <w:r w:rsidRPr="00B33237">
        <w:rPr>
          <w:rFonts w:ascii="Arial" w:hAnsi="Arial" w:cs="Arial"/>
        </w:rPr>
        <w:t>principes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priorités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objectifs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communs</w:t>
      </w:r>
      <w:proofErr w:type="spellEnd"/>
      <w:r w:rsidRPr="00B33237">
        <w:rPr>
          <w:rFonts w:ascii="Arial" w:hAnsi="Arial" w:cs="Arial"/>
        </w:rPr>
        <w:t xml:space="preserve"> pour </w:t>
      </w:r>
      <w:proofErr w:type="spellStart"/>
      <w:r w:rsidRPr="00B33237">
        <w:rPr>
          <w:rFonts w:ascii="Arial" w:hAnsi="Arial" w:cs="Arial"/>
        </w:rPr>
        <w:t>leur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de continent à continent. La JAES </w:t>
      </w:r>
      <w:proofErr w:type="spellStart"/>
      <w:r w:rsidRPr="00B33237">
        <w:rPr>
          <w:rFonts w:ascii="Arial" w:hAnsi="Arial" w:cs="Arial"/>
        </w:rPr>
        <w:t>fournit</w:t>
      </w:r>
      <w:proofErr w:type="spellEnd"/>
      <w:r w:rsidRPr="00B33237">
        <w:rPr>
          <w:rFonts w:ascii="Arial" w:hAnsi="Arial" w:cs="Arial"/>
        </w:rPr>
        <w:t xml:space="preserve"> un cadre </w:t>
      </w:r>
      <w:proofErr w:type="spellStart"/>
      <w:r w:rsidRPr="00B33237">
        <w:rPr>
          <w:rFonts w:ascii="Arial" w:hAnsi="Arial" w:cs="Arial"/>
        </w:rPr>
        <w:t>politique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une</w:t>
      </w:r>
      <w:proofErr w:type="spellEnd"/>
      <w:r w:rsidRPr="00B33237">
        <w:rPr>
          <w:rFonts w:ascii="Arial" w:hAnsi="Arial" w:cs="Arial"/>
        </w:rPr>
        <w:t xml:space="preserve"> architecture </w:t>
      </w:r>
      <w:proofErr w:type="spellStart"/>
      <w:r w:rsidRPr="00B33237">
        <w:rPr>
          <w:rFonts w:ascii="Arial" w:hAnsi="Arial" w:cs="Arial"/>
        </w:rPr>
        <w:t>institutionnelle</w:t>
      </w:r>
      <w:proofErr w:type="spellEnd"/>
      <w:r w:rsidRPr="00B33237">
        <w:rPr>
          <w:rFonts w:ascii="Arial" w:hAnsi="Arial" w:cs="Arial"/>
        </w:rPr>
        <w:t xml:space="preserve"> pour les relations UE-UA avec </w:t>
      </w:r>
      <w:proofErr w:type="spellStart"/>
      <w:r w:rsidRPr="00B33237">
        <w:rPr>
          <w:rFonts w:ascii="Arial" w:hAnsi="Arial" w:cs="Arial"/>
        </w:rPr>
        <w:t>l'ambition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d'aller</w:t>
      </w:r>
      <w:proofErr w:type="spellEnd"/>
      <w:r w:rsidRPr="00B33237">
        <w:rPr>
          <w:rFonts w:ascii="Arial" w:hAnsi="Arial" w:cs="Arial"/>
        </w:rPr>
        <w:t xml:space="preserve"> au-</w:t>
      </w:r>
      <w:proofErr w:type="spellStart"/>
      <w:r w:rsidRPr="00B33237">
        <w:rPr>
          <w:rFonts w:ascii="Arial" w:hAnsi="Arial" w:cs="Arial"/>
        </w:rPr>
        <w:t>delà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l'aide</w:t>
      </w:r>
      <w:proofErr w:type="spellEnd"/>
      <w:r w:rsidRPr="00B33237">
        <w:rPr>
          <w:rFonts w:ascii="Arial" w:hAnsi="Arial" w:cs="Arial"/>
        </w:rPr>
        <w:t xml:space="preserve"> et de la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au </w:t>
      </w:r>
      <w:proofErr w:type="spellStart"/>
      <w:r w:rsidRPr="00B33237">
        <w:rPr>
          <w:rFonts w:ascii="Arial" w:hAnsi="Arial" w:cs="Arial"/>
        </w:rPr>
        <w:t>développement</w:t>
      </w:r>
      <w:proofErr w:type="spellEnd"/>
      <w:r w:rsidRPr="00B33237">
        <w:rPr>
          <w:rFonts w:ascii="Arial" w:hAnsi="Arial" w:cs="Arial"/>
        </w:rPr>
        <w:t xml:space="preserve"> pour </w:t>
      </w:r>
      <w:proofErr w:type="spellStart"/>
      <w:r w:rsidRPr="00B33237">
        <w:rPr>
          <w:rFonts w:ascii="Arial" w:hAnsi="Arial" w:cs="Arial"/>
        </w:rPr>
        <w:t>favoriser</w:t>
      </w:r>
      <w:proofErr w:type="spellEnd"/>
      <w:r w:rsidRPr="00B33237">
        <w:rPr>
          <w:rFonts w:ascii="Arial" w:hAnsi="Arial" w:cs="Arial"/>
        </w:rPr>
        <w:t xml:space="preserve"> les </w:t>
      </w:r>
      <w:proofErr w:type="spellStart"/>
      <w:r w:rsidRPr="00B33237">
        <w:rPr>
          <w:rFonts w:ascii="Arial" w:hAnsi="Arial" w:cs="Arial"/>
        </w:rPr>
        <w:t>intérêts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mutuels</w:t>
      </w:r>
      <w:proofErr w:type="spellEnd"/>
      <w:r w:rsidRPr="00B33237">
        <w:rPr>
          <w:rFonts w:ascii="Arial" w:hAnsi="Arial" w:cs="Arial"/>
        </w:rPr>
        <w:t xml:space="preserve"> et le dialogue </w:t>
      </w:r>
      <w:proofErr w:type="spellStart"/>
      <w:r w:rsidRPr="00B33237">
        <w:rPr>
          <w:rFonts w:ascii="Arial" w:hAnsi="Arial" w:cs="Arial"/>
        </w:rPr>
        <w:t>politique</w:t>
      </w:r>
      <w:proofErr w:type="spellEnd"/>
      <w:r w:rsidRPr="00B33237">
        <w:rPr>
          <w:rFonts w:ascii="Arial" w:hAnsi="Arial" w:cs="Arial"/>
        </w:rPr>
        <w:t xml:space="preserve"> et de </w:t>
      </w:r>
      <w:proofErr w:type="spellStart"/>
      <w:r w:rsidRPr="00B33237">
        <w:rPr>
          <w:rFonts w:ascii="Arial" w:hAnsi="Arial" w:cs="Arial"/>
        </w:rPr>
        <w:t>répondre</w:t>
      </w:r>
      <w:proofErr w:type="spellEnd"/>
      <w:r w:rsidRPr="00B33237">
        <w:rPr>
          <w:rFonts w:ascii="Arial" w:hAnsi="Arial" w:cs="Arial"/>
        </w:rPr>
        <w:t xml:space="preserve"> ensemble aux </w:t>
      </w:r>
      <w:proofErr w:type="spellStart"/>
      <w:r w:rsidRPr="00B33237">
        <w:rPr>
          <w:rFonts w:ascii="Arial" w:hAnsi="Arial" w:cs="Arial"/>
        </w:rPr>
        <w:t>défis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mondiaux</w:t>
      </w:r>
      <w:proofErr w:type="spellEnd"/>
      <w:r w:rsidRPr="00B33237">
        <w:rPr>
          <w:rFonts w:ascii="Arial" w:hAnsi="Arial" w:cs="Arial"/>
        </w:rPr>
        <w:t xml:space="preserve">. </w:t>
      </w:r>
    </w:p>
    <w:p w14:paraId="0F12820D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</w:p>
    <w:p w14:paraId="5413E538" w14:textId="77777777" w:rsidR="00E6090D" w:rsidRDefault="00E6090D" w:rsidP="00E6090D">
      <w:pPr>
        <w:spacing w:after="0" w:line="240" w:lineRule="auto"/>
        <w:ind w:left="-567"/>
        <w:rPr>
          <w:rFonts w:ascii="Arial" w:hAnsi="Arial" w:cs="Arial"/>
        </w:rPr>
      </w:pPr>
      <w:r w:rsidRPr="00B33237">
        <w:rPr>
          <w:rFonts w:ascii="Arial" w:hAnsi="Arial" w:cs="Arial"/>
        </w:rPr>
        <w:t xml:space="preserve">Entre 2007 et 2014, la JAES </w:t>
      </w:r>
      <w:proofErr w:type="spellStart"/>
      <w:r w:rsidRPr="00B33237">
        <w:rPr>
          <w:rFonts w:ascii="Arial" w:hAnsi="Arial" w:cs="Arial"/>
        </w:rPr>
        <w:t>était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organisée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autour</w:t>
      </w:r>
      <w:proofErr w:type="spellEnd"/>
      <w:r w:rsidRPr="00B33237">
        <w:rPr>
          <w:rFonts w:ascii="Arial" w:hAnsi="Arial" w:cs="Arial"/>
        </w:rPr>
        <w:t xml:space="preserve"> de 8 </w:t>
      </w:r>
      <w:proofErr w:type="spellStart"/>
      <w:r w:rsidRPr="00B33237">
        <w:rPr>
          <w:rFonts w:ascii="Arial" w:hAnsi="Arial" w:cs="Arial"/>
        </w:rPr>
        <w:t>partenariats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thématiques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était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principalement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financée</w:t>
      </w:r>
      <w:proofErr w:type="spellEnd"/>
      <w:r w:rsidRPr="00B33237">
        <w:rPr>
          <w:rFonts w:ascii="Arial" w:hAnsi="Arial" w:cs="Arial"/>
        </w:rPr>
        <w:t xml:space="preserve"> par des </w:t>
      </w:r>
      <w:proofErr w:type="spellStart"/>
      <w:r w:rsidRPr="00B33237">
        <w:rPr>
          <w:rFonts w:ascii="Arial" w:hAnsi="Arial" w:cs="Arial"/>
        </w:rPr>
        <w:t>fonds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européens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provenant</w:t>
      </w:r>
      <w:proofErr w:type="spellEnd"/>
      <w:r w:rsidRPr="00B33237">
        <w:rPr>
          <w:rFonts w:ascii="Arial" w:hAnsi="Arial" w:cs="Arial"/>
        </w:rPr>
        <w:t xml:space="preserve"> du </w:t>
      </w:r>
      <w:proofErr w:type="spellStart"/>
      <w:r w:rsidRPr="00B33237">
        <w:rPr>
          <w:rFonts w:ascii="Arial" w:hAnsi="Arial" w:cs="Arial"/>
        </w:rPr>
        <w:t>Fonds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européen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développement</w:t>
      </w:r>
      <w:proofErr w:type="spellEnd"/>
      <w:r w:rsidRPr="00B33237">
        <w:rPr>
          <w:rFonts w:ascii="Arial" w:hAnsi="Arial" w:cs="Arial"/>
        </w:rPr>
        <w:t xml:space="preserve">. La </w:t>
      </w:r>
      <w:proofErr w:type="spellStart"/>
      <w:r w:rsidRPr="00B33237">
        <w:rPr>
          <w:rFonts w:ascii="Arial" w:hAnsi="Arial" w:cs="Arial"/>
        </w:rPr>
        <w:t>valeur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ajoutée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l'efficacité</w:t>
      </w:r>
      <w:proofErr w:type="spellEnd"/>
      <w:r w:rsidRPr="00B33237">
        <w:rPr>
          <w:rFonts w:ascii="Arial" w:hAnsi="Arial" w:cs="Arial"/>
        </w:rPr>
        <w:t xml:space="preserve"> et les </w:t>
      </w:r>
      <w:proofErr w:type="spellStart"/>
      <w:r w:rsidRPr="00B33237">
        <w:rPr>
          <w:rFonts w:ascii="Arial" w:hAnsi="Arial" w:cs="Arial"/>
        </w:rPr>
        <w:t>réalisations</w:t>
      </w:r>
      <w:proofErr w:type="spellEnd"/>
      <w:r w:rsidRPr="00B33237">
        <w:rPr>
          <w:rFonts w:ascii="Arial" w:hAnsi="Arial" w:cs="Arial"/>
        </w:rPr>
        <w:t xml:space="preserve"> des 8 </w:t>
      </w:r>
      <w:proofErr w:type="spellStart"/>
      <w:r w:rsidRPr="00B33237">
        <w:rPr>
          <w:rFonts w:ascii="Arial" w:hAnsi="Arial" w:cs="Arial"/>
        </w:rPr>
        <w:t>partenariats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furent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questionnés</w:t>
      </w:r>
      <w:proofErr w:type="spellEnd"/>
      <w:r w:rsidRPr="00B33237">
        <w:rPr>
          <w:rFonts w:ascii="Arial" w:hAnsi="Arial" w:cs="Arial"/>
        </w:rPr>
        <w:t xml:space="preserve"> par de </w:t>
      </w:r>
      <w:proofErr w:type="spellStart"/>
      <w:r w:rsidRPr="00B33237">
        <w:rPr>
          <w:rFonts w:ascii="Arial" w:hAnsi="Arial" w:cs="Arial"/>
        </w:rPr>
        <w:t>nombreuses</w:t>
      </w:r>
      <w:proofErr w:type="spellEnd"/>
      <w:r w:rsidRPr="00B33237">
        <w:rPr>
          <w:rFonts w:ascii="Arial" w:hAnsi="Arial" w:cs="Arial"/>
        </w:rPr>
        <w:t xml:space="preserve"> parties </w:t>
      </w:r>
      <w:proofErr w:type="spellStart"/>
      <w:r w:rsidRPr="00B33237">
        <w:rPr>
          <w:rFonts w:ascii="Arial" w:hAnsi="Arial" w:cs="Arial"/>
        </w:rPr>
        <w:t>prenantes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dont</w:t>
      </w:r>
      <w:proofErr w:type="spellEnd"/>
      <w:r w:rsidRPr="00B33237">
        <w:rPr>
          <w:rFonts w:ascii="Arial" w:hAnsi="Arial" w:cs="Arial"/>
        </w:rPr>
        <w:t xml:space="preserve"> la </w:t>
      </w:r>
      <w:proofErr w:type="spellStart"/>
      <w:r w:rsidRPr="00B33237">
        <w:rPr>
          <w:rFonts w:ascii="Arial" w:hAnsi="Arial" w:cs="Arial"/>
        </w:rPr>
        <w:t>société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civile</w:t>
      </w:r>
      <w:proofErr w:type="spellEnd"/>
      <w:r w:rsidRPr="00B33237">
        <w:rPr>
          <w:rFonts w:ascii="Arial" w:hAnsi="Arial" w:cs="Arial"/>
        </w:rPr>
        <w:t xml:space="preserve">. </w:t>
      </w:r>
      <w:proofErr w:type="spellStart"/>
      <w:r w:rsidRPr="00B33237">
        <w:rPr>
          <w:rFonts w:ascii="Arial" w:hAnsi="Arial" w:cs="Arial"/>
        </w:rPr>
        <w:t>Cela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explique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pourquoi</w:t>
      </w:r>
      <w:proofErr w:type="spellEnd"/>
      <w:r w:rsidRPr="00B33237">
        <w:rPr>
          <w:rFonts w:ascii="Arial" w:hAnsi="Arial" w:cs="Arial"/>
        </w:rPr>
        <w:t xml:space="preserve"> le cadre </w:t>
      </w:r>
      <w:proofErr w:type="spellStart"/>
      <w:r w:rsidRPr="00B33237">
        <w:rPr>
          <w:rFonts w:ascii="Arial" w:hAnsi="Arial" w:cs="Arial"/>
        </w:rPr>
        <w:t>fut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entièrement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révisé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lors</w:t>
      </w:r>
      <w:proofErr w:type="spellEnd"/>
      <w:r w:rsidRPr="00B33237">
        <w:rPr>
          <w:rFonts w:ascii="Arial" w:hAnsi="Arial" w:cs="Arial"/>
        </w:rPr>
        <w:t xml:space="preserve"> du </w:t>
      </w:r>
      <w:r w:rsidRPr="00B33237">
        <w:rPr>
          <w:rStyle w:val="Lienhypertexte"/>
          <w:rFonts w:ascii="Arial" w:hAnsi="Arial" w:cs="Arial"/>
        </w:rPr>
        <w:t xml:space="preserve">4ème </w:t>
      </w:r>
      <w:proofErr w:type="spellStart"/>
      <w:r w:rsidRPr="00B33237">
        <w:rPr>
          <w:rStyle w:val="Lienhypertexte"/>
          <w:rFonts w:ascii="Arial" w:hAnsi="Arial" w:cs="Arial"/>
        </w:rPr>
        <w:t>sommet</w:t>
      </w:r>
      <w:proofErr w:type="spellEnd"/>
      <w:r w:rsidRPr="00B33237">
        <w:rPr>
          <w:rStyle w:val="Lienhypertexte"/>
          <w:rFonts w:ascii="Arial" w:hAnsi="Arial" w:cs="Arial"/>
        </w:rPr>
        <w:t xml:space="preserve"> </w:t>
      </w:r>
      <w:proofErr w:type="spellStart"/>
      <w:r w:rsidRPr="00B33237">
        <w:rPr>
          <w:rStyle w:val="Lienhypertexte"/>
          <w:rFonts w:ascii="Arial" w:hAnsi="Arial" w:cs="Arial"/>
        </w:rPr>
        <w:t>Afrique</w:t>
      </w:r>
      <w:proofErr w:type="spellEnd"/>
      <w:r w:rsidRPr="00B33237">
        <w:rPr>
          <w:rStyle w:val="Lienhypertexte"/>
          <w:rFonts w:ascii="Arial" w:hAnsi="Arial" w:cs="Arial"/>
        </w:rPr>
        <w:t xml:space="preserve">-Union </w:t>
      </w:r>
      <w:proofErr w:type="spellStart"/>
      <w:r w:rsidRPr="00B33237">
        <w:rPr>
          <w:rStyle w:val="Lienhypertexte"/>
          <w:rFonts w:ascii="Arial" w:hAnsi="Arial" w:cs="Arial"/>
        </w:rPr>
        <w:t>européenne</w:t>
      </w:r>
      <w:proofErr w:type="spellEnd"/>
      <w:r w:rsidRPr="00B33237">
        <w:rPr>
          <w:rStyle w:val="Lienhypertexte"/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organisé</w:t>
      </w:r>
      <w:proofErr w:type="spellEnd"/>
      <w:r w:rsidRPr="00B33237">
        <w:rPr>
          <w:rFonts w:ascii="Arial" w:hAnsi="Arial" w:cs="Arial"/>
        </w:rPr>
        <w:t xml:space="preserve"> à </w:t>
      </w:r>
      <w:proofErr w:type="spellStart"/>
      <w:r w:rsidRPr="00B33237">
        <w:rPr>
          <w:rFonts w:ascii="Arial" w:hAnsi="Arial" w:cs="Arial"/>
        </w:rPr>
        <w:t>Bruxelles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avril</w:t>
      </w:r>
      <w:proofErr w:type="spellEnd"/>
      <w:r w:rsidRPr="00B33237">
        <w:rPr>
          <w:rFonts w:ascii="Arial" w:hAnsi="Arial" w:cs="Arial"/>
        </w:rPr>
        <w:t xml:space="preserve"> 2014. Les </w:t>
      </w:r>
      <w:proofErr w:type="spellStart"/>
      <w:r w:rsidRPr="00B33237">
        <w:rPr>
          <w:rFonts w:ascii="Arial" w:hAnsi="Arial" w:cs="Arial"/>
        </w:rPr>
        <w:t>dirigeants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africains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européens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adoptèrent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une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Style w:val="Lienhypertexte"/>
          <w:rFonts w:ascii="Arial" w:hAnsi="Arial" w:cs="Arial"/>
        </w:rPr>
        <w:t>Déclaration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conjointe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Style w:val="Lienhypertexte"/>
          <w:rFonts w:ascii="Arial" w:hAnsi="Arial" w:cs="Arial"/>
        </w:rPr>
        <w:t>une</w:t>
      </w:r>
      <w:proofErr w:type="spellEnd"/>
      <w:r w:rsidRPr="00B33237">
        <w:rPr>
          <w:rStyle w:val="Lienhypertexte"/>
          <w:rFonts w:ascii="Arial" w:hAnsi="Arial" w:cs="Arial"/>
        </w:rPr>
        <w:t xml:space="preserve"> </w:t>
      </w:r>
      <w:proofErr w:type="spellStart"/>
      <w:r w:rsidRPr="00B33237">
        <w:rPr>
          <w:rStyle w:val="Lienhypertexte"/>
          <w:rFonts w:ascii="Arial" w:hAnsi="Arial" w:cs="Arial"/>
        </w:rPr>
        <w:t>feuille</w:t>
      </w:r>
      <w:proofErr w:type="spellEnd"/>
      <w:r w:rsidRPr="00B33237">
        <w:rPr>
          <w:rStyle w:val="Lienhypertexte"/>
          <w:rFonts w:ascii="Arial" w:hAnsi="Arial" w:cs="Arial"/>
        </w:rPr>
        <w:t xml:space="preserve"> de route 2014-2017</w:t>
      </w:r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rappelant</w:t>
      </w:r>
      <w:proofErr w:type="spellEnd"/>
      <w:r w:rsidRPr="00B33237">
        <w:rPr>
          <w:rFonts w:ascii="Arial" w:hAnsi="Arial" w:cs="Arial"/>
        </w:rPr>
        <w:t xml:space="preserve"> les </w:t>
      </w:r>
      <w:proofErr w:type="spellStart"/>
      <w:r w:rsidRPr="00B33237">
        <w:rPr>
          <w:rFonts w:ascii="Arial" w:hAnsi="Arial" w:cs="Arial"/>
        </w:rPr>
        <w:t>principes</w:t>
      </w:r>
      <w:proofErr w:type="spellEnd"/>
      <w:r w:rsidRPr="00B33237">
        <w:rPr>
          <w:rFonts w:ascii="Arial" w:hAnsi="Arial" w:cs="Arial"/>
        </w:rPr>
        <w:t xml:space="preserve"> et les </w:t>
      </w:r>
      <w:proofErr w:type="spellStart"/>
      <w:r w:rsidRPr="00B33237">
        <w:rPr>
          <w:rFonts w:ascii="Arial" w:hAnsi="Arial" w:cs="Arial"/>
        </w:rPr>
        <w:t>objectifs</w:t>
      </w:r>
      <w:proofErr w:type="spellEnd"/>
      <w:r w:rsidRPr="00B33237">
        <w:rPr>
          <w:rFonts w:ascii="Arial" w:hAnsi="Arial" w:cs="Arial"/>
        </w:rPr>
        <w:t xml:space="preserve"> de la </w:t>
      </w:r>
      <w:proofErr w:type="spellStart"/>
      <w:r w:rsidRPr="00B33237">
        <w:rPr>
          <w:rFonts w:ascii="Arial" w:hAnsi="Arial" w:cs="Arial"/>
        </w:rPr>
        <w:t>stratégie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conjointe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Afrique</w:t>
      </w:r>
      <w:proofErr w:type="spellEnd"/>
      <w:r w:rsidRPr="00B33237">
        <w:rPr>
          <w:rFonts w:ascii="Arial" w:hAnsi="Arial" w:cs="Arial"/>
        </w:rPr>
        <w:t xml:space="preserve">-UE et le </w:t>
      </w:r>
      <w:proofErr w:type="spellStart"/>
      <w:r w:rsidRPr="00B33237">
        <w:rPr>
          <w:rFonts w:ascii="Arial" w:hAnsi="Arial" w:cs="Arial"/>
        </w:rPr>
        <w:t>besoin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poursuivre</w:t>
      </w:r>
      <w:proofErr w:type="spellEnd"/>
      <w:r w:rsidRPr="00B33237">
        <w:rPr>
          <w:rFonts w:ascii="Arial" w:hAnsi="Arial" w:cs="Arial"/>
        </w:rPr>
        <w:t xml:space="preserve"> le dialogue et la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en se </w:t>
      </w:r>
      <w:proofErr w:type="spellStart"/>
      <w:r w:rsidRPr="00B33237">
        <w:rPr>
          <w:rFonts w:ascii="Arial" w:hAnsi="Arial" w:cs="Arial"/>
        </w:rPr>
        <w:t>concentrant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sur</w:t>
      </w:r>
      <w:proofErr w:type="spellEnd"/>
      <w:r w:rsidRPr="00B33237">
        <w:rPr>
          <w:rFonts w:ascii="Arial" w:hAnsi="Arial" w:cs="Arial"/>
        </w:rPr>
        <w:t xml:space="preserve"> un plus petit </w:t>
      </w:r>
      <w:proofErr w:type="spellStart"/>
      <w:r w:rsidRPr="00B33237">
        <w:rPr>
          <w:rFonts w:ascii="Arial" w:hAnsi="Arial" w:cs="Arial"/>
        </w:rPr>
        <w:t>nombre</w:t>
      </w:r>
      <w:proofErr w:type="spellEnd"/>
      <w:r w:rsidRPr="00B33237">
        <w:rPr>
          <w:rFonts w:ascii="Arial" w:hAnsi="Arial" w:cs="Arial"/>
        </w:rPr>
        <w:t xml:space="preserve"> de questions </w:t>
      </w:r>
      <w:proofErr w:type="spellStart"/>
      <w:r w:rsidRPr="00B33237">
        <w:rPr>
          <w:rFonts w:ascii="Arial" w:hAnsi="Arial" w:cs="Arial"/>
        </w:rPr>
        <w:t>d'intérêt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commun</w:t>
      </w:r>
      <w:proofErr w:type="spellEnd"/>
      <w:r w:rsidRPr="00B33237">
        <w:rPr>
          <w:rFonts w:ascii="Arial" w:hAnsi="Arial" w:cs="Arial"/>
        </w:rPr>
        <w:t xml:space="preserve"> et en </w:t>
      </w:r>
      <w:proofErr w:type="spellStart"/>
      <w:r w:rsidRPr="00B33237">
        <w:rPr>
          <w:rFonts w:ascii="Arial" w:hAnsi="Arial" w:cs="Arial"/>
        </w:rPr>
        <w:t>proposant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une</w:t>
      </w:r>
      <w:proofErr w:type="spellEnd"/>
      <w:r w:rsidRPr="00B33237">
        <w:rPr>
          <w:rFonts w:ascii="Arial" w:hAnsi="Arial" w:cs="Arial"/>
        </w:rPr>
        <w:t xml:space="preserve"> architecture </w:t>
      </w:r>
      <w:proofErr w:type="spellStart"/>
      <w:r w:rsidRPr="00B33237">
        <w:rPr>
          <w:rFonts w:ascii="Arial" w:hAnsi="Arial" w:cs="Arial"/>
        </w:rPr>
        <w:t>institutionnelle</w:t>
      </w:r>
      <w:proofErr w:type="spellEnd"/>
      <w:r w:rsidRPr="00B33237">
        <w:rPr>
          <w:rFonts w:ascii="Arial" w:hAnsi="Arial" w:cs="Arial"/>
        </w:rPr>
        <w:t xml:space="preserve"> plus simple.  </w:t>
      </w:r>
    </w:p>
    <w:p w14:paraId="35CB7ACE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</w:p>
    <w:p w14:paraId="1A4D6D89" w14:textId="68950D45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  <w:r w:rsidRPr="00B33237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6FFA5C08" wp14:editId="1D03F47E">
                <wp:simplePos x="0" y="0"/>
                <wp:positionH relativeFrom="margin">
                  <wp:posOffset>-160020</wp:posOffset>
                </wp:positionH>
                <wp:positionV relativeFrom="margin">
                  <wp:posOffset>3543300</wp:posOffset>
                </wp:positionV>
                <wp:extent cx="2028825" cy="3698240"/>
                <wp:effectExtent l="0" t="0" r="23495" b="3556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698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51BD3" w14:textId="77777777" w:rsidR="00E6090D" w:rsidRPr="007B4F52" w:rsidRDefault="00E6090D" w:rsidP="00E6090D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Les 5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priorités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de la JAES</w:t>
                            </w:r>
                          </w:p>
                          <w:p w14:paraId="2C192028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>PAIX ET SÉCURITÉ</w:t>
                            </w:r>
                          </w:p>
                          <w:p w14:paraId="5AF36257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>DÉMOCRATIE, BONNE GOUVERNANCE ET DROITS DE L'HOMME</w:t>
                            </w:r>
                          </w:p>
                          <w:p w14:paraId="46108C35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 xml:space="preserve">DÉVELOPPEMENT HUMAIN </w:t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 xml:space="preserve">science et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technologie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éducation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supérieure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et migration et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mobilité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  <w:p w14:paraId="03DF969D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>DÉVELOPPEMENT ET CROISSANCE DURABLES ET INCLUSIFS</w:t>
                            </w:r>
                            <w:r>
                              <w:tab/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 xml:space="preserve">commerce et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intégration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continentale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matières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premières,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statistiques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analyse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économique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>, infrastructures et agriculture</w:t>
                            </w:r>
                          </w:p>
                          <w:p w14:paraId="33A1B1D8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 xml:space="preserve">QUESTIONS MONDIALES ET TRANSVERSALES 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changement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climatique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environnement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soutien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aux institutions de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l'UA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et à la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société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civile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A5C0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36" o:spid="_x0000_s1026" type="#_x0000_t202" style="position:absolute;left:0;text-align:left;margin-left:-12.6pt;margin-top:279pt;width:159.75pt;height:291.2pt;z-index:25165926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" filled="f" strokecolor="#4bacc6 [3208]" strokeweight="1pt">
                <v:textbox inset="0,0,0,0">
                  <w:txbxContent>
                    <w:p w14:paraId="10551BD3" w14:textId="77777777" w:rsidR="00E6090D" w:rsidRPr="007B4F52" w:rsidRDefault="00E6090D" w:rsidP="00E6090D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Les 5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priorités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de la JAES</w:t>
                      </w:r>
                    </w:p>
                    <w:p w14:paraId="2C192028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>PAIX ET SÉCURITÉ</w:t>
                      </w:r>
                    </w:p>
                    <w:p w14:paraId="5AF36257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>DÉMOCRATIE, BONNE GOUVERNANCE ET DROITS DE L'HOMME</w:t>
                      </w:r>
                    </w:p>
                    <w:p w14:paraId="46108C35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 xml:space="preserve">DÉVELOPPEMENT HUMAIN </w:t>
                      </w:r>
                      <w:r>
                        <w:tab/>
                      </w:r>
                      <w:r>
                        <w:br/>
                      </w:r>
                      <w:r>
                        <w:rPr>
                          <w:color w:val="31849B" w:themeColor="accent5" w:themeShade="BF"/>
                        </w:rPr>
                        <w:t xml:space="preserve">science et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technologie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éducation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supérieure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et migration et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mobilité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</w:p>
                    <w:p w14:paraId="03DF969D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>DÉVELOPPEMENT ET CROISSANCE DURABLES ET INCLUSIFS</w:t>
                      </w:r>
                      <w:r>
                        <w:tab/>
                      </w:r>
                      <w:r>
                        <w:rPr>
                          <w:color w:val="31849B" w:themeColor="accent5" w:themeShade="BF"/>
                        </w:rPr>
                        <w:t xml:space="preserve">commerce et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intégration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continentale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matières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premières,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statistiques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et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analyse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économique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>, infrastructures et agriculture</w:t>
                      </w:r>
                    </w:p>
                    <w:p w14:paraId="33A1B1D8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 xml:space="preserve">QUESTIONS MONDIALES ET TRANSVERSALES </w:t>
                      </w:r>
                      <w:r>
                        <w:tab/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changement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climatique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environnement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soutien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aux institutions de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l'UA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et à la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société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civile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6FF298" w14:textId="63A914EF" w:rsidR="00E6090D" w:rsidRPr="00B33237" w:rsidRDefault="00E6090D" w:rsidP="00E6090D">
      <w:pPr>
        <w:pStyle w:val="Concordsous-titre"/>
      </w:pPr>
      <w:r w:rsidRPr="00B33237">
        <w:t xml:space="preserve">Les </w:t>
      </w:r>
      <w:proofErr w:type="spellStart"/>
      <w:r w:rsidRPr="00B33237">
        <w:t>priorités</w:t>
      </w:r>
      <w:proofErr w:type="spellEnd"/>
      <w:r w:rsidRPr="00B33237">
        <w:t xml:space="preserve"> et le </w:t>
      </w:r>
      <w:proofErr w:type="spellStart"/>
      <w:r w:rsidRPr="00B33237">
        <w:t>contenu</w:t>
      </w:r>
      <w:proofErr w:type="spellEnd"/>
      <w:r w:rsidRPr="00B33237">
        <w:t xml:space="preserve"> de la JAES</w:t>
      </w:r>
    </w:p>
    <w:p w14:paraId="0CBA722F" w14:textId="07B9000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67BB3B0E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  <w:r w:rsidRPr="00B33237">
        <w:rPr>
          <w:rFonts w:ascii="Arial" w:hAnsi="Arial" w:cs="Arial"/>
        </w:rPr>
        <w:t xml:space="preserve">Les </w:t>
      </w:r>
      <w:proofErr w:type="spellStart"/>
      <w:r w:rsidRPr="00B33237">
        <w:rPr>
          <w:rFonts w:ascii="Arial" w:hAnsi="Arial" w:cs="Arial"/>
        </w:rPr>
        <w:t>deux</w:t>
      </w:r>
      <w:proofErr w:type="spellEnd"/>
      <w:r w:rsidRPr="00B33237">
        <w:rPr>
          <w:rFonts w:ascii="Arial" w:hAnsi="Arial" w:cs="Arial"/>
        </w:rPr>
        <w:t xml:space="preserve"> premières </w:t>
      </w:r>
      <w:proofErr w:type="spellStart"/>
      <w:r w:rsidRPr="00B33237">
        <w:rPr>
          <w:rFonts w:ascii="Arial" w:hAnsi="Arial" w:cs="Arial"/>
        </w:rPr>
        <w:t>priorités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  <w:b/>
        </w:rPr>
        <w:t>Paix</w:t>
      </w:r>
      <w:proofErr w:type="spellEnd"/>
      <w:r w:rsidRPr="00B33237">
        <w:rPr>
          <w:rFonts w:ascii="Arial" w:hAnsi="Arial" w:cs="Arial"/>
          <w:b/>
        </w:rPr>
        <w:t xml:space="preserve"> et </w:t>
      </w:r>
      <w:proofErr w:type="spellStart"/>
      <w:r w:rsidRPr="00B33237">
        <w:rPr>
          <w:rFonts w:ascii="Arial" w:hAnsi="Arial" w:cs="Arial"/>
          <w:b/>
        </w:rPr>
        <w:t>Sécurité</w:t>
      </w:r>
      <w:proofErr w:type="spellEnd"/>
      <w:r w:rsidRPr="00B33237">
        <w:rPr>
          <w:rFonts w:ascii="Arial" w:hAnsi="Arial" w:cs="Arial"/>
          <w:b/>
        </w:rPr>
        <w:t xml:space="preserve"> et </w:t>
      </w:r>
      <w:proofErr w:type="spellStart"/>
      <w:r w:rsidRPr="00B33237">
        <w:rPr>
          <w:rFonts w:ascii="Arial" w:hAnsi="Arial" w:cs="Arial"/>
          <w:b/>
        </w:rPr>
        <w:t>Gouvernance</w:t>
      </w:r>
      <w:proofErr w:type="spellEnd"/>
      <w:r w:rsidRPr="00B33237">
        <w:rPr>
          <w:rFonts w:ascii="Arial" w:hAnsi="Arial" w:cs="Arial"/>
          <w:b/>
        </w:rPr>
        <w:t xml:space="preserve"> et Droits de </w:t>
      </w:r>
      <w:proofErr w:type="spellStart"/>
      <w:r w:rsidRPr="00B33237">
        <w:rPr>
          <w:rFonts w:ascii="Arial" w:hAnsi="Arial" w:cs="Arial"/>
          <w:b/>
        </w:rPr>
        <w:t>l'homme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sont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la </w:t>
      </w:r>
      <w:proofErr w:type="spellStart"/>
      <w:r w:rsidRPr="00B33237">
        <w:rPr>
          <w:rFonts w:ascii="Arial" w:hAnsi="Arial" w:cs="Arial"/>
        </w:rPr>
        <w:t>continuité</w:t>
      </w:r>
      <w:proofErr w:type="spellEnd"/>
      <w:r w:rsidRPr="00B33237">
        <w:rPr>
          <w:rFonts w:ascii="Arial" w:hAnsi="Arial" w:cs="Arial"/>
        </w:rPr>
        <w:t xml:space="preserve"> des </w:t>
      </w:r>
      <w:proofErr w:type="spellStart"/>
      <w:r w:rsidRPr="00B33237">
        <w:rPr>
          <w:rFonts w:ascii="Arial" w:hAnsi="Arial" w:cs="Arial"/>
        </w:rPr>
        <w:t>partenariats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antérieurs</w:t>
      </w:r>
      <w:proofErr w:type="spellEnd"/>
      <w:r w:rsidRPr="00B33237">
        <w:rPr>
          <w:rFonts w:ascii="Arial" w:hAnsi="Arial" w:cs="Arial"/>
        </w:rPr>
        <w:t xml:space="preserve"> avec des </w:t>
      </w:r>
      <w:proofErr w:type="spellStart"/>
      <w:r w:rsidRPr="00B33237">
        <w:rPr>
          <w:rFonts w:ascii="Arial" w:hAnsi="Arial" w:cs="Arial"/>
        </w:rPr>
        <w:t>mécanismes</w:t>
      </w:r>
      <w:proofErr w:type="spellEnd"/>
      <w:r w:rsidRPr="00B33237">
        <w:rPr>
          <w:rFonts w:ascii="Arial" w:hAnsi="Arial" w:cs="Arial"/>
        </w:rPr>
        <w:t xml:space="preserve"> de dialogue et de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bien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établis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comme</w:t>
      </w:r>
      <w:proofErr w:type="spellEnd"/>
      <w:r w:rsidRPr="00B33237">
        <w:rPr>
          <w:rFonts w:ascii="Arial" w:hAnsi="Arial" w:cs="Arial"/>
        </w:rPr>
        <w:t xml:space="preserve"> la </w:t>
      </w:r>
      <w:proofErr w:type="spellStart"/>
      <w:r w:rsidRPr="00B33237">
        <w:rPr>
          <w:rFonts w:ascii="Arial" w:hAnsi="Arial" w:cs="Arial"/>
        </w:rPr>
        <w:t>Facilité</w:t>
      </w:r>
      <w:proofErr w:type="spellEnd"/>
      <w:r w:rsidRPr="00B33237">
        <w:rPr>
          <w:rFonts w:ascii="Arial" w:hAnsi="Arial" w:cs="Arial"/>
        </w:rPr>
        <w:t xml:space="preserve"> pour la </w:t>
      </w:r>
      <w:proofErr w:type="spellStart"/>
      <w:r w:rsidRPr="00B33237">
        <w:rPr>
          <w:rFonts w:ascii="Arial" w:hAnsi="Arial" w:cs="Arial"/>
        </w:rPr>
        <w:t>paix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Afrique</w:t>
      </w:r>
      <w:proofErr w:type="spellEnd"/>
      <w:r w:rsidRPr="00B33237">
        <w:rPr>
          <w:rFonts w:ascii="Arial" w:hAnsi="Arial" w:cs="Arial"/>
        </w:rPr>
        <w:t xml:space="preserve">, les </w:t>
      </w:r>
      <w:proofErr w:type="spellStart"/>
      <w:r w:rsidRPr="00B33237">
        <w:rPr>
          <w:rFonts w:ascii="Arial" w:hAnsi="Arial" w:cs="Arial"/>
        </w:rPr>
        <w:t>réunions</w:t>
      </w:r>
      <w:proofErr w:type="spellEnd"/>
      <w:r w:rsidRPr="00B33237">
        <w:rPr>
          <w:rFonts w:ascii="Arial" w:hAnsi="Arial" w:cs="Arial"/>
        </w:rPr>
        <w:t xml:space="preserve"> du </w:t>
      </w:r>
      <w:proofErr w:type="spellStart"/>
      <w:r w:rsidRPr="00B33237">
        <w:rPr>
          <w:rFonts w:ascii="Arial" w:hAnsi="Arial" w:cs="Arial"/>
        </w:rPr>
        <w:t>Conseil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paix</w:t>
      </w:r>
      <w:proofErr w:type="spellEnd"/>
      <w:r w:rsidRPr="00B33237">
        <w:rPr>
          <w:rFonts w:ascii="Arial" w:hAnsi="Arial" w:cs="Arial"/>
        </w:rPr>
        <w:t xml:space="preserve"> et de </w:t>
      </w:r>
      <w:proofErr w:type="spellStart"/>
      <w:r w:rsidRPr="00B33237">
        <w:rPr>
          <w:rFonts w:ascii="Arial" w:hAnsi="Arial" w:cs="Arial"/>
        </w:rPr>
        <w:t>sécurité</w:t>
      </w:r>
      <w:proofErr w:type="spellEnd"/>
      <w:r w:rsidRPr="00B33237">
        <w:rPr>
          <w:rFonts w:ascii="Arial" w:hAnsi="Arial" w:cs="Arial"/>
        </w:rPr>
        <w:t xml:space="preserve"> (CPS) de </w:t>
      </w:r>
      <w:proofErr w:type="spellStart"/>
      <w:r w:rsidRPr="00B33237">
        <w:rPr>
          <w:rFonts w:ascii="Arial" w:hAnsi="Arial" w:cs="Arial"/>
        </w:rPr>
        <w:t>l'UA</w:t>
      </w:r>
      <w:proofErr w:type="spellEnd"/>
      <w:r w:rsidRPr="00B33237">
        <w:rPr>
          <w:rFonts w:ascii="Arial" w:hAnsi="Arial" w:cs="Arial"/>
        </w:rPr>
        <w:t xml:space="preserve">, et le </w:t>
      </w:r>
      <w:proofErr w:type="spellStart"/>
      <w:r w:rsidRPr="00B33237">
        <w:rPr>
          <w:rFonts w:ascii="Arial" w:hAnsi="Arial" w:cs="Arial"/>
        </w:rPr>
        <w:t>Comité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politique</w:t>
      </w:r>
      <w:proofErr w:type="spellEnd"/>
      <w:r w:rsidRPr="00B33237">
        <w:rPr>
          <w:rFonts w:ascii="Arial" w:hAnsi="Arial" w:cs="Arial"/>
        </w:rPr>
        <w:t xml:space="preserve"> et de </w:t>
      </w:r>
      <w:proofErr w:type="spellStart"/>
      <w:r w:rsidRPr="00B33237">
        <w:rPr>
          <w:rFonts w:ascii="Arial" w:hAnsi="Arial" w:cs="Arial"/>
        </w:rPr>
        <w:t>sécurité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l'Union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européenne</w:t>
      </w:r>
      <w:proofErr w:type="spellEnd"/>
      <w:r w:rsidRPr="00B33237">
        <w:rPr>
          <w:rFonts w:ascii="Arial" w:hAnsi="Arial" w:cs="Arial"/>
        </w:rPr>
        <w:t xml:space="preserve"> (COPS) et le dialogue UE-</w:t>
      </w:r>
      <w:proofErr w:type="spellStart"/>
      <w:r w:rsidRPr="00B33237">
        <w:rPr>
          <w:rFonts w:ascii="Arial" w:hAnsi="Arial" w:cs="Arial"/>
        </w:rPr>
        <w:t>Afrique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sur</w:t>
      </w:r>
      <w:proofErr w:type="spellEnd"/>
      <w:r w:rsidRPr="00B33237">
        <w:rPr>
          <w:rFonts w:ascii="Arial" w:hAnsi="Arial" w:cs="Arial"/>
        </w:rPr>
        <w:t xml:space="preserve"> les droits de </w:t>
      </w:r>
      <w:proofErr w:type="spellStart"/>
      <w:r w:rsidRPr="00B33237">
        <w:rPr>
          <w:rFonts w:ascii="Arial" w:hAnsi="Arial" w:cs="Arial"/>
        </w:rPr>
        <w:t>l'homme</w:t>
      </w:r>
      <w:proofErr w:type="spellEnd"/>
      <w:r w:rsidRPr="00B33237">
        <w:rPr>
          <w:rFonts w:ascii="Arial" w:hAnsi="Arial" w:cs="Arial"/>
        </w:rPr>
        <w:t xml:space="preserve">. </w:t>
      </w:r>
    </w:p>
    <w:p w14:paraId="14D57AF4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  <w:r w:rsidRPr="00B33237">
        <w:rPr>
          <w:rFonts w:ascii="Arial" w:hAnsi="Arial" w:cs="Arial"/>
        </w:rPr>
        <w:t xml:space="preserve"> </w:t>
      </w:r>
    </w:p>
    <w:p w14:paraId="5CDAA793" w14:textId="77777777" w:rsidR="00E6090D" w:rsidRDefault="00E6090D" w:rsidP="00E6090D">
      <w:pPr>
        <w:spacing w:after="0" w:line="240" w:lineRule="auto"/>
        <w:ind w:left="-567"/>
        <w:rPr>
          <w:rFonts w:ascii="Arial" w:hAnsi="Arial" w:cs="Arial"/>
        </w:rPr>
      </w:pPr>
      <w:proofErr w:type="spellStart"/>
      <w:r w:rsidRPr="00B33237">
        <w:rPr>
          <w:rFonts w:ascii="Arial" w:hAnsi="Arial" w:cs="Arial"/>
          <w:b/>
        </w:rPr>
        <w:t>Croissance</w:t>
      </w:r>
      <w:proofErr w:type="spellEnd"/>
      <w:r w:rsidRPr="00B33237">
        <w:rPr>
          <w:rFonts w:ascii="Arial" w:hAnsi="Arial" w:cs="Arial"/>
          <w:b/>
        </w:rPr>
        <w:t xml:space="preserve"> durable, </w:t>
      </w:r>
      <w:proofErr w:type="spellStart"/>
      <w:r w:rsidRPr="00B33237">
        <w:rPr>
          <w:rFonts w:ascii="Arial" w:hAnsi="Arial" w:cs="Arial"/>
          <w:b/>
        </w:rPr>
        <w:t>développement</w:t>
      </w:r>
      <w:proofErr w:type="spellEnd"/>
      <w:r w:rsidRPr="00B33237">
        <w:rPr>
          <w:rFonts w:ascii="Arial" w:hAnsi="Arial" w:cs="Arial"/>
          <w:b/>
        </w:rPr>
        <w:t xml:space="preserve"> du </w:t>
      </w:r>
      <w:proofErr w:type="spellStart"/>
      <w:r w:rsidRPr="00B33237">
        <w:rPr>
          <w:rFonts w:ascii="Arial" w:hAnsi="Arial" w:cs="Arial"/>
          <w:b/>
        </w:rPr>
        <w:t>secteur</w:t>
      </w:r>
      <w:proofErr w:type="spellEnd"/>
      <w:r w:rsidRPr="00B33237">
        <w:rPr>
          <w:rFonts w:ascii="Arial" w:hAnsi="Arial" w:cs="Arial"/>
          <w:b/>
        </w:rPr>
        <w:t xml:space="preserve"> </w:t>
      </w:r>
      <w:proofErr w:type="spellStart"/>
      <w:r w:rsidRPr="00B33237">
        <w:rPr>
          <w:rFonts w:ascii="Arial" w:hAnsi="Arial" w:cs="Arial"/>
          <w:b/>
        </w:rPr>
        <w:t>privé</w:t>
      </w:r>
      <w:proofErr w:type="spellEnd"/>
      <w:r w:rsidRPr="00B33237">
        <w:rPr>
          <w:rFonts w:ascii="Arial" w:hAnsi="Arial" w:cs="Arial"/>
          <w:b/>
        </w:rPr>
        <w:t xml:space="preserve">, </w:t>
      </w:r>
      <w:proofErr w:type="spellStart"/>
      <w:r w:rsidRPr="00B33237">
        <w:rPr>
          <w:rFonts w:ascii="Arial" w:hAnsi="Arial" w:cs="Arial"/>
          <w:b/>
        </w:rPr>
        <w:t>développement</w:t>
      </w:r>
      <w:proofErr w:type="spellEnd"/>
      <w:r w:rsidRPr="00B33237">
        <w:rPr>
          <w:rFonts w:ascii="Arial" w:hAnsi="Arial" w:cs="Arial"/>
          <w:b/>
        </w:rPr>
        <w:t xml:space="preserve"> </w:t>
      </w:r>
      <w:proofErr w:type="spellStart"/>
      <w:r w:rsidRPr="00B33237">
        <w:rPr>
          <w:rFonts w:ascii="Arial" w:hAnsi="Arial" w:cs="Arial"/>
          <w:b/>
        </w:rPr>
        <w:t>agricole</w:t>
      </w:r>
      <w:proofErr w:type="spellEnd"/>
      <w:r w:rsidRPr="00B33237">
        <w:rPr>
          <w:rFonts w:ascii="Arial" w:hAnsi="Arial" w:cs="Arial"/>
          <w:b/>
        </w:rPr>
        <w:t xml:space="preserve"> et </w:t>
      </w:r>
      <w:proofErr w:type="spellStart"/>
      <w:r w:rsidRPr="00B33237">
        <w:rPr>
          <w:rFonts w:ascii="Arial" w:hAnsi="Arial" w:cs="Arial"/>
          <w:b/>
        </w:rPr>
        <w:t>industrialisation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représentent</w:t>
      </w:r>
      <w:proofErr w:type="spellEnd"/>
      <w:r w:rsidRPr="00B33237">
        <w:rPr>
          <w:rFonts w:ascii="Arial" w:hAnsi="Arial" w:cs="Arial"/>
        </w:rPr>
        <w:t xml:space="preserve"> la part du lion de la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future. Les </w:t>
      </w:r>
      <w:proofErr w:type="gramStart"/>
      <w:r w:rsidRPr="00B33237">
        <w:rPr>
          <w:rFonts w:ascii="Arial" w:hAnsi="Arial" w:cs="Arial"/>
        </w:rPr>
        <w:t>chefs</w:t>
      </w:r>
      <w:proofErr w:type="gram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d'États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l'UE</w:t>
      </w:r>
      <w:proofErr w:type="spellEnd"/>
      <w:r w:rsidRPr="00B33237">
        <w:rPr>
          <w:rFonts w:ascii="Arial" w:hAnsi="Arial" w:cs="Arial"/>
        </w:rPr>
        <w:t xml:space="preserve"> et de </w:t>
      </w:r>
      <w:proofErr w:type="spellStart"/>
      <w:r w:rsidRPr="00B33237">
        <w:rPr>
          <w:rFonts w:ascii="Arial" w:hAnsi="Arial" w:cs="Arial"/>
        </w:rPr>
        <w:t>l'UA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ont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convenu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qu</w:t>
      </w:r>
      <w:proofErr w:type="spellEnd"/>
      <w:r w:rsidRPr="00B33237">
        <w:rPr>
          <w:rFonts w:ascii="Arial" w:hAnsi="Arial" w:cs="Arial"/>
        </w:rPr>
        <w:t>'« </w:t>
      </w:r>
      <w:proofErr w:type="spellStart"/>
      <w:r w:rsidRPr="00B33237">
        <w:rPr>
          <w:rFonts w:ascii="Arial" w:hAnsi="Arial" w:cs="Arial"/>
          <w:i/>
        </w:rPr>
        <w:t>il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est</w:t>
      </w:r>
      <w:proofErr w:type="spellEnd"/>
      <w:r w:rsidRPr="00B33237">
        <w:rPr>
          <w:rFonts w:ascii="Arial" w:hAnsi="Arial" w:cs="Arial"/>
          <w:i/>
        </w:rPr>
        <w:t xml:space="preserve"> temps de passer de </w:t>
      </w:r>
      <w:proofErr w:type="spellStart"/>
      <w:r w:rsidRPr="00B33237">
        <w:rPr>
          <w:rFonts w:ascii="Arial" w:hAnsi="Arial" w:cs="Arial"/>
          <w:i/>
        </w:rPr>
        <w:t>manière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fondamentale</w:t>
      </w:r>
      <w:proofErr w:type="spellEnd"/>
      <w:r w:rsidRPr="00B33237">
        <w:rPr>
          <w:rFonts w:ascii="Arial" w:hAnsi="Arial" w:cs="Arial"/>
          <w:i/>
        </w:rPr>
        <w:t xml:space="preserve"> de </w:t>
      </w:r>
      <w:proofErr w:type="spellStart"/>
      <w:r w:rsidRPr="00B33237">
        <w:rPr>
          <w:rFonts w:ascii="Arial" w:hAnsi="Arial" w:cs="Arial"/>
          <w:i/>
        </w:rPr>
        <w:t>l'aide</w:t>
      </w:r>
      <w:proofErr w:type="spellEnd"/>
      <w:r w:rsidRPr="00B33237">
        <w:rPr>
          <w:rFonts w:ascii="Arial" w:hAnsi="Arial" w:cs="Arial"/>
          <w:i/>
        </w:rPr>
        <w:t xml:space="preserve"> au commerce et à </w:t>
      </w:r>
      <w:proofErr w:type="spellStart"/>
      <w:r w:rsidRPr="00B33237">
        <w:rPr>
          <w:rFonts w:ascii="Arial" w:hAnsi="Arial" w:cs="Arial"/>
          <w:i/>
        </w:rPr>
        <w:t>l'investissement</w:t>
      </w:r>
      <w:proofErr w:type="spellEnd"/>
      <w:r w:rsidRPr="00B33237">
        <w:rPr>
          <w:rFonts w:ascii="Arial" w:hAnsi="Arial" w:cs="Arial"/>
          <w:i/>
        </w:rPr>
        <w:t xml:space="preserve"> en </w:t>
      </w:r>
      <w:proofErr w:type="spellStart"/>
      <w:r w:rsidRPr="00B33237">
        <w:rPr>
          <w:rFonts w:ascii="Arial" w:hAnsi="Arial" w:cs="Arial"/>
          <w:i/>
        </w:rPr>
        <w:t>tant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qu'agents</w:t>
      </w:r>
      <w:proofErr w:type="spellEnd"/>
      <w:r w:rsidRPr="00B33237">
        <w:rPr>
          <w:rFonts w:ascii="Arial" w:hAnsi="Arial" w:cs="Arial"/>
          <w:i/>
        </w:rPr>
        <w:t xml:space="preserve"> de la </w:t>
      </w:r>
      <w:proofErr w:type="spellStart"/>
      <w:r w:rsidRPr="00B33237">
        <w:rPr>
          <w:rFonts w:ascii="Arial" w:hAnsi="Arial" w:cs="Arial"/>
          <w:i/>
        </w:rPr>
        <w:t>croissance</w:t>
      </w:r>
      <w:proofErr w:type="spellEnd"/>
      <w:r w:rsidRPr="00B33237">
        <w:rPr>
          <w:rFonts w:ascii="Arial" w:hAnsi="Arial" w:cs="Arial"/>
          <w:i/>
        </w:rPr>
        <w:t xml:space="preserve">, de </w:t>
      </w:r>
      <w:proofErr w:type="spellStart"/>
      <w:r w:rsidRPr="00B33237">
        <w:rPr>
          <w:rFonts w:ascii="Arial" w:hAnsi="Arial" w:cs="Arial"/>
          <w:i/>
        </w:rPr>
        <w:t>l'emploi</w:t>
      </w:r>
      <w:proofErr w:type="spellEnd"/>
      <w:r w:rsidRPr="00B33237">
        <w:rPr>
          <w:rFonts w:ascii="Arial" w:hAnsi="Arial" w:cs="Arial"/>
          <w:i/>
        </w:rPr>
        <w:t xml:space="preserve"> et de la </w:t>
      </w:r>
      <w:proofErr w:type="spellStart"/>
      <w:r w:rsidRPr="00B33237">
        <w:rPr>
          <w:rFonts w:ascii="Arial" w:hAnsi="Arial" w:cs="Arial"/>
          <w:i/>
        </w:rPr>
        <w:t>réduction</w:t>
      </w:r>
      <w:proofErr w:type="spellEnd"/>
      <w:r w:rsidRPr="00B33237">
        <w:rPr>
          <w:rFonts w:ascii="Arial" w:hAnsi="Arial" w:cs="Arial"/>
          <w:i/>
        </w:rPr>
        <w:t xml:space="preserve"> de la </w:t>
      </w:r>
      <w:proofErr w:type="spellStart"/>
      <w:r w:rsidRPr="00B33237">
        <w:rPr>
          <w:rFonts w:ascii="Arial" w:hAnsi="Arial" w:cs="Arial"/>
          <w:i/>
        </w:rPr>
        <w:t>pauvreté</w:t>
      </w:r>
      <w:proofErr w:type="spellEnd"/>
      <w:r w:rsidRPr="00B33237">
        <w:rPr>
          <w:rFonts w:ascii="Arial" w:hAnsi="Arial" w:cs="Arial"/>
          <w:i/>
        </w:rPr>
        <w:t> »</w:t>
      </w:r>
      <w:r w:rsidRPr="00B33237">
        <w:rPr>
          <w:rFonts w:ascii="Arial" w:hAnsi="Arial" w:cs="Arial"/>
        </w:rPr>
        <w:t xml:space="preserve">. </w:t>
      </w:r>
      <w:proofErr w:type="spellStart"/>
      <w:r w:rsidRPr="00B33237">
        <w:rPr>
          <w:rFonts w:ascii="Arial" w:hAnsi="Arial" w:cs="Arial"/>
        </w:rPr>
        <w:t>Leur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programme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d'action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comprend</w:t>
      </w:r>
      <w:proofErr w:type="spellEnd"/>
      <w:r w:rsidRPr="00B33237">
        <w:rPr>
          <w:rFonts w:ascii="Arial" w:hAnsi="Arial" w:cs="Arial"/>
        </w:rPr>
        <w:t xml:space="preserve"> 20 </w:t>
      </w:r>
      <w:proofErr w:type="spellStart"/>
      <w:r w:rsidRPr="00B33237">
        <w:rPr>
          <w:rFonts w:ascii="Arial" w:hAnsi="Arial" w:cs="Arial"/>
        </w:rPr>
        <w:t>domaines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liés</w:t>
      </w:r>
      <w:proofErr w:type="spellEnd"/>
      <w:r w:rsidRPr="00B33237">
        <w:rPr>
          <w:rFonts w:ascii="Arial" w:hAnsi="Arial" w:cs="Arial"/>
        </w:rPr>
        <w:t xml:space="preserve"> au commerce, aux </w:t>
      </w:r>
      <w:proofErr w:type="spellStart"/>
      <w:r w:rsidRPr="00B33237">
        <w:rPr>
          <w:rFonts w:ascii="Arial" w:hAnsi="Arial" w:cs="Arial"/>
        </w:rPr>
        <w:t>investissements</w:t>
      </w:r>
      <w:proofErr w:type="spellEnd"/>
      <w:r w:rsidRPr="00B33237">
        <w:rPr>
          <w:rFonts w:ascii="Arial" w:hAnsi="Arial" w:cs="Arial"/>
        </w:rPr>
        <w:t xml:space="preserve">, au </w:t>
      </w:r>
      <w:proofErr w:type="spellStart"/>
      <w:r w:rsidRPr="00B33237">
        <w:rPr>
          <w:rFonts w:ascii="Arial" w:hAnsi="Arial" w:cs="Arial"/>
        </w:rPr>
        <w:t>soutien</w:t>
      </w:r>
      <w:proofErr w:type="spellEnd"/>
      <w:r w:rsidRPr="00B33237">
        <w:rPr>
          <w:rFonts w:ascii="Arial" w:hAnsi="Arial" w:cs="Arial"/>
        </w:rPr>
        <w:t xml:space="preserve"> au </w:t>
      </w:r>
      <w:proofErr w:type="spellStart"/>
      <w:r w:rsidRPr="00B33237">
        <w:rPr>
          <w:rFonts w:ascii="Arial" w:hAnsi="Arial" w:cs="Arial"/>
        </w:rPr>
        <w:t>secteur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privé</w:t>
      </w:r>
      <w:proofErr w:type="spellEnd"/>
      <w:r w:rsidRPr="00B33237">
        <w:rPr>
          <w:rFonts w:ascii="Arial" w:hAnsi="Arial" w:cs="Arial"/>
        </w:rPr>
        <w:t xml:space="preserve">, aux infrastructures, à </w:t>
      </w:r>
      <w:proofErr w:type="spellStart"/>
      <w:r w:rsidRPr="00B33237">
        <w:rPr>
          <w:rFonts w:ascii="Arial" w:hAnsi="Arial" w:cs="Arial"/>
        </w:rPr>
        <w:t>l'industrialisation</w:t>
      </w:r>
      <w:proofErr w:type="spellEnd"/>
      <w:r w:rsidRPr="00B33237">
        <w:rPr>
          <w:rFonts w:ascii="Arial" w:hAnsi="Arial" w:cs="Arial"/>
        </w:rPr>
        <w:t xml:space="preserve">, au transport, à </w:t>
      </w:r>
      <w:proofErr w:type="spellStart"/>
      <w:r w:rsidRPr="00B33237">
        <w:rPr>
          <w:rFonts w:ascii="Arial" w:hAnsi="Arial" w:cs="Arial"/>
        </w:rPr>
        <w:t>l'eau</w:t>
      </w:r>
      <w:proofErr w:type="spellEnd"/>
      <w:r w:rsidRPr="00B33237">
        <w:rPr>
          <w:rFonts w:ascii="Arial" w:hAnsi="Arial" w:cs="Arial"/>
        </w:rPr>
        <w:t xml:space="preserve"> et à </w:t>
      </w:r>
      <w:proofErr w:type="spellStart"/>
      <w:r w:rsidRPr="00B33237">
        <w:rPr>
          <w:rFonts w:ascii="Arial" w:hAnsi="Arial" w:cs="Arial"/>
        </w:rPr>
        <w:t>l'énergie</w:t>
      </w:r>
      <w:proofErr w:type="spellEnd"/>
      <w:r w:rsidRPr="00B33237">
        <w:rPr>
          <w:rFonts w:ascii="Arial" w:hAnsi="Arial" w:cs="Arial"/>
        </w:rPr>
        <w:t xml:space="preserve">, aux </w:t>
      </w:r>
      <w:proofErr w:type="spellStart"/>
      <w:r w:rsidRPr="00B33237">
        <w:rPr>
          <w:rFonts w:ascii="Arial" w:hAnsi="Arial" w:cs="Arial"/>
        </w:rPr>
        <w:t>matières</w:t>
      </w:r>
      <w:proofErr w:type="spellEnd"/>
      <w:r w:rsidRPr="00B33237">
        <w:rPr>
          <w:rFonts w:ascii="Arial" w:hAnsi="Arial" w:cs="Arial"/>
        </w:rPr>
        <w:t xml:space="preserve"> premières et la </w:t>
      </w:r>
      <w:proofErr w:type="spellStart"/>
      <w:r w:rsidRPr="00B33237">
        <w:rPr>
          <w:rFonts w:ascii="Arial" w:hAnsi="Arial" w:cs="Arial"/>
        </w:rPr>
        <w:t>gestion</w:t>
      </w:r>
      <w:proofErr w:type="spellEnd"/>
      <w:r w:rsidRPr="00B33237">
        <w:rPr>
          <w:rFonts w:ascii="Arial" w:hAnsi="Arial" w:cs="Arial"/>
        </w:rPr>
        <w:t xml:space="preserve"> des </w:t>
      </w:r>
      <w:proofErr w:type="spellStart"/>
      <w:r w:rsidRPr="00B33237">
        <w:rPr>
          <w:rFonts w:ascii="Arial" w:hAnsi="Arial" w:cs="Arial"/>
        </w:rPr>
        <w:t>ressources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naturelles</w:t>
      </w:r>
      <w:proofErr w:type="spellEnd"/>
      <w:r w:rsidRPr="00B33237">
        <w:rPr>
          <w:rFonts w:ascii="Arial" w:hAnsi="Arial" w:cs="Arial"/>
        </w:rPr>
        <w:t xml:space="preserve">, aux </w:t>
      </w:r>
      <w:proofErr w:type="spellStart"/>
      <w:r w:rsidRPr="00B33237">
        <w:rPr>
          <w:rFonts w:ascii="Arial" w:hAnsi="Arial" w:cs="Arial"/>
        </w:rPr>
        <w:t>statistiques</w:t>
      </w:r>
      <w:proofErr w:type="spellEnd"/>
      <w:r w:rsidRPr="00B33237">
        <w:rPr>
          <w:rFonts w:ascii="Arial" w:hAnsi="Arial" w:cs="Arial"/>
        </w:rPr>
        <w:t xml:space="preserve">, à la taxation, aux TIC, à </w:t>
      </w:r>
      <w:proofErr w:type="spellStart"/>
      <w:r w:rsidRPr="00B33237">
        <w:rPr>
          <w:rFonts w:ascii="Arial" w:hAnsi="Arial" w:cs="Arial"/>
        </w:rPr>
        <w:t>l'agriculture</w:t>
      </w:r>
      <w:proofErr w:type="spellEnd"/>
      <w:r w:rsidRPr="00B33237">
        <w:rPr>
          <w:rFonts w:ascii="Arial" w:hAnsi="Arial" w:cs="Arial"/>
        </w:rPr>
        <w:t xml:space="preserve">, à la </w:t>
      </w:r>
      <w:proofErr w:type="spellStart"/>
      <w:r w:rsidRPr="00B33237">
        <w:rPr>
          <w:rFonts w:ascii="Arial" w:hAnsi="Arial" w:cs="Arial"/>
        </w:rPr>
        <w:t>sécurité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alimentaire</w:t>
      </w:r>
      <w:proofErr w:type="spellEnd"/>
      <w:r w:rsidRPr="00B33237">
        <w:rPr>
          <w:rFonts w:ascii="Arial" w:hAnsi="Arial" w:cs="Arial"/>
        </w:rPr>
        <w:t xml:space="preserve">, à la nutrition et la </w:t>
      </w:r>
      <w:proofErr w:type="spellStart"/>
      <w:r w:rsidRPr="00B33237">
        <w:rPr>
          <w:rFonts w:ascii="Arial" w:hAnsi="Arial" w:cs="Arial"/>
        </w:rPr>
        <w:t>sécurité</w:t>
      </w:r>
      <w:proofErr w:type="spellEnd"/>
      <w:r w:rsidRPr="00B33237">
        <w:rPr>
          <w:rFonts w:ascii="Arial" w:hAnsi="Arial" w:cs="Arial"/>
        </w:rPr>
        <w:t xml:space="preserve"> des aliments, aux </w:t>
      </w:r>
      <w:proofErr w:type="spellStart"/>
      <w:r w:rsidRPr="00B33237">
        <w:rPr>
          <w:rFonts w:ascii="Arial" w:hAnsi="Arial" w:cs="Arial"/>
        </w:rPr>
        <w:t>pêcheries</w:t>
      </w:r>
      <w:proofErr w:type="spellEnd"/>
      <w:r w:rsidRPr="00B33237">
        <w:rPr>
          <w:rFonts w:ascii="Arial" w:hAnsi="Arial" w:cs="Arial"/>
        </w:rPr>
        <w:t xml:space="preserve"> etc. </w:t>
      </w:r>
    </w:p>
    <w:p w14:paraId="3BC74670" w14:textId="77777777" w:rsidR="00E6090D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66E60729" w14:textId="77777777" w:rsidR="00E6090D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21AD8CE2" w14:textId="77777777" w:rsidR="00E6090D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1A027D8A" w14:textId="77777777" w:rsidR="00E6090D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6C96DCE3" w14:textId="77777777" w:rsidR="00E6090D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72A4F4C9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4B5B9070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</w:p>
    <w:p w14:paraId="12C0F0F5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  <w:r w:rsidRPr="00B33237">
        <w:rPr>
          <w:rFonts w:ascii="Arial" w:hAnsi="Arial" w:cs="Arial"/>
          <w:b/>
        </w:rPr>
        <w:t xml:space="preserve">Le </w:t>
      </w:r>
      <w:proofErr w:type="spellStart"/>
      <w:r w:rsidRPr="00B33237">
        <w:rPr>
          <w:rFonts w:ascii="Arial" w:hAnsi="Arial" w:cs="Arial"/>
          <w:b/>
        </w:rPr>
        <w:t>développement</w:t>
      </w:r>
      <w:proofErr w:type="spellEnd"/>
      <w:r w:rsidRPr="00B33237">
        <w:rPr>
          <w:rFonts w:ascii="Arial" w:hAnsi="Arial" w:cs="Arial"/>
          <w:b/>
        </w:rPr>
        <w:t xml:space="preserve"> </w:t>
      </w:r>
      <w:proofErr w:type="spellStart"/>
      <w:r w:rsidRPr="00B33237">
        <w:rPr>
          <w:rFonts w:ascii="Arial" w:hAnsi="Arial" w:cs="Arial"/>
          <w:b/>
        </w:rPr>
        <w:t>humain</w:t>
      </w:r>
      <w:proofErr w:type="spellEnd"/>
      <w:r w:rsidRPr="00B33237">
        <w:rPr>
          <w:rFonts w:ascii="Arial" w:hAnsi="Arial" w:cs="Arial"/>
          <w:b/>
        </w:rPr>
        <w:t>,</w:t>
      </w:r>
      <w:r w:rsidRPr="00B33237">
        <w:rPr>
          <w:rFonts w:ascii="Arial" w:hAnsi="Arial" w:cs="Arial"/>
        </w:rPr>
        <w:t xml:space="preserve"> la </w:t>
      </w:r>
      <w:proofErr w:type="spellStart"/>
      <w:r w:rsidRPr="00B33237">
        <w:rPr>
          <w:rFonts w:ascii="Arial" w:hAnsi="Arial" w:cs="Arial"/>
        </w:rPr>
        <w:t>troisième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priorité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est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défini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termes</w:t>
      </w:r>
      <w:proofErr w:type="spellEnd"/>
      <w:r w:rsidRPr="00B33237">
        <w:rPr>
          <w:rFonts w:ascii="Arial" w:hAnsi="Arial" w:cs="Arial"/>
        </w:rPr>
        <w:t xml:space="preserve"> de promotion «</w:t>
      </w:r>
      <w:r w:rsidRPr="00B33237">
        <w:rPr>
          <w:rFonts w:ascii="Arial" w:hAnsi="Arial" w:cs="Arial"/>
          <w:i/>
        </w:rPr>
        <w:t xml:space="preserve"> du capital </w:t>
      </w:r>
      <w:proofErr w:type="spellStart"/>
      <w:r w:rsidRPr="00B33237">
        <w:rPr>
          <w:rFonts w:ascii="Arial" w:hAnsi="Arial" w:cs="Arial"/>
          <w:i/>
        </w:rPr>
        <w:t>humain</w:t>
      </w:r>
      <w:proofErr w:type="spellEnd"/>
      <w:r w:rsidRPr="00B33237">
        <w:rPr>
          <w:rFonts w:ascii="Arial" w:hAnsi="Arial" w:cs="Arial"/>
          <w:i/>
        </w:rPr>
        <w:t xml:space="preserve"> et des </w:t>
      </w:r>
      <w:proofErr w:type="spellStart"/>
      <w:r w:rsidRPr="00B33237">
        <w:rPr>
          <w:rFonts w:ascii="Arial" w:hAnsi="Arial" w:cs="Arial"/>
          <w:i/>
        </w:rPr>
        <w:t>sociétés</w:t>
      </w:r>
      <w:proofErr w:type="spellEnd"/>
      <w:r w:rsidRPr="00B33237">
        <w:rPr>
          <w:rFonts w:ascii="Arial" w:hAnsi="Arial" w:cs="Arial"/>
          <w:i/>
        </w:rPr>
        <w:t xml:space="preserve"> et </w:t>
      </w:r>
      <w:proofErr w:type="spellStart"/>
      <w:r w:rsidRPr="00B33237">
        <w:rPr>
          <w:rFonts w:ascii="Arial" w:hAnsi="Arial" w:cs="Arial"/>
          <w:i/>
        </w:rPr>
        <w:t>économies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fondées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sur</w:t>
      </w:r>
      <w:proofErr w:type="spellEnd"/>
      <w:r w:rsidRPr="00B33237">
        <w:rPr>
          <w:rFonts w:ascii="Arial" w:hAnsi="Arial" w:cs="Arial"/>
          <w:i/>
        </w:rPr>
        <w:t xml:space="preserve"> le savoir et les </w:t>
      </w:r>
      <w:proofErr w:type="spellStart"/>
      <w:proofErr w:type="gramStart"/>
      <w:r w:rsidRPr="00B33237">
        <w:rPr>
          <w:rFonts w:ascii="Arial" w:hAnsi="Arial" w:cs="Arial"/>
          <w:i/>
        </w:rPr>
        <w:t>connaissances</w:t>
      </w:r>
      <w:proofErr w:type="spellEnd"/>
      <w:r w:rsidRPr="00B33237">
        <w:rPr>
          <w:rFonts w:ascii="Arial" w:hAnsi="Arial" w:cs="Arial"/>
        </w:rPr>
        <w:t xml:space="preserve">  »</w:t>
      </w:r>
      <w:proofErr w:type="gramEnd"/>
      <w:r w:rsidRPr="00B33237">
        <w:rPr>
          <w:rFonts w:ascii="Arial" w:hAnsi="Arial" w:cs="Arial"/>
        </w:rPr>
        <w:t xml:space="preserve">. </w:t>
      </w:r>
      <w:proofErr w:type="spellStart"/>
      <w:r w:rsidRPr="00B33237">
        <w:rPr>
          <w:rFonts w:ascii="Arial" w:hAnsi="Arial" w:cs="Arial"/>
        </w:rPr>
        <w:t>Alors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que</w:t>
      </w:r>
      <w:proofErr w:type="spellEnd"/>
      <w:r w:rsidRPr="00B33237">
        <w:rPr>
          <w:rFonts w:ascii="Arial" w:hAnsi="Arial" w:cs="Arial"/>
        </w:rPr>
        <w:t xml:space="preserve"> la protection </w:t>
      </w:r>
      <w:proofErr w:type="spellStart"/>
      <w:r w:rsidRPr="00B33237">
        <w:rPr>
          <w:rFonts w:ascii="Arial" w:hAnsi="Arial" w:cs="Arial"/>
        </w:rPr>
        <w:t>sociale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l'accès</w:t>
      </w:r>
      <w:proofErr w:type="spellEnd"/>
      <w:r w:rsidRPr="00B33237">
        <w:rPr>
          <w:rFonts w:ascii="Arial" w:hAnsi="Arial" w:cs="Arial"/>
        </w:rPr>
        <w:t xml:space="preserve"> aux </w:t>
      </w:r>
      <w:proofErr w:type="spellStart"/>
      <w:r w:rsidRPr="00B33237">
        <w:rPr>
          <w:rFonts w:ascii="Arial" w:hAnsi="Arial" w:cs="Arial"/>
        </w:rPr>
        <w:t>soins</w:t>
      </w:r>
      <w:proofErr w:type="spellEnd"/>
      <w:r w:rsidRPr="00B33237">
        <w:rPr>
          <w:rFonts w:ascii="Arial" w:hAnsi="Arial" w:cs="Arial"/>
        </w:rPr>
        <w:t xml:space="preserve"> de santé de base de </w:t>
      </w:r>
      <w:proofErr w:type="spellStart"/>
      <w:r w:rsidRPr="00B33237">
        <w:rPr>
          <w:rFonts w:ascii="Arial" w:hAnsi="Arial" w:cs="Arial"/>
        </w:rPr>
        <w:t>qualité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l'éducation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sont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mentionnés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les </w:t>
      </w:r>
      <w:proofErr w:type="spellStart"/>
      <w:r w:rsidRPr="00B33237">
        <w:rPr>
          <w:rFonts w:ascii="Arial" w:hAnsi="Arial" w:cs="Arial"/>
        </w:rPr>
        <w:t>objectifs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stratégiques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ils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sont</w:t>
      </w:r>
      <w:proofErr w:type="spellEnd"/>
      <w:r w:rsidRPr="00B33237">
        <w:rPr>
          <w:rFonts w:ascii="Arial" w:hAnsi="Arial" w:cs="Arial"/>
        </w:rPr>
        <w:t xml:space="preserve"> absents de la </w:t>
      </w:r>
      <w:proofErr w:type="spellStart"/>
      <w:r w:rsidRPr="00B33237">
        <w:rPr>
          <w:rFonts w:ascii="Arial" w:hAnsi="Arial" w:cs="Arial"/>
        </w:rPr>
        <w:t>feuille</w:t>
      </w:r>
      <w:proofErr w:type="spellEnd"/>
      <w:r w:rsidRPr="00B33237">
        <w:rPr>
          <w:rFonts w:ascii="Arial" w:hAnsi="Arial" w:cs="Arial"/>
        </w:rPr>
        <w:t xml:space="preserve"> de route car </w:t>
      </w:r>
      <w:proofErr w:type="spellStart"/>
      <w:r w:rsidRPr="00B33237">
        <w:rPr>
          <w:rFonts w:ascii="Arial" w:hAnsi="Arial" w:cs="Arial"/>
        </w:rPr>
        <w:t>l'UE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l'UA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considèrent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que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ces</w:t>
      </w:r>
      <w:proofErr w:type="spellEnd"/>
      <w:r w:rsidRPr="00B33237">
        <w:rPr>
          <w:rFonts w:ascii="Arial" w:hAnsi="Arial" w:cs="Arial"/>
        </w:rPr>
        <w:t xml:space="preserve"> questions </w:t>
      </w:r>
      <w:proofErr w:type="spellStart"/>
      <w:r w:rsidRPr="00B33237">
        <w:rPr>
          <w:rFonts w:ascii="Arial" w:hAnsi="Arial" w:cs="Arial"/>
        </w:rPr>
        <w:t>doivent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être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traitées</w:t>
      </w:r>
      <w:proofErr w:type="spellEnd"/>
      <w:r w:rsidRPr="00B33237">
        <w:rPr>
          <w:rFonts w:ascii="Arial" w:hAnsi="Arial" w:cs="Arial"/>
        </w:rPr>
        <w:t xml:space="preserve"> au </w:t>
      </w:r>
      <w:proofErr w:type="spellStart"/>
      <w:r w:rsidRPr="00B33237">
        <w:rPr>
          <w:rFonts w:ascii="Arial" w:hAnsi="Arial" w:cs="Arial"/>
        </w:rPr>
        <w:t>niveau</w:t>
      </w:r>
      <w:proofErr w:type="spellEnd"/>
      <w:r w:rsidRPr="00B33237">
        <w:rPr>
          <w:rFonts w:ascii="Arial" w:hAnsi="Arial" w:cs="Arial"/>
        </w:rPr>
        <w:t xml:space="preserve"> national. </w:t>
      </w:r>
      <w:proofErr w:type="spellStart"/>
      <w:r w:rsidRPr="00B33237">
        <w:rPr>
          <w:rFonts w:ascii="Arial" w:hAnsi="Arial" w:cs="Arial"/>
        </w:rPr>
        <w:t>Aucune</w:t>
      </w:r>
      <w:proofErr w:type="spellEnd"/>
      <w:r w:rsidRPr="00B33237">
        <w:rPr>
          <w:rFonts w:ascii="Arial" w:hAnsi="Arial" w:cs="Arial"/>
        </w:rPr>
        <w:t xml:space="preserve"> mention de </w:t>
      </w:r>
      <w:proofErr w:type="spellStart"/>
      <w:r w:rsidRPr="00B33237">
        <w:rPr>
          <w:rFonts w:ascii="Arial" w:hAnsi="Arial" w:cs="Arial"/>
        </w:rPr>
        <w:t>l</w:t>
      </w:r>
      <w:r w:rsidRPr="00B33237">
        <w:rPr>
          <w:rFonts w:ascii="Arial" w:hAnsi="Arial" w:cs="Arial"/>
          <w:b/>
        </w:rPr>
        <w:t>'égalité</w:t>
      </w:r>
      <w:proofErr w:type="spellEnd"/>
      <w:r w:rsidRPr="00B33237">
        <w:rPr>
          <w:rFonts w:ascii="Arial" w:hAnsi="Arial" w:cs="Arial"/>
          <w:b/>
        </w:rPr>
        <w:t xml:space="preserve"> des sexes, de </w:t>
      </w:r>
      <w:proofErr w:type="spellStart"/>
      <w:r w:rsidRPr="00B33237">
        <w:rPr>
          <w:rFonts w:ascii="Arial" w:hAnsi="Arial" w:cs="Arial"/>
          <w:b/>
        </w:rPr>
        <w:t>l'autonomisation</w:t>
      </w:r>
      <w:proofErr w:type="spellEnd"/>
      <w:r w:rsidRPr="00B33237">
        <w:rPr>
          <w:rFonts w:ascii="Arial" w:hAnsi="Arial" w:cs="Arial"/>
          <w:b/>
        </w:rPr>
        <w:t xml:space="preserve"> des femmes </w:t>
      </w:r>
      <w:proofErr w:type="spellStart"/>
      <w:r w:rsidRPr="00B33237">
        <w:rPr>
          <w:rFonts w:ascii="Arial" w:hAnsi="Arial" w:cs="Arial"/>
          <w:b/>
        </w:rPr>
        <w:t>ou</w:t>
      </w:r>
      <w:proofErr w:type="spellEnd"/>
      <w:r w:rsidRPr="00B33237">
        <w:rPr>
          <w:rFonts w:ascii="Arial" w:hAnsi="Arial" w:cs="Arial"/>
          <w:b/>
        </w:rPr>
        <w:t xml:space="preserve"> des </w:t>
      </w:r>
      <w:proofErr w:type="spellStart"/>
      <w:r w:rsidRPr="00B33237">
        <w:rPr>
          <w:rFonts w:ascii="Arial" w:hAnsi="Arial" w:cs="Arial"/>
          <w:b/>
        </w:rPr>
        <w:t>jeunes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n'est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faite</w:t>
      </w:r>
      <w:proofErr w:type="spellEnd"/>
      <w:r w:rsidRPr="00B33237">
        <w:rPr>
          <w:rFonts w:ascii="Arial" w:hAnsi="Arial" w:cs="Arial"/>
        </w:rPr>
        <w:t xml:space="preserve"> à part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la phrase </w:t>
      </w:r>
      <w:proofErr w:type="spellStart"/>
      <w:proofErr w:type="gramStart"/>
      <w:r w:rsidRPr="00B33237">
        <w:rPr>
          <w:rFonts w:ascii="Arial" w:hAnsi="Arial" w:cs="Arial"/>
        </w:rPr>
        <w:t>suivante</w:t>
      </w:r>
      <w:proofErr w:type="spellEnd"/>
      <w:r w:rsidRPr="00B33237">
        <w:rPr>
          <w:rFonts w:ascii="Arial" w:hAnsi="Arial" w:cs="Arial"/>
        </w:rPr>
        <w:t xml:space="preserve"> :</w:t>
      </w:r>
      <w:proofErr w:type="gramEnd"/>
      <w:r w:rsidRPr="00B33237">
        <w:rPr>
          <w:rFonts w:ascii="Arial" w:hAnsi="Arial" w:cs="Arial"/>
        </w:rPr>
        <w:t xml:space="preserve"> « </w:t>
      </w:r>
      <w:r w:rsidRPr="00B33237">
        <w:rPr>
          <w:rFonts w:ascii="Arial" w:hAnsi="Arial" w:cs="Arial"/>
          <w:i/>
        </w:rPr>
        <w:t xml:space="preserve">nous </w:t>
      </w:r>
      <w:proofErr w:type="spellStart"/>
      <w:r w:rsidRPr="00B33237">
        <w:rPr>
          <w:rFonts w:ascii="Arial" w:hAnsi="Arial" w:cs="Arial"/>
          <w:i/>
        </w:rPr>
        <w:t>consulterons</w:t>
      </w:r>
      <w:proofErr w:type="spellEnd"/>
      <w:r w:rsidRPr="00B33237">
        <w:rPr>
          <w:rFonts w:ascii="Arial" w:hAnsi="Arial" w:cs="Arial"/>
          <w:i/>
        </w:rPr>
        <w:t xml:space="preserve"> et </w:t>
      </w:r>
      <w:proofErr w:type="spellStart"/>
      <w:r w:rsidRPr="00B33237">
        <w:rPr>
          <w:rFonts w:ascii="Arial" w:hAnsi="Arial" w:cs="Arial"/>
          <w:i/>
        </w:rPr>
        <w:t>échangerons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afin</w:t>
      </w:r>
      <w:proofErr w:type="spellEnd"/>
      <w:r w:rsidRPr="00B33237">
        <w:rPr>
          <w:rFonts w:ascii="Arial" w:hAnsi="Arial" w:cs="Arial"/>
          <w:i/>
        </w:rPr>
        <w:t xml:space="preserve"> de </w:t>
      </w:r>
      <w:proofErr w:type="spellStart"/>
      <w:r w:rsidRPr="00B33237">
        <w:rPr>
          <w:rFonts w:ascii="Arial" w:hAnsi="Arial" w:cs="Arial"/>
          <w:i/>
        </w:rPr>
        <w:t>favoriser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l'éducation</w:t>
      </w:r>
      <w:proofErr w:type="spellEnd"/>
      <w:r w:rsidRPr="00B33237">
        <w:rPr>
          <w:rFonts w:ascii="Arial" w:hAnsi="Arial" w:cs="Arial"/>
          <w:i/>
        </w:rPr>
        <w:t xml:space="preserve">, la formation </w:t>
      </w:r>
      <w:proofErr w:type="spellStart"/>
      <w:r w:rsidRPr="00B33237">
        <w:rPr>
          <w:rFonts w:ascii="Arial" w:hAnsi="Arial" w:cs="Arial"/>
          <w:i/>
        </w:rPr>
        <w:t>professionnelle</w:t>
      </w:r>
      <w:proofErr w:type="spellEnd"/>
      <w:r w:rsidRPr="00B33237">
        <w:rPr>
          <w:rFonts w:ascii="Arial" w:hAnsi="Arial" w:cs="Arial"/>
          <w:i/>
        </w:rPr>
        <w:t xml:space="preserve"> et </w:t>
      </w:r>
      <w:proofErr w:type="spellStart"/>
      <w:r w:rsidRPr="00B33237">
        <w:rPr>
          <w:rFonts w:ascii="Arial" w:hAnsi="Arial" w:cs="Arial"/>
          <w:i/>
        </w:rPr>
        <w:t>l'entrepreneuriat</w:t>
      </w:r>
      <w:proofErr w:type="spellEnd"/>
      <w:r w:rsidRPr="00B33237">
        <w:rPr>
          <w:rFonts w:ascii="Arial" w:hAnsi="Arial" w:cs="Arial"/>
          <w:i/>
        </w:rPr>
        <w:t xml:space="preserve"> </w:t>
      </w:r>
      <w:proofErr w:type="spellStart"/>
      <w:r w:rsidRPr="00B33237">
        <w:rPr>
          <w:rFonts w:ascii="Arial" w:hAnsi="Arial" w:cs="Arial"/>
          <w:i/>
        </w:rPr>
        <w:t>parmi</w:t>
      </w:r>
      <w:proofErr w:type="spellEnd"/>
      <w:r w:rsidRPr="00B33237">
        <w:rPr>
          <w:rFonts w:ascii="Arial" w:hAnsi="Arial" w:cs="Arial"/>
          <w:i/>
        </w:rPr>
        <w:t xml:space="preserve"> les femmes et les </w:t>
      </w:r>
      <w:proofErr w:type="spellStart"/>
      <w:r w:rsidRPr="00B33237">
        <w:rPr>
          <w:rFonts w:ascii="Arial" w:hAnsi="Arial" w:cs="Arial"/>
          <w:i/>
        </w:rPr>
        <w:t>jeunes</w:t>
      </w:r>
      <w:proofErr w:type="spellEnd"/>
      <w:r w:rsidRPr="00B33237">
        <w:rPr>
          <w:rFonts w:ascii="Arial" w:hAnsi="Arial" w:cs="Arial"/>
          <w:i/>
        </w:rPr>
        <w:t> </w:t>
      </w:r>
      <w:r w:rsidRPr="00B33237">
        <w:rPr>
          <w:rFonts w:ascii="Arial" w:hAnsi="Arial" w:cs="Arial"/>
        </w:rPr>
        <w:t>»</w:t>
      </w:r>
      <w:r w:rsidRPr="00B33237">
        <w:rPr>
          <w:rFonts w:ascii="Arial" w:hAnsi="Arial" w:cs="Arial"/>
          <w:color w:val="1F497D"/>
        </w:rPr>
        <w:t xml:space="preserve"> </w:t>
      </w:r>
    </w:p>
    <w:p w14:paraId="0EE8996F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</w:p>
    <w:p w14:paraId="0C52F42B" w14:textId="164AE058" w:rsidR="00E6090D" w:rsidRPr="00B33237" w:rsidRDefault="00E6090D" w:rsidP="00E6090D">
      <w:pPr>
        <w:pStyle w:val="Concordsous-titre"/>
        <w:rPr>
          <w:rFonts w:eastAsia="Times New Roman"/>
          <w:sz w:val="20"/>
          <w:szCs w:val="20"/>
        </w:rPr>
      </w:pPr>
      <w:proofErr w:type="spellStart"/>
      <w:r w:rsidRPr="00B33237">
        <w:t>Quelle</w:t>
      </w:r>
      <w:proofErr w:type="spellEnd"/>
      <w:r w:rsidRPr="00B33237">
        <w:t xml:space="preserve"> place pour la </w:t>
      </w:r>
      <w:proofErr w:type="spellStart"/>
      <w:r w:rsidRPr="00B33237">
        <w:t>société</w:t>
      </w:r>
      <w:proofErr w:type="spellEnd"/>
      <w:r w:rsidRPr="00B33237">
        <w:t xml:space="preserve"> </w:t>
      </w:r>
      <w:proofErr w:type="spellStart"/>
      <w:r w:rsidRPr="00B33237">
        <w:t>civile</w:t>
      </w:r>
      <w:proofErr w:type="spellEnd"/>
      <w:r w:rsidRPr="00B33237">
        <w:t xml:space="preserve"> </w:t>
      </w:r>
      <w:proofErr w:type="spellStart"/>
      <w:r w:rsidRPr="00B33237">
        <w:t>dans</w:t>
      </w:r>
      <w:proofErr w:type="spellEnd"/>
      <w:r w:rsidRPr="00B33237">
        <w:t xml:space="preserve"> la </w:t>
      </w:r>
      <w:proofErr w:type="gramStart"/>
      <w:r w:rsidRPr="00B33237">
        <w:t>JAES ?</w:t>
      </w:r>
      <w:proofErr w:type="gramEnd"/>
    </w:p>
    <w:p w14:paraId="656DDBFA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  <w:b/>
          <w:u w:val="single"/>
        </w:rPr>
      </w:pPr>
    </w:p>
    <w:p w14:paraId="429CF52A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  <w:r w:rsidRPr="00B33237">
        <w:rPr>
          <w:rFonts w:ascii="Arial" w:hAnsi="Arial" w:cs="Arial"/>
        </w:rPr>
        <w:t xml:space="preserve">Il y a </w:t>
      </w:r>
      <w:proofErr w:type="spellStart"/>
      <w:r w:rsidRPr="00B33237">
        <w:rPr>
          <w:rFonts w:ascii="Arial" w:hAnsi="Arial" w:cs="Arial"/>
        </w:rPr>
        <w:t>peu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d'espace</w:t>
      </w:r>
      <w:proofErr w:type="spellEnd"/>
      <w:r w:rsidRPr="00B33237">
        <w:rPr>
          <w:rFonts w:ascii="Arial" w:hAnsi="Arial" w:cs="Arial"/>
        </w:rPr>
        <w:t xml:space="preserve"> pour la </w:t>
      </w:r>
      <w:proofErr w:type="spellStart"/>
      <w:r w:rsidRPr="00B33237">
        <w:rPr>
          <w:rFonts w:ascii="Arial" w:hAnsi="Arial" w:cs="Arial"/>
        </w:rPr>
        <w:t>société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civile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la nouvelle architecture </w:t>
      </w:r>
      <w:proofErr w:type="spellStart"/>
      <w:r w:rsidRPr="00B33237">
        <w:rPr>
          <w:rFonts w:ascii="Arial" w:hAnsi="Arial" w:cs="Arial"/>
        </w:rPr>
        <w:t>institutionnelle</w:t>
      </w:r>
      <w:proofErr w:type="spellEnd"/>
      <w:r w:rsidRPr="00B33237">
        <w:rPr>
          <w:rFonts w:ascii="Arial" w:hAnsi="Arial" w:cs="Arial"/>
        </w:rPr>
        <w:t xml:space="preserve"> de la JAES. </w:t>
      </w:r>
      <w:proofErr w:type="spellStart"/>
      <w:r w:rsidRPr="00B33237">
        <w:rPr>
          <w:rFonts w:ascii="Arial" w:hAnsi="Arial" w:cs="Arial"/>
        </w:rPr>
        <w:t>Hormis</w:t>
      </w:r>
      <w:proofErr w:type="spellEnd"/>
      <w:r w:rsidRPr="00B33237">
        <w:rPr>
          <w:rFonts w:ascii="Arial" w:hAnsi="Arial" w:cs="Arial"/>
        </w:rPr>
        <w:t xml:space="preserve"> le Forum </w:t>
      </w:r>
      <w:proofErr w:type="spellStart"/>
      <w:r w:rsidRPr="00B33237">
        <w:rPr>
          <w:rFonts w:ascii="Arial" w:hAnsi="Arial" w:cs="Arial"/>
        </w:rPr>
        <w:t>annuel</w:t>
      </w:r>
      <w:proofErr w:type="spellEnd"/>
      <w:r w:rsidRPr="00B33237">
        <w:rPr>
          <w:rFonts w:ascii="Arial" w:hAnsi="Arial" w:cs="Arial"/>
        </w:rPr>
        <w:t xml:space="preserve"> conjoint </w:t>
      </w:r>
      <w:proofErr w:type="spellStart"/>
      <w:r w:rsidRPr="00B33237">
        <w:rPr>
          <w:rFonts w:ascii="Arial" w:hAnsi="Arial" w:cs="Arial"/>
        </w:rPr>
        <w:t>où</w:t>
      </w:r>
      <w:proofErr w:type="spellEnd"/>
      <w:r w:rsidRPr="00B33237">
        <w:rPr>
          <w:rFonts w:ascii="Arial" w:hAnsi="Arial" w:cs="Arial"/>
        </w:rPr>
        <w:t xml:space="preserve"> la participation de la </w:t>
      </w:r>
      <w:proofErr w:type="spellStart"/>
      <w:r w:rsidRPr="00B33237">
        <w:rPr>
          <w:rFonts w:ascii="Arial" w:hAnsi="Arial" w:cs="Arial"/>
        </w:rPr>
        <w:t>société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civile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est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prévue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il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n'existe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aucun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mécanisme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prédéfini</w:t>
      </w:r>
      <w:proofErr w:type="spellEnd"/>
      <w:r w:rsidRPr="00B33237">
        <w:rPr>
          <w:rFonts w:ascii="Arial" w:hAnsi="Arial" w:cs="Arial"/>
        </w:rPr>
        <w:t xml:space="preserve"> pour </w:t>
      </w:r>
      <w:proofErr w:type="spellStart"/>
      <w:r w:rsidRPr="00B33237">
        <w:rPr>
          <w:rFonts w:ascii="Arial" w:hAnsi="Arial" w:cs="Arial"/>
        </w:rPr>
        <w:t>l'implication</w:t>
      </w:r>
      <w:proofErr w:type="spellEnd"/>
      <w:r w:rsidRPr="00B33237">
        <w:rPr>
          <w:rFonts w:ascii="Arial" w:hAnsi="Arial" w:cs="Arial"/>
        </w:rPr>
        <w:t xml:space="preserve"> de la </w:t>
      </w:r>
      <w:proofErr w:type="spellStart"/>
      <w:r w:rsidRPr="00B33237">
        <w:rPr>
          <w:rFonts w:ascii="Arial" w:hAnsi="Arial" w:cs="Arial"/>
        </w:rPr>
        <w:t>société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civile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les 5 </w:t>
      </w:r>
      <w:proofErr w:type="spellStart"/>
      <w:r w:rsidRPr="00B33237">
        <w:rPr>
          <w:rFonts w:ascii="Arial" w:hAnsi="Arial" w:cs="Arial"/>
        </w:rPr>
        <w:t>domaines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prioritaires</w:t>
      </w:r>
      <w:proofErr w:type="spellEnd"/>
      <w:r w:rsidRPr="00B33237">
        <w:rPr>
          <w:rFonts w:ascii="Arial" w:hAnsi="Arial" w:cs="Arial"/>
        </w:rPr>
        <w:t xml:space="preserve">. </w:t>
      </w:r>
      <w:proofErr w:type="spellStart"/>
      <w:r w:rsidRPr="00B33237">
        <w:rPr>
          <w:rFonts w:ascii="Arial" w:hAnsi="Arial" w:cs="Arial"/>
        </w:rPr>
        <w:t>Aucun</w:t>
      </w:r>
      <w:proofErr w:type="spellEnd"/>
      <w:r w:rsidRPr="00B33237">
        <w:rPr>
          <w:rFonts w:ascii="Arial" w:hAnsi="Arial" w:cs="Arial"/>
        </w:rPr>
        <w:t xml:space="preserve"> Forum </w:t>
      </w:r>
      <w:proofErr w:type="spellStart"/>
      <w:r w:rsidRPr="00B33237">
        <w:rPr>
          <w:rFonts w:ascii="Arial" w:hAnsi="Arial" w:cs="Arial"/>
        </w:rPr>
        <w:t>annuel</w:t>
      </w:r>
      <w:proofErr w:type="spellEnd"/>
      <w:r w:rsidRPr="00B33237">
        <w:rPr>
          <w:rFonts w:ascii="Arial" w:hAnsi="Arial" w:cs="Arial"/>
        </w:rPr>
        <w:t xml:space="preserve"> conjoint </w:t>
      </w:r>
      <w:proofErr w:type="spellStart"/>
      <w:r w:rsidRPr="00B33237">
        <w:rPr>
          <w:rFonts w:ascii="Arial" w:hAnsi="Arial" w:cs="Arial"/>
        </w:rPr>
        <w:t>n'a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eu</w:t>
      </w:r>
      <w:proofErr w:type="spellEnd"/>
      <w:r w:rsidRPr="00B33237">
        <w:rPr>
          <w:rFonts w:ascii="Arial" w:hAnsi="Arial" w:cs="Arial"/>
        </w:rPr>
        <w:t xml:space="preserve"> lieu </w:t>
      </w:r>
      <w:proofErr w:type="spellStart"/>
      <w:r w:rsidRPr="00B33237">
        <w:rPr>
          <w:rFonts w:ascii="Arial" w:hAnsi="Arial" w:cs="Arial"/>
        </w:rPr>
        <w:t>depuis</w:t>
      </w:r>
      <w:proofErr w:type="spellEnd"/>
      <w:r w:rsidRPr="00B33237">
        <w:rPr>
          <w:rFonts w:ascii="Arial" w:hAnsi="Arial" w:cs="Arial"/>
        </w:rPr>
        <w:t xml:space="preserve"> le </w:t>
      </w:r>
      <w:proofErr w:type="spellStart"/>
      <w:r w:rsidRPr="00B33237">
        <w:rPr>
          <w:rFonts w:ascii="Arial" w:hAnsi="Arial" w:cs="Arial"/>
        </w:rPr>
        <w:t>sommet</w:t>
      </w:r>
      <w:proofErr w:type="spellEnd"/>
      <w:r w:rsidRPr="00B33237">
        <w:rPr>
          <w:rFonts w:ascii="Arial" w:hAnsi="Arial" w:cs="Arial"/>
        </w:rPr>
        <w:t xml:space="preserve"> de 2014 et </w:t>
      </w:r>
      <w:proofErr w:type="spellStart"/>
      <w:r w:rsidRPr="00B33237">
        <w:rPr>
          <w:rFonts w:ascii="Arial" w:hAnsi="Arial" w:cs="Arial"/>
        </w:rPr>
        <w:t>il</w:t>
      </w:r>
      <w:proofErr w:type="spellEnd"/>
      <w:r w:rsidRPr="00B33237">
        <w:rPr>
          <w:rFonts w:ascii="Arial" w:hAnsi="Arial" w:cs="Arial"/>
        </w:rPr>
        <w:t xml:space="preserve"> y a </w:t>
      </w:r>
      <w:proofErr w:type="spellStart"/>
      <w:r w:rsidRPr="00B33237">
        <w:rPr>
          <w:rFonts w:ascii="Arial" w:hAnsi="Arial" w:cs="Arial"/>
        </w:rPr>
        <w:t>toujours</w:t>
      </w:r>
      <w:proofErr w:type="spellEnd"/>
      <w:r w:rsidRPr="00B33237">
        <w:rPr>
          <w:rFonts w:ascii="Arial" w:hAnsi="Arial" w:cs="Arial"/>
        </w:rPr>
        <w:t xml:space="preserve"> un </w:t>
      </w:r>
      <w:proofErr w:type="spellStart"/>
      <w:r w:rsidRPr="00B33237">
        <w:rPr>
          <w:rFonts w:ascii="Arial" w:hAnsi="Arial" w:cs="Arial"/>
        </w:rPr>
        <w:t>manque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clarté</w:t>
      </w:r>
      <w:proofErr w:type="spellEnd"/>
      <w:r w:rsidRPr="00B33237">
        <w:rPr>
          <w:rFonts w:ascii="Arial" w:hAnsi="Arial" w:cs="Arial"/>
        </w:rPr>
        <w:t xml:space="preserve"> quant au format du Forum et des conditions pour la participation de la SC. </w:t>
      </w:r>
    </w:p>
    <w:p w14:paraId="1A7622F4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</w:p>
    <w:p w14:paraId="4127A430" w14:textId="77777777" w:rsidR="00E6090D" w:rsidRPr="00B33237" w:rsidRDefault="00E6090D" w:rsidP="00E6090D">
      <w:pPr>
        <w:spacing w:after="0" w:line="240" w:lineRule="auto"/>
        <w:ind w:left="-567"/>
        <w:rPr>
          <w:rFonts w:ascii="Arial" w:eastAsia="Times New Roman" w:hAnsi="Arial" w:cs="Arial"/>
        </w:rPr>
      </w:pPr>
      <w:proofErr w:type="spellStart"/>
      <w:r w:rsidRPr="00B33237">
        <w:rPr>
          <w:rFonts w:ascii="Arial" w:hAnsi="Arial" w:cs="Arial"/>
        </w:rPr>
        <w:t>Depuis</w:t>
      </w:r>
      <w:proofErr w:type="spellEnd"/>
      <w:r w:rsidRPr="00B33237">
        <w:rPr>
          <w:rFonts w:ascii="Arial" w:hAnsi="Arial" w:cs="Arial"/>
        </w:rPr>
        <w:t xml:space="preserve"> 2007, </w:t>
      </w:r>
      <w:proofErr w:type="spellStart"/>
      <w:r w:rsidRPr="00B33237">
        <w:rPr>
          <w:rFonts w:ascii="Arial" w:hAnsi="Arial" w:cs="Arial"/>
        </w:rPr>
        <w:t>il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n'existait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aucune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réelle</w:t>
      </w:r>
      <w:proofErr w:type="spellEnd"/>
      <w:r w:rsidRPr="00B33237">
        <w:rPr>
          <w:rFonts w:ascii="Arial" w:hAnsi="Arial" w:cs="Arial"/>
        </w:rPr>
        <w:t xml:space="preserve"> articulation entre le </w:t>
      </w:r>
      <w:proofErr w:type="spellStart"/>
      <w:r w:rsidRPr="00B33237">
        <w:rPr>
          <w:rFonts w:ascii="Arial" w:hAnsi="Arial" w:cs="Arial"/>
        </w:rPr>
        <w:t>Sommet</w:t>
      </w:r>
      <w:proofErr w:type="spellEnd"/>
      <w:r w:rsidRPr="00B33237">
        <w:rPr>
          <w:rFonts w:ascii="Arial" w:hAnsi="Arial" w:cs="Arial"/>
        </w:rPr>
        <w:t xml:space="preserve"> de </w:t>
      </w:r>
      <w:proofErr w:type="gramStart"/>
      <w:r w:rsidRPr="00B33237">
        <w:rPr>
          <w:rFonts w:ascii="Arial" w:hAnsi="Arial" w:cs="Arial"/>
        </w:rPr>
        <w:t>chefs</w:t>
      </w:r>
      <w:proofErr w:type="gram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d'États</w:t>
      </w:r>
      <w:proofErr w:type="spellEnd"/>
      <w:r w:rsidRPr="00B33237">
        <w:rPr>
          <w:rFonts w:ascii="Arial" w:hAnsi="Arial" w:cs="Arial"/>
        </w:rPr>
        <w:t xml:space="preserve"> et les </w:t>
      </w:r>
      <w:proofErr w:type="spellStart"/>
      <w:r w:rsidRPr="00B33237">
        <w:rPr>
          <w:rFonts w:ascii="Arial" w:hAnsi="Arial" w:cs="Arial"/>
        </w:rPr>
        <w:t>acteurs</w:t>
      </w:r>
      <w:proofErr w:type="spellEnd"/>
      <w:r w:rsidRPr="00B33237">
        <w:rPr>
          <w:rFonts w:ascii="Arial" w:hAnsi="Arial" w:cs="Arial"/>
        </w:rPr>
        <w:t xml:space="preserve"> non-</w:t>
      </w:r>
      <w:proofErr w:type="spellStart"/>
      <w:r w:rsidRPr="00B33237">
        <w:rPr>
          <w:rFonts w:ascii="Arial" w:hAnsi="Arial" w:cs="Arial"/>
        </w:rPr>
        <w:t>gouvernementaux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comme</w:t>
      </w:r>
      <w:proofErr w:type="spellEnd"/>
      <w:r w:rsidRPr="00B33237">
        <w:rPr>
          <w:rFonts w:ascii="Arial" w:hAnsi="Arial" w:cs="Arial"/>
        </w:rPr>
        <w:t xml:space="preserve"> le forum </w:t>
      </w:r>
      <w:proofErr w:type="spellStart"/>
      <w:r w:rsidRPr="00B33237">
        <w:rPr>
          <w:rFonts w:ascii="Arial" w:hAnsi="Arial" w:cs="Arial"/>
        </w:rPr>
        <w:t>interparlementaire</w:t>
      </w:r>
      <w:proofErr w:type="spellEnd"/>
      <w:r w:rsidRPr="00B33237">
        <w:rPr>
          <w:rFonts w:ascii="Arial" w:hAnsi="Arial" w:cs="Arial"/>
        </w:rPr>
        <w:t xml:space="preserve">, le Forum de la </w:t>
      </w:r>
      <w:proofErr w:type="spellStart"/>
      <w:r w:rsidRPr="00B33237">
        <w:rPr>
          <w:rFonts w:ascii="Arial" w:hAnsi="Arial" w:cs="Arial"/>
        </w:rPr>
        <w:t>société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civile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ou</w:t>
      </w:r>
      <w:proofErr w:type="spellEnd"/>
      <w:r w:rsidRPr="00B33237">
        <w:rPr>
          <w:rFonts w:ascii="Arial" w:hAnsi="Arial" w:cs="Arial"/>
        </w:rPr>
        <w:t xml:space="preserve"> le Forum de la </w:t>
      </w:r>
      <w:proofErr w:type="spellStart"/>
      <w:r w:rsidRPr="00B33237">
        <w:rPr>
          <w:rFonts w:ascii="Arial" w:hAnsi="Arial" w:cs="Arial"/>
        </w:rPr>
        <w:t>jeunesse</w:t>
      </w:r>
      <w:proofErr w:type="spellEnd"/>
      <w:r w:rsidRPr="00B33237">
        <w:rPr>
          <w:rFonts w:ascii="Arial" w:hAnsi="Arial" w:cs="Arial"/>
        </w:rPr>
        <w:t xml:space="preserve">. </w:t>
      </w:r>
      <w:proofErr w:type="spellStart"/>
      <w:r w:rsidRPr="00B33237">
        <w:rPr>
          <w:rFonts w:ascii="Arial" w:hAnsi="Arial" w:cs="Arial"/>
        </w:rPr>
        <w:t>Cela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malgré</w:t>
      </w:r>
      <w:proofErr w:type="spellEnd"/>
      <w:r w:rsidRPr="00B33237">
        <w:rPr>
          <w:rFonts w:ascii="Arial" w:hAnsi="Arial" w:cs="Arial"/>
        </w:rPr>
        <w:t xml:space="preserve"> les </w:t>
      </w:r>
      <w:proofErr w:type="spellStart"/>
      <w:r w:rsidRPr="00B33237">
        <w:rPr>
          <w:rFonts w:ascii="Arial" w:hAnsi="Arial" w:cs="Arial"/>
        </w:rPr>
        <w:t>exigences</w:t>
      </w:r>
      <w:proofErr w:type="spellEnd"/>
      <w:r w:rsidRPr="00B33237">
        <w:rPr>
          <w:rFonts w:ascii="Arial" w:hAnsi="Arial" w:cs="Arial"/>
        </w:rPr>
        <w:t xml:space="preserve"> fortes et </w:t>
      </w:r>
      <w:proofErr w:type="spellStart"/>
      <w:r w:rsidRPr="00B33237">
        <w:rPr>
          <w:rFonts w:ascii="Arial" w:hAnsi="Arial" w:cs="Arial"/>
        </w:rPr>
        <w:t>concrètes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particulier</w:t>
      </w:r>
      <w:proofErr w:type="spellEnd"/>
      <w:r w:rsidRPr="00B33237">
        <w:rPr>
          <w:rFonts w:ascii="Arial" w:hAnsi="Arial" w:cs="Arial"/>
        </w:rPr>
        <w:t xml:space="preserve"> </w:t>
      </w:r>
      <w:proofErr w:type="gramStart"/>
      <w:r w:rsidRPr="00B33237">
        <w:rPr>
          <w:rFonts w:ascii="Arial" w:hAnsi="Arial" w:cs="Arial"/>
        </w:rPr>
        <w:t xml:space="preserve">du </w:t>
      </w:r>
      <w:r w:rsidRPr="00B33237">
        <w:rPr>
          <w:rStyle w:val="Lienhypertexte"/>
          <w:rFonts w:ascii="Arial" w:hAnsi="Arial" w:cs="Arial"/>
        </w:rPr>
        <w:t xml:space="preserve"> Forum</w:t>
      </w:r>
      <w:proofErr w:type="gramEnd"/>
      <w:r w:rsidRPr="00B33237">
        <w:rPr>
          <w:rStyle w:val="Lienhypertexte"/>
          <w:rFonts w:ascii="Arial" w:hAnsi="Arial" w:cs="Arial"/>
        </w:rPr>
        <w:t xml:space="preserve"> de la </w:t>
      </w:r>
      <w:proofErr w:type="spellStart"/>
      <w:r w:rsidRPr="00B33237">
        <w:rPr>
          <w:rStyle w:val="Lienhypertexte"/>
          <w:rFonts w:ascii="Arial" w:hAnsi="Arial" w:cs="Arial"/>
        </w:rPr>
        <w:t>société</w:t>
      </w:r>
      <w:proofErr w:type="spellEnd"/>
      <w:r w:rsidRPr="00B33237">
        <w:rPr>
          <w:rStyle w:val="Lienhypertexte"/>
          <w:rFonts w:ascii="Arial" w:hAnsi="Arial" w:cs="Arial"/>
        </w:rPr>
        <w:t xml:space="preserve"> </w:t>
      </w:r>
      <w:proofErr w:type="spellStart"/>
      <w:r w:rsidRPr="00B33237">
        <w:rPr>
          <w:rStyle w:val="Lienhypertexte"/>
          <w:rFonts w:ascii="Arial" w:hAnsi="Arial" w:cs="Arial"/>
        </w:rPr>
        <w:t>civile</w:t>
      </w:r>
      <w:proofErr w:type="spellEnd"/>
      <w:r w:rsidRPr="00B33237">
        <w:rPr>
          <w:rStyle w:val="Lienhypertexte"/>
          <w:rFonts w:ascii="Arial" w:hAnsi="Arial" w:cs="Arial"/>
        </w:rPr>
        <w:t xml:space="preserve"> </w:t>
      </w:r>
      <w:proofErr w:type="spellStart"/>
      <w:r w:rsidRPr="00B33237">
        <w:rPr>
          <w:rStyle w:val="Lienhypertexte"/>
          <w:rFonts w:ascii="Arial" w:hAnsi="Arial" w:cs="Arial"/>
        </w:rPr>
        <w:t>Afrique</w:t>
      </w:r>
      <w:proofErr w:type="spellEnd"/>
      <w:r w:rsidRPr="00B33237">
        <w:rPr>
          <w:rStyle w:val="Lienhypertexte"/>
          <w:rFonts w:ascii="Arial" w:hAnsi="Arial" w:cs="Arial"/>
        </w:rPr>
        <w:t xml:space="preserve">-UE en </w:t>
      </w:r>
      <w:proofErr w:type="spellStart"/>
      <w:r w:rsidRPr="00B33237">
        <w:rPr>
          <w:rStyle w:val="Lienhypertexte"/>
          <w:rFonts w:ascii="Arial" w:hAnsi="Arial" w:cs="Arial"/>
        </w:rPr>
        <w:t>octobre</w:t>
      </w:r>
      <w:proofErr w:type="spellEnd"/>
      <w:r w:rsidRPr="00B33237">
        <w:rPr>
          <w:rStyle w:val="Lienhypertexte"/>
          <w:rFonts w:ascii="Arial" w:hAnsi="Arial" w:cs="Arial"/>
        </w:rPr>
        <w:t xml:space="preserve"> 2013</w:t>
      </w:r>
      <w:r w:rsidRPr="00B33237">
        <w:rPr>
          <w:rFonts w:ascii="Arial" w:hAnsi="Arial" w:cs="Arial"/>
        </w:rPr>
        <w:t>.</w:t>
      </w:r>
    </w:p>
    <w:p w14:paraId="28D28C19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</w:p>
    <w:p w14:paraId="30555993" w14:textId="77777777" w:rsidR="00E6090D" w:rsidRPr="00B33237" w:rsidRDefault="00E6090D" w:rsidP="00E6090D">
      <w:pPr>
        <w:pStyle w:val="Concordsous-titre"/>
        <w:rPr>
          <w:rFonts w:eastAsia="Times New Roman"/>
        </w:rPr>
      </w:pPr>
      <w:r w:rsidRPr="00B33237">
        <w:t xml:space="preserve">La </w:t>
      </w:r>
      <w:proofErr w:type="spellStart"/>
      <w:r w:rsidRPr="00B33237">
        <w:t>mise</w:t>
      </w:r>
      <w:proofErr w:type="spellEnd"/>
      <w:r w:rsidRPr="00B33237">
        <w:t xml:space="preserve"> en </w:t>
      </w:r>
      <w:proofErr w:type="spellStart"/>
      <w:r w:rsidRPr="00B33237">
        <w:t>œuvre</w:t>
      </w:r>
      <w:proofErr w:type="spellEnd"/>
      <w:r w:rsidRPr="00B33237">
        <w:t xml:space="preserve"> et le </w:t>
      </w:r>
      <w:proofErr w:type="spellStart"/>
      <w:r w:rsidRPr="00B33237">
        <w:t>financement</w:t>
      </w:r>
      <w:proofErr w:type="spellEnd"/>
      <w:r w:rsidRPr="00B33237">
        <w:t xml:space="preserve"> de la JAES </w:t>
      </w:r>
    </w:p>
    <w:p w14:paraId="555A229C" w14:textId="77777777" w:rsidR="00E6090D" w:rsidRPr="00B33237" w:rsidRDefault="00E6090D" w:rsidP="00E6090D">
      <w:pPr>
        <w:ind w:left="-567"/>
        <w:rPr>
          <w:rFonts w:ascii="Arial" w:hAnsi="Arial" w:cs="Arial"/>
        </w:rPr>
      </w:pPr>
      <w:proofErr w:type="spellStart"/>
      <w:r w:rsidRPr="00B33237">
        <w:rPr>
          <w:rFonts w:ascii="Arial" w:hAnsi="Arial" w:cs="Arial"/>
        </w:rPr>
        <w:t>Lors</w:t>
      </w:r>
      <w:proofErr w:type="spellEnd"/>
      <w:r w:rsidRPr="00B33237">
        <w:rPr>
          <w:rFonts w:ascii="Arial" w:hAnsi="Arial" w:cs="Arial"/>
        </w:rPr>
        <w:t xml:space="preserve"> du </w:t>
      </w:r>
      <w:proofErr w:type="spellStart"/>
      <w:r w:rsidRPr="00B33237">
        <w:rPr>
          <w:rFonts w:ascii="Arial" w:hAnsi="Arial" w:cs="Arial"/>
        </w:rPr>
        <w:t>sommet</w:t>
      </w:r>
      <w:proofErr w:type="spellEnd"/>
      <w:r w:rsidRPr="00B33237">
        <w:rPr>
          <w:rFonts w:ascii="Arial" w:hAnsi="Arial" w:cs="Arial"/>
        </w:rPr>
        <w:t xml:space="preserve"> de 2014, </w:t>
      </w:r>
      <w:proofErr w:type="spellStart"/>
      <w:r w:rsidRPr="00B33237">
        <w:rPr>
          <w:rFonts w:ascii="Arial" w:hAnsi="Arial" w:cs="Arial"/>
        </w:rPr>
        <w:t>il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fut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décidé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que</w:t>
      </w:r>
      <w:proofErr w:type="spellEnd"/>
      <w:r w:rsidRPr="00B33237">
        <w:rPr>
          <w:rFonts w:ascii="Arial" w:hAnsi="Arial" w:cs="Arial"/>
        </w:rPr>
        <w:t xml:space="preserve"> la </w:t>
      </w:r>
      <w:proofErr w:type="spellStart"/>
      <w:r w:rsidRPr="00B33237">
        <w:rPr>
          <w:rFonts w:ascii="Arial" w:hAnsi="Arial" w:cs="Arial"/>
        </w:rPr>
        <w:t>feuille</w:t>
      </w:r>
      <w:proofErr w:type="spellEnd"/>
      <w:r w:rsidRPr="00B33237">
        <w:rPr>
          <w:rFonts w:ascii="Arial" w:hAnsi="Arial" w:cs="Arial"/>
        </w:rPr>
        <w:t xml:space="preserve"> de route </w:t>
      </w:r>
      <w:proofErr w:type="spellStart"/>
      <w:r w:rsidRPr="00B33237">
        <w:rPr>
          <w:rFonts w:ascii="Arial" w:hAnsi="Arial" w:cs="Arial"/>
        </w:rPr>
        <w:t>serait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mise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œuvre</w:t>
      </w:r>
      <w:proofErr w:type="spellEnd"/>
      <w:r w:rsidRPr="00B33237">
        <w:rPr>
          <w:rFonts w:ascii="Arial" w:hAnsi="Arial" w:cs="Arial"/>
        </w:rPr>
        <w:t xml:space="preserve"> à travers des </w:t>
      </w:r>
      <w:proofErr w:type="spellStart"/>
      <w:r w:rsidRPr="00B33237">
        <w:rPr>
          <w:rFonts w:ascii="Arial" w:hAnsi="Arial" w:cs="Arial"/>
        </w:rPr>
        <w:t>programmes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processus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existants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que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nouvelles</w:t>
      </w:r>
      <w:proofErr w:type="spellEnd"/>
      <w:r w:rsidRPr="00B33237">
        <w:rPr>
          <w:rFonts w:ascii="Arial" w:hAnsi="Arial" w:cs="Arial"/>
        </w:rPr>
        <w:t xml:space="preserve"> structures de travail </w:t>
      </w:r>
      <w:proofErr w:type="spellStart"/>
      <w:r w:rsidRPr="00B33237">
        <w:rPr>
          <w:rFonts w:ascii="Arial" w:hAnsi="Arial" w:cs="Arial"/>
        </w:rPr>
        <w:t>seraient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créées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seulement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si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aucune</w:t>
      </w:r>
      <w:proofErr w:type="spellEnd"/>
      <w:r w:rsidRPr="00B33237">
        <w:rPr>
          <w:rFonts w:ascii="Arial" w:hAnsi="Arial" w:cs="Arial"/>
        </w:rPr>
        <w:t xml:space="preserve"> structure </w:t>
      </w:r>
      <w:proofErr w:type="spellStart"/>
      <w:r w:rsidRPr="00B33237">
        <w:rPr>
          <w:rFonts w:ascii="Arial" w:hAnsi="Arial" w:cs="Arial"/>
        </w:rPr>
        <w:t>adéquate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n'était</w:t>
      </w:r>
      <w:proofErr w:type="spellEnd"/>
      <w:r w:rsidRPr="00B33237">
        <w:rPr>
          <w:rFonts w:ascii="Arial" w:hAnsi="Arial" w:cs="Arial"/>
        </w:rPr>
        <w:t xml:space="preserve"> en place. Du </w:t>
      </w:r>
      <w:proofErr w:type="spellStart"/>
      <w:r w:rsidRPr="00B33237">
        <w:rPr>
          <w:rFonts w:ascii="Arial" w:hAnsi="Arial" w:cs="Arial"/>
        </w:rPr>
        <w:t>côté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l'UE</w:t>
      </w:r>
      <w:proofErr w:type="spellEnd"/>
      <w:r w:rsidRPr="00B33237">
        <w:rPr>
          <w:rFonts w:ascii="Arial" w:hAnsi="Arial" w:cs="Arial"/>
        </w:rPr>
        <w:t xml:space="preserve">, le SEAE </w:t>
      </w:r>
      <w:proofErr w:type="spellStart"/>
      <w:r w:rsidRPr="00B33237">
        <w:rPr>
          <w:rFonts w:ascii="Arial" w:hAnsi="Arial" w:cs="Arial"/>
        </w:rPr>
        <w:t>est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responsable</w:t>
      </w:r>
      <w:proofErr w:type="spellEnd"/>
      <w:r w:rsidRPr="00B33237">
        <w:rPr>
          <w:rFonts w:ascii="Arial" w:hAnsi="Arial" w:cs="Arial"/>
        </w:rPr>
        <w:t xml:space="preserve"> de la </w:t>
      </w:r>
      <w:proofErr w:type="spellStart"/>
      <w:r w:rsidRPr="00B33237">
        <w:rPr>
          <w:rFonts w:ascii="Arial" w:hAnsi="Arial" w:cs="Arial"/>
        </w:rPr>
        <w:t>Paix</w:t>
      </w:r>
      <w:proofErr w:type="spellEnd"/>
      <w:r w:rsidRPr="00B33237">
        <w:rPr>
          <w:rFonts w:ascii="Arial" w:hAnsi="Arial" w:cs="Arial"/>
        </w:rPr>
        <w:t xml:space="preserve"> et de la </w:t>
      </w:r>
      <w:proofErr w:type="spellStart"/>
      <w:r w:rsidRPr="00B33237">
        <w:rPr>
          <w:rFonts w:ascii="Arial" w:hAnsi="Arial" w:cs="Arial"/>
        </w:rPr>
        <w:t>sécurité</w:t>
      </w:r>
      <w:proofErr w:type="spellEnd"/>
      <w:r w:rsidRPr="00B33237">
        <w:rPr>
          <w:rFonts w:ascii="Arial" w:hAnsi="Arial" w:cs="Arial"/>
        </w:rPr>
        <w:t xml:space="preserve"> et de la </w:t>
      </w:r>
      <w:proofErr w:type="spellStart"/>
      <w:r w:rsidRPr="00B33237">
        <w:rPr>
          <w:rFonts w:ascii="Arial" w:hAnsi="Arial" w:cs="Arial"/>
        </w:rPr>
        <w:t>Démocratie</w:t>
      </w:r>
      <w:proofErr w:type="spellEnd"/>
      <w:r w:rsidRPr="00B33237">
        <w:rPr>
          <w:rFonts w:ascii="Arial" w:hAnsi="Arial" w:cs="Arial"/>
        </w:rPr>
        <w:t xml:space="preserve"> et les droits de </w:t>
      </w:r>
      <w:proofErr w:type="spellStart"/>
      <w:r w:rsidRPr="00B33237">
        <w:rPr>
          <w:rFonts w:ascii="Arial" w:hAnsi="Arial" w:cs="Arial"/>
        </w:rPr>
        <w:t>l'homme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tandis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que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différentes</w:t>
      </w:r>
      <w:proofErr w:type="spellEnd"/>
      <w:r w:rsidRPr="00B33237">
        <w:rPr>
          <w:rFonts w:ascii="Arial" w:hAnsi="Arial" w:cs="Arial"/>
        </w:rPr>
        <w:t xml:space="preserve"> Directions </w:t>
      </w:r>
      <w:proofErr w:type="spellStart"/>
      <w:r w:rsidRPr="00B33237">
        <w:rPr>
          <w:rFonts w:ascii="Arial" w:hAnsi="Arial" w:cs="Arial"/>
        </w:rPr>
        <w:t>générales</w:t>
      </w:r>
      <w:proofErr w:type="spellEnd"/>
      <w:r w:rsidRPr="00B33237">
        <w:rPr>
          <w:rFonts w:ascii="Arial" w:hAnsi="Arial" w:cs="Arial"/>
        </w:rPr>
        <w:t xml:space="preserve"> de la CE </w:t>
      </w:r>
      <w:proofErr w:type="spellStart"/>
      <w:r w:rsidRPr="00B33237">
        <w:rPr>
          <w:rFonts w:ascii="Arial" w:hAnsi="Arial" w:cs="Arial"/>
        </w:rPr>
        <w:t>prennent</w:t>
      </w:r>
      <w:proofErr w:type="spellEnd"/>
      <w:r w:rsidRPr="00B33237">
        <w:rPr>
          <w:rFonts w:ascii="Arial" w:hAnsi="Arial" w:cs="Arial"/>
        </w:rPr>
        <w:t xml:space="preserve"> en charge </w:t>
      </w:r>
      <w:proofErr w:type="spellStart"/>
      <w:r w:rsidRPr="00B33237">
        <w:rPr>
          <w:rFonts w:ascii="Arial" w:hAnsi="Arial" w:cs="Arial"/>
        </w:rPr>
        <w:t>d'autres</w:t>
      </w:r>
      <w:proofErr w:type="spellEnd"/>
      <w:r w:rsidRPr="00B33237">
        <w:rPr>
          <w:rFonts w:ascii="Arial" w:hAnsi="Arial" w:cs="Arial"/>
        </w:rPr>
        <w:t xml:space="preserve"> aspects de la </w:t>
      </w:r>
      <w:proofErr w:type="spellStart"/>
      <w:r w:rsidRPr="00B33237">
        <w:rPr>
          <w:rFonts w:ascii="Arial" w:hAnsi="Arial" w:cs="Arial"/>
        </w:rPr>
        <w:t>feuille</w:t>
      </w:r>
      <w:proofErr w:type="spellEnd"/>
      <w:r w:rsidRPr="00B33237">
        <w:rPr>
          <w:rFonts w:ascii="Arial" w:hAnsi="Arial" w:cs="Arial"/>
        </w:rPr>
        <w:t xml:space="preserve"> de route. La coordination </w:t>
      </w:r>
      <w:proofErr w:type="spellStart"/>
      <w:r w:rsidRPr="00B33237">
        <w:rPr>
          <w:rFonts w:ascii="Arial" w:hAnsi="Arial" w:cs="Arial"/>
        </w:rPr>
        <w:t>est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assurée</w:t>
      </w:r>
      <w:proofErr w:type="spellEnd"/>
      <w:r w:rsidRPr="00B33237">
        <w:rPr>
          <w:rFonts w:ascii="Arial" w:hAnsi="Arial" w:cs="Arial"/>
        </w:rPr>
        <w:t xml:space="preserve"> par les </w:t>
      </w:r>
      <w:proofErr w:type="spellStart"/>
      <w:r w:rsidRPr="00B33237">
        <w:rPr>
          <w:rFonts w:ascii="Arial" w:hAnsi="Arial" w:cs="Arial"/>
        </w:rPr>
        <w:t>unités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panafricaines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le SEAE et DEVCO.  Un rapport </w:t>
      </w:r>
      <w:proofErr w:type="spellStart"/>
      <w:r w:rsidRPr="00B33237">
        <w:rPr>
          <w:rFonts w:ascii="Arial" w:hAnsi="Arial" w:cs="Arial"/>
        </w:rPr>
        <w:t>d'activités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détaillé</w:t>
      </w:r>
      <w:proofErr w:type="spellEnd"/>
      <w:r w:rsidRPr="00B33237">
        <w:rPr>
          <w:rFonts w:ascii="Arial" w:hAnsi="Arial" w:cs="Arial"/>
        </w:rPr>
        <w:t xml:space="preserve"> conduit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les 5 </w:t>
      </w:r>
      <w:proofErr w:type="spellStart"/>
      <w:r w:rsidRPr="00B33237">
        <w:rPr>
          <w:rFonts w:ascii="Arial" w:hAnsi="Arial" w:cs="Arial"/>
        </w:rPr>
        <w:t>domaines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prioritaires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depuis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avril</w:t>
      </w:r>
      <w:proofErr w:type="spellEnd"/>
      <w:r w:rsidRPr="00B33237">
        <w:rPr>
          <w:rFonts w:ascii="Arial" w:hAnsi="Arial" w:cs="Arial"/>
        </w:rPr>
        <w:t xml:space="preserve"> 2014 sera </w:t>
      </w:r>
      <w:proofErr w:type="spellStart"/>
      <w:r w:rsidRPr="00B33237">
        <w:rPr>
          <w:rFonts w:ascii="Arial" w:hAnsi="Arial" w:cs="Arial"/>
        </w:rPr>
        <w:t>publié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avant</w:t>
      </w:r>
      <w:proofErr w:type="spellEnd"/>
      <w:r w:rsidRPr="00B33237">
        <w:rPr>
          <w:rFonts w:ascii="Arial" w:hAnsi="Arial" w:cs="Arial"/>
        </w:rPr>
        <w:t xml:space="preserve"> le premier Forum </w:t>
      </w:r>
      <w:proofErr w:type="spellStart"/>
      <w:r w:rsidRPr="00B33237">
        <w:rPr>
          <w:rFonts w:ascii="Arial" w:hAnsi="Arial" w:cs="Arial"/>
        </w:rPr>
        <w:t>annuel</w:t>
      </w:r>
      <w:proofErr w:type="spellEnd"/>
      <w:r w:rsidRPr="00B33237">
        <w:rPr>
          <w:rFonts w:ascii="Arial" w:hAnsi="Arial" w:cs="Arial"/>
        </w:rPr>
        <w:t xml:space="preserve"> conjoint. </w:t>
      </w:r>
    </w:p>
    <w:p w14:paraId="7DEE9C13" w14:textId="77777777" w:rsidR="00E6090D" w:rsidRDefault="00E6090D" w:rsidP="00E6090D">
      <w:pPr>
        <w:ind w:left="-567"/>
        <w:rPr>
          <w:rFonts w:ascii="Arial" w:hAnsi="Arial" w:cs="Arial"/>
        </w:rPr>
      </w:pPr>
      <w:r w:rsidRPr="00B33237">
        <w:rPr>
          <w:rFonts w:ascii="Arial" w:hAnsi="Arial" w:cs="Arial"/>
        </w:rPr>
        <w:t xml:space="preserve">La </w:t>
      </w:r>
      <w:proofErr w:type="spellStart"/>
      <w:r w:rsidRPr="00B33237">
        <w:rPr>
          <w:rFonts w:ascii="Arial" w:hAnsi="Arial" w:cs="Arial"/>
        </w:rPr>
        <w:t>plupart</w:t>
      </w:r>
      <w:proofErr w:type="spellEnd"/>
      <w:r w:rsidRPr="00B33237">
        <w:rPr>
          <w:rFonts w:ascii="Arial" w:hAnsi="Arial" w:cs="Arial"/>
        </w:rPr>
        <w:t xml:space="preserve"> des </w:t>
      </w:r>
      <w:proofErr w:type="spellStart"/>
      <w:r w:rsidRPr="00B33237">
        <w:rPr>
          <w:rFonts w:ascii="Arial" w:hAnsi="Arial" w:cs="Arial"/>
        </w:rPr>
        <w:t>programmes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projets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concrets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identifiés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la </w:t>
      </w:r>
      <w:proofErr w:type="spellStart"/>
      <w:r w:rsidRPr="00B33237">
        <w:rPr>
          <w:rFonts w:ascii="Arial" w:hAnsi="Arial" w:cs="Arial"/>
        </w:rPr>
        <w:t>feuille</w:t>
      </w:r>
      <w:proofErr w:type="spellEnd"/>
      <w:r w:rsidRPr="00B33237">
        <w:rPr>
          <w:rFonts w:ascii="Arial" w:hAnsi="Arial" w:cs="Arial"/>
        </w:rPr>
        <w:t xml:space="preserve"> de route </w:t>
      </w:r>
      <w:proofErr w:type="spellStart"/>
      <w:r w:rsidRPr="00B33237">
        <w:rPr>
          <w:rFonts w:ascii="Arial" w:hAnsi="Arial" w:cs="Arial"/>
        </w:rPr>
        <w:t>sont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financés</w:t>
      </w:r>
      <w:proofErr w:type="spellEnd"/>
      <w:r w:rsidRPr="00B33237">
        <w:rPr>
          <w:rFonts w:ascii="Arial" w:hAnsi="Arial" w:cs="Arial"/>
        </w:rPr>
        <w:t xml:space="preserve"> avec des instruments de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existants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l'UE</w:t>
      </w:r>
      <w:proofErr w:type="spellEnd"/>
      <w:r w:rsidRPr="00B33237">
        <w:rPr>
          <w:rFonts w:ascii="Arial" w:hAnsi="Arial" w:cs="Arial"/>
        </w:rPr>
        <w:t>, du</w:t>
      </w:r>
      <w:r w:rsidRPr="00B33237">
        <w:rPr>
          <w:rFonts w:ascii="Arial" w:hAnsi="Arial" w:cs="Arial"/>
          <w:b/>
        </w:rPr>
        <w:t xml:space="preserve"> </w:t>
      </w:r>
      <w:proofErr w:type="spellStart"/>
      <w:r w:rsidRPr="00B33237">
        <w:rPr>
          <w:rFonts w:ascii="Arial" w:hAnsi="Arial" w:cs="Arial"/>
          <w:b/>
        </w:rPr>
        <w:t>Fonds</w:t>
      </w:r>
      <w:proofErr w:type="spellEnd"/>
      <w:r w:rsidRPr="00B33237">
        <w:rPr>
          <w:rFonts w:ascii="Arial" w:hAnsi="Arial" w:cs="Arial"/>
          <w:b/>
        </w:rPr>
        <w:t xml:space="preserve"> </w:t>
      </w:r>
      <w:proofErr w:type="spellStart"/>
      <w:r w:rsidRPr="00B33237">
        <w:rPr>
          <w:rFonts w:ascii="Arial" w:hAnsi="Arial" w:cs="Arial"/>
          <w:b/>
        </w:rPr>
        <w:t>européen</w:t>
      </w:r>
      <w:proofErr w:type="spellEnd"/>
      <w:r w:rsidRPr="00B33237">
        <w:rPr>
          <w:rFonts w:ascii="Arial" w:hAnsi="Arial" w:cs="Arial"/>
          <w:b/>
        </w:rPr>
        <w:t xml:space="preserve"> de </w:t>
      </w:r>
      <w:proofErr w:type="spellStart"/>
      <w:r w:rsidRPr="00B33237">
        <w:rPr>
          <w:rFonts w:ascii="Arial" w:hAnsi="Arial" w:cs="Arial"/>
          <w:b/>
        </w:rPr>
        <w:t>développement</w:t>
      </w:r>
      <w:proofErr w:type="spellEnd"/>
      <w:r w:rsidRPr="00B33237">
        <w:rPr>
          <w:rFonts w:ascii="Arial" w:hAnsi="Arial" w:cs="Arial"/>
          <w:b/>
        </w:rPr>
        <w:t xml:space="preserve"> (FED)</w:t>
      </w:r>
      <w:r w:rsidRPr="00B33237">
        <w:rPr>
          <w:rFonts w:ascii="Arial" w:hAnsi="Arial" w:cs="Arial"/>
        </w:rPr>
        <w:t xml:space="preserve"> pour </w:t>
      </w:r>
      <w:proofErr w:type="spellStart"/>
      <w:r w:rsidRPr="00B33237">
        <w:rPr>
          <w:rFonts w:ascii="Arial" w:hAnsi="Arial" w:cs="Arial"/>
        </w:rPr>
        <w:t>l'Afrique</w:t>
      </w:r>
      <w:proofErr w:type="spellEnd"/>
      <w:r w:rsidRPr="00B33237">
        <w:rPr>
          <w:rFonts w:ascii="Arial" w:hAnsi="Arial" w:cs="Arial"/>
        </w:rPr>
        <w:t xml:space="preserve"> sub-</w:t>
      </w:r>
      <w:proofErr w:type="spellStart"/>
      <w:r w:rsidRPr="00B33237">
        <w:rPr>
          <w:rFonts w:ascii="Arial" w:hAnsi="Arial" w:cs="Arial"/>
        </w:rPr>
        <w:t>saharienne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l</w:t>
      </w:r>
      <w:r w:rsidRPr="00B33237">
        <w:rPr>
          <w:rFonts w:ascii="Arial" w:hAnsi="Arial" w:cs="Arial"/>
          <w:b/>
        </w:rPr>
        <w:t>'Instrument</w:t>
      </w:r>
      <w:proofErr w:type="spellEnd"/>
      <w:r w:rsidRPr="00B33237">
        <w:rPr>
          <w:rFonts w:ascii="Arial" w:hAnsi="Arial" w:cs="Arial"/>
          <w:b/>
        </w:rPr>
        <w:t xml:space="preserve"> </w:t>
      </w:r>
      <w:proofErr w:type="spellStart"/>
      <w:r w:rsidRPr="00B33237">
        <w:rPr>
          <w:rFonts w:ascii="Arial" w:hAnsi="Arial" w:cs="Arial"/>
          <w:b/>
        </w:rPr>
        <w:t>européen</w:t>
      </w:r>
      <w:proofErr w:type="spellEnd"/>
      <w:r w:rsidRPr="00B33237">
        <w:rPr>
          <w:rFonts w:ascii="Arial" w:hAnsi="Arial" w:cs="Arial"/>
          <w:b/>
        </w:rPr>
        <w:t xml:space="preserve"> de </w:t>
      </w:r>
      <w:proofErr w:type="spellStart"/>
      <w:r w:rsidRPr="00B33237">
        <w:rPr>
          <w:rFonts w:ascii="Arial" w:hAnsi="Arial" w:cs="Arial"/>
          <w:b/>
        </w:rPr>
        <w:t>voisinage</w:t>
      </w:r>
      <w:proofErr w:type="spellEnd"/>
      <w:r w:rsidRPr="00B33237">
        <w:rPr>
          <w:rFonts w:ascii="Arial" w:hAnsi="Arial" w:cs="Arial"/>
          <w:b/>
        </w:rPr>
        <w:t xml:space="preserve"> (IEV)</w:t>
      </w:r>
      <w:r w:rsidRPr="00B33237">
        <w:rPr>
          <w:rFonts w:ascii="Arial" w:hAnsi="Arial" w:cs="Arial"/>
        </w:rPr>
        <w:t xml:space="preserve"> pour </w:t>
      </w:r>
      <w:proofErr w:type="spellStart"/>
      <w:r w:rsidRPr="00B33237">
        <w:rPr>
          <w:rFonts w:ascii="Arial" w:hAnsi="Arial" w:cs="Arial"/>
        </w:rPr>
        <w:t>l'Afrique</w:t>
      </w:r>
      <w:proofErr w:type="spellEnd"/>
      <w:r w:rsidRPr="00B33237">
        <w:rPr>
          <w:rFonts w:ascii="Arial" w:hAnsi="Arial" w:cs="Arial"/>
        </w:rPr>
        <w:t xml:space="preserve"> du </w:t>
      </w:r>
      <w:proofErr w:type="spellStart"/>
      <w:r w:rsidRPr="00B33237">
        <w:rPr>
          <w:rFonts w:ascii="Arial" w:hAnsi="Arial" w:cs="Arial"/>
        </w:rPr>
        <w:t>nord</w:t>
      </w:r>
      <w:proofErr w:type="spellEnd"/>
      <w:r w:rsidRPr="00B33237">
        <w:rPr>
          <w:rFonts w:ascii="Arial" w:hAnsi="Arial" w:cs="Arial"/>
        </w:rPr>
        <w:t xml:space="preserve">.  Par </w:t>
      </w:r>
      <w:proofErr w:type="spellStart"/>
      <w:r w:rsidRPr="00B33237">
        <w:rPr>
          <w:rFonts w:ascii="Arial" w:hAnsi="Arial" w:cs="Arial"/>
        </w:rPr>
        <w:t>exemple</w:t>
      </w:r>
      <w:proofErr w:type="spellEnd"/>
      <w:r w:rsidRPr="00B33237">
        <w:rPr>
          <w:rFonts w:ascii="Arial" w:hAnsi="Arial" w:cs="Arial"/>
        </w:rPr>
        <w:t xml:space="preserve">, la </w:t>
      </w:r>
      <w:proofErr w:type="spellStart"/>
      <w:r w:rsidRPr="00B33237">
        <w:rPr>
          <w:rFonts w:ascii="Arial" w:hAnsi="Arial" w:cs="Arial"/>
        </w:rPr>
        <w:t>Facilité</w:t>
      </w:r>
      <w:proofErr w:type="spellEnd"/>
      <w:r w:rsidRPr="00B33237">
        <w:rPr>
          <w:rFonts w:ascii="Arial" w:hAnsi="Arial" w:cs="Arial"/>
        </w:rPr>
        <w:t xml:space="preserve"> pour la </w:t>
      </w:r>
      <w:proofErr w:type="spellStart"/>
      <w:r w:rsidRPr="00B33237">
        <w:rPr>
          <w:rFonts w:ascii="Arial" w:hAnsi="Arial" w:cs="Arial"/>
        </w:rPr>
        <w:t>paix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Afrique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est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financée</w:t>
      </w:r>
      <w:proofErr w:type="spellEnd"/>
      <w:r w:rsidRPr="00B33237">
        <w:rPr>
          <w:rFonts w:ascii="Arial" w:hAnsi="Arial" w:cs="Arial"/>
        </w:rPr>
        <w:t xml:space="preserve"> par le FED, et pour le </w:t>
      </w:r>
      <w:proofErr w:type="spellStart"/>
      <w:r w:rsidRPr="00B33237">
        <w:rPr>
          <w:rFonts w:ascii="Arial" w:hAnsi="Arial" w:cs="Arial"/>
        </w:rPr>
        <w:t>financement</w:t>
      </w:r>
      <w:proofErr w:type="spellEnd"/>
      <w:r w:rsidRPr="00B33237">
        <w:rPr>
          <w:rFonts w:ascii="Arial" w:hAnsi="Arial" w:cs="Arial"/>
        </w:rPr>
        <w:t xml:space="preserve"> du nouveau « </w:t>
      </w:r>
      <w:proofErr w:type="spellStart"/>
      <w:r w:rsidRPr="00B33237">
        <w:rPr>
          <w:rFonts w:ascii="Arial" w:hAnsi="Arial" w:cs="Arial"/>
        </w:rPr>
        <w:t>fonds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fiduciaire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d'urgence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faveur</w:t>
      </w:r>
      <w:proofErr w:type="spellEnd"/>
      <w:r w:rsidRPr="00B33237">
        <w:rPr>
          <w:rFonts w:ascii="Arial" w:hAnsi="Arial" w:cs="Arial"/>
        </w:rPr>
        <w:t xml:space="preserve"> de la </w:t>
      </w:r>
      <w:proofErr w:type="spellStart"/>
      <w:r w:rsidRPr="00B33237">
        <w:rPr>
          <w:rFonts w:ascii="Arial" w:hAnsi="Arial" w:cs="Arial"/>
        </w:rPr>
        <w:t>stabilité</w:t>
      </w:r>
      <w:proofErr w:type="spellEnd"/>
      <w:r w:rsidRPr="00B33237">
        <w:rPr>
          <w:rFonts w:ascii="Arial" w:hAnsi="Arial" w:cs="Arial"/>
        </w:rPr>
        <w:t xml:space="preserve"> et de la </w:t>
      </w:r>
      <w:proofErr w:type="spellStart"/>
      <w:r w:rsidRPr="00B33237">
        <w:rPr>
          <w:rFonts w:ascii="Arial" w:hAnsi="Arial" w:cs="Arial"/>
        </w:rPr>
        <w:t>lutte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contre</w:t>
      </w:r>
      <w:proofErr w:type="spellEnd"/>
      <w:r w:rsidRPr="00B33237">
        <w:rPr>
          <w:rFonts w:ascii="Arial" w:hAnsi="Arial" w:cs="Arial"/>
        </w:rPr>
        <w:t xml:space="preserve"> les causes </w:t>
      </w:r>
      <w:proofErr w:type="spellStart"/>
      <w:r w:rsidRPr="00B33237">
        <w:rPr>
          <w:rFonts w:ascii="Arial" w:hAnsi="Arial" w:cs="Arial"/>
        </w:rPr>
        <w:t>profondes</w:t>
      </w:r>
      <w:proofErr w:type="spellEnd"/>
      <w:r w:rsidRPr="00B33237">
        <w:rPr>
          <w:rFonts w:ascii="Arial" w:hAnsi="Arial" w:cs="Arial"/>
        </w:rPr>
        <w:t xml:space="preserve"> de la migration </w:t>
      </w:r>
      <w:proofErr w:type="spellStart"/>
      <w:r w:rsidRPr="00B33237">
        <w:rPr>
          <w:rFonts w:ascii="Arial" w:hAnsi="Arial" w:cs="Arial"/>
        </w:rPr>
        <w:t>irrégulière</w:t>
      </w:r>
      <w:proofErr w:type="spellEnd"/>
      <w:r w:rsidRPr="00B33237">
        <w:rPr>
          <w:rFonts w:ascii="Arial" w:hAnsi="Arial" w:cs="Arial"/>
        </w:rPr>
        <w:t xml:space="preserve"> et du </w:t>
      </w:r>
      <w:proofErr w:type="spellStart"/>
      <w:r w:rsidRPr="00B33237">
        <w:rPr>
          <w:rFonts w:ascii="Arial" w:hAnsi="Arial" w:cs="Arial"/>
        </w:rPr>
        <w:t>phénomène</w:t>
      </w:r>
      <w:proofErr w:type="spellEnd"/>
      <w:r w:rsidRPr="00B33237">
        <w:rPr>
          <w:rFonts w:ascii="Arial" w:hAnsi="Arial" w:cs="Arial"/>
        </w:rPr>
        <w:t xml:space="preserve"> des </w:t>
      </w:r>
      <w:proofErr w:type="spellStart"/>
      <w:r w:rsidRPr="00B33237">
        <w:rPr>
          <w:rFonts w:ascii="Arial" w:hAnsi="Arial" w:cs="Arial"/>
        </w:rPr>
        <w:t>personnes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déplacées</w:t>
      </w:r>
      <w:proofErr w:type="spellEnd"/>
      <w:r w:rsidRPr="00B33237">
        <w:rPr>
          <w:rFonts w:ascii="Arial" w:hAnsi="Arial" w:cs="Arial"/>
        </w:rPr>
        <w:t xml:space="preserve"> en </w:t>
      </w:r>
      <w:proofErr w:type="spellStart"/>
      <w:r w:rsidRPr="00B33237">
        <w:rPr>
          <w:rFonts w:ascii="Arial" w:hAnsi="Arial" w:cs="Arial"/>
        </w:rPr>
        <w:t>Afrique</w:t>
      </w:r>
      <w:proofErr w:type="spellEnd"/>
      <w:r w:rsidRPr="00B33237">
        <w:rPr>
          <w:rFonts w:ascii="Arial" w:hAnsi="Arial" w:cs="Arial"/>
        </w:rPr>
        <w:t xml:space="preserve"> », la Commission a </w:t>
      </w:r>
      <w:proofErr w:type="spellStart"/>
      <w:r w:rsidRPr="00B33237">
        <w:rPr>
          <w:rFonts w:ascii="Arial" w:hAnsi="Arial" w:cs="Arial"/>
        </w:rPr>
        <w:t>l'intention</w:t>
      </w:r>
      <w:proofErr w:type="spellEnd"/>
      <w:r w:rsidRPr="00B33237">
        <w:rPr>
          <w:rFonts w:ascii="Arial" w:hAnsi="Arial" w:cs="Arial"/>
        </w:rPr>
        <w:t xml:space="preserve"> de mobiliser 1,8 milliard </w:t>
      </w:r>
      <w:proofErr w:type="spellStart"/>
      <w:r w:rsidRPr="00B33237">
        <w:rPr>
          <w:rFonts w:ascii="Arial" w:hAnsi="Arial" w:cs="Arial"/>
        </w:rPr>
        <w:t>d'euros</w:t>
      </w:r>
      <w:proofErr w:type="spellEnd"/>
      <w:r w:rsidRPr="00B33237">
        <w:rPr>
          <w:rFonts w:ascii="Arial" w:hAnsi="Arial" w:cs="Arial"/>
        </w:rPr>
        <w:t xml:space="preserve">, </w:t>
      </w:r>
      <w:proofErr w:type="spellStart"/>
      <w:r w:rsidRPr="00B33237">
        <w:rPr>
          <w:rFonts w:ascii="Arial" w:hAnsi="Arial" w:cs="Arial"/>
        </w:rPr>
        <w:t>issu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différents</w:t>
      </w:r>
      <w:proofErr w:type="spellEnd"/>
      <w:r w:rsidRPr="00B33237">
        <w:rPr>
          <w:rFonts w:ascii="Arial" w:hAnsi="Arial" w:cs="Arial"/>
        </w:rPr>
        <w:t xml:space="preserve"> instruments financiers du budget de </w:t>
      </w:r>
      <w:proofErr w:type="spellStart"/>
      <w:r w:rsidRPr="00B33237">
        <w:rPr>
          <w:rFonts w:ascii="Arial" w:hAnsi="Arial" w:cs="Arial"/>
        </w:rPr>
        <w:t>l'UE</w:t>
      </w:r>
      <w:proofErr w:type="spellEnd"/>
      <w:r w:rsidRPr="00B33237">
        <w:rPr>
          <w:rFonts w:ascii="Arial" w:hAnsi="Arial" w:cs="Arial"/>
        </w:rPr>
        <w:t xml:space="preserve"> et du </w:t>
      </w:r>
      <w:proofErr w:type="spellStart"/>
      <w:r w:rsidRPr="00B33237">
        <w:rPr>
          <w:rFonts w:ascii="Arial" w:hAnsi="Arial" w:cs="Arial"/>
        </w:rPr>
        <w:t>Fonds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européen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développement</w:t>
      </w:r>
      <w:proofErr w:type="spellEnd"/>
      <w:r w:rsidRPr="00B33237">
        <w:rPr>
          <w:rFonts w:ascii="Arial" w:hAnsi="Arial" w:cs="Arial"/>
        </w:rPr>
        <w:t xml:space="preserve"> (pour 1 milliard </w:t>
      </w:r>
      <w:proofErr w:type="spellStart"/>
      <w:r w:rsidRPr="00B33237">
        <w:rPr>
          <w:rFonts w:ascii="Arial" w:hAnsi="Arial" w:cs="Arial"/>
        </w:rPr>
        <w:t>d'euros</w:t>
      </w:r>
      <w:proofErr w:type="spellEnd"/>
      <w:r w:rsidRPr="00B33237">
        <w:rPr>
          <w:rFonts w:ascii="Arial" w:hAnsi="Arial" w:cs="Arial"/>
        </w:rPr>
        <w:t xml:space="preserve">). Les </w:t>
      </w:r>
      <w:proofErr w:type="spellStart"/>
      <w:r w:rsidRPr="00B33237">
        <w:rPr>
          <w:rFonts w:ascii="Arial" w:hAnsi="Arial" w:cs="Arial"/>
        </w:rPr>
        <w:t>États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membres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doivent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aussi</w:t>
      </w:r>
      <w:proofErr w:type="spellEnd"/>
      <w:r w:rsidRPr="00B33237">
        <w:rPr>
          <w:rFonts w:ascii="Arial" w:hAnsi="Arial" w:cs="Arial"/>
        </w:rPr>
        <w:t xml:space="preserve"> y </w:t>
      </w:r>
      <w:proofErr w:type="spellStart"/>
      <w:r w:rsidRPr="00B33237">
        <w:rPr>
          <w:rFonts w:ascii="Arial" w:hAnsi="Arial" w:cs="Arial"/>
        </w:rPr>
        <w:t>contribuer</w:t>
      </w:r>
      <w:proofErr w:type="spellEnd"/>
      <w:r w:rsidRPr="00B33237">
        <w:rPr>
          <w:rFonts w:ascii="Arial" w:hAnsi="Arial" w:cs="Arial"/>
        </w:rPr>
        <w:t xml:space="preserve">.   </w:t>
      </w:r>
    </w:p>
    <w:p w14:paraId="3D4FBAD5" w14:textId="77777777" w:rsidR="00E6090D" w:rsidRDefault="00E6090D" w:rsidP="00E6090D">
      <w:pPr>
        <w:ind w:left="-567"/>
        <w:rPr>
          <w:rFonts w:ascii="Arial" w:hAnsi="Arial" w:cs="Arial"/>
        </w:rPr>
      </w:pPr>
    </w:p>
    <w:p w14:paraId="36BF41F0" w14:textId="77777777" w:rsidR="00E6090D" w:rsidRDefault="00E6090D" w:rsidP="00E6090D">
      <w:pPr>
        <w:ind w:left="-567"/>
        <w:rPr>
          <w:rFonts w:ascii="Arial" w:hAnsi="Arial" w:cs="Arial"/>
        </w:rPr>
      </w:pPr>
    </w:p>
    <w:p w14:paraId="625175BE" w14:textId="10E79626" w:rsidR="00E6090D" w:rsidRDefault="00E6090D" w:rsidP="00E6090D">
      <w:pPr>
        <w:ind w:left="-567"/>
        <w:rPr>
          <w:rFonts w:ascii="Arial" w:hAnsi="Arial" w:cs="Arial"/>
        </w:rPr>
      </w:pPr>
    </w:p>
    <w:p w14:paraId="6A1EE6E4" w14:textId="71B57A81" w:rsidR="00E6090D" w:rsidRDefault="00E6090D" w:rsidP="00E6090D">
      <w:pPr>
        <w:ind w:left="-567"/>
        <w:rPr>
          <w:rFonts w:ascii="Arial" w:hAnsi="Arial" w:cs="Arial"/>
        </w:rPr>
      </w:pPr>
    </w:p>
    <w:p w14:paraId="3E8CB61C" w14:textId="763A1F11" w:rsidR="00E6090D" w:rsidRPr="00B33237" w:rsidRDefault="00E6090D" w:rsidP="00E6090D">
      <w:pPr>
        <w:ind w:left="-567"/>
        <w:rPr>
          <w:rFonts w:ascii="Arial" w:hAnsi="Arial" w:cs="Arial"/>
        </w:rPr>
      </w:pPr>
      <w:r w:rsidRPr="00B33237">
        <w:rPr>
          <w:rFonts w:eastAsia="Times New Roman"/>
          <w:b/>
          <w:noProof/>
        </w:rPr>
        <w:lastRenderedPageBreak/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706C455D" wp14:editId="18F531AF">
                <wp:simplePos x="0" y="0"/>
                <wp:positionH relativeFrom="margin">
                  <wp:posOffset>-407035</wp:posOffset>
                </wp:positionH>
                <wp:positionV relativeFrom="margin">
                  <wp:posOffset>381000</wp:posOffset>
                </wp:positionV>
                <wp:extent cx="2028825" cy="2974340"/>
                <wp:effectExtent l="0" t="0" r="23495" b="228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74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076C5" w14:textId="77777777" w:rsidR="00E6090D" w:rsidRPr="007B4F52" w:rsidRDefault="00E6090D" w:rsidP="00E6090D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Architecture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internationale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de la JAES</w:t>
                            </w:r>
                          </w:p>
                          <w:p w14:paraId="27495276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>SOMMETS UE-AFRIQUE TOUS LES 3 ANS</w:t>
                            </w:r>
                          </w:p>
                          <w:p w14:paraId="42ED4C1D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>RÉUNIONS MINISTERIELLES QUAND NÉCESSAIRE ENTRE LES SOMMETS</w:t>
                            </w:r>
                          </w:p>
                          <w:p w14:paraId="248DC6CF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>RÉUNIONS ENTRE LES COMMISSIONS DE L'UE ET DE L'UA</w:t>
                            </w:r>
                          </w:p>
                          <w:p w14:paraId="6E10B79B" w14:textId="77777777" w:rsidR="00E6090D" w:rsidRPr="007B4F52" w:rsidRDefault="00E6090D" w:rsidP="00E6090D">
                            <w:pPr>
                              <w:ind w:left="101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 xml:space="preserve">FORUMS ANNUELS CONJOINTS -  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réunions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multilatérales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contrôler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œuvre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color w:val="31849B" w:themeColor="accent5" w:themeShade="BF"/>
                              </w:rPr>
                              <w:t>feuille</w:t>
                            </w:r>
                            <w:proofErr w:type="spellEnd"/>
                            <w:r>
                              <w:rPr>
                                <w:color w:val="31849B" w:themeColor="accent5" w:themeShade="BF"/>
                              </w:rPr>
                              <w:t xml:space="preserve"> de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455D" id="Text_x0020_Box_x0020_9" o:spid="_x0000_s1027" type="#_x0000_t202" style="position:absolute;left:0;text-align:left;margin-left:-32.05pt;margin-top:30pt;width:159.75pt;height:234.2pt;z-index:25166028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" filled="f" strokecolor="#4bacc6 [3208]" strokeweight="1pt">
                <v:textbox inset="0,0,0,0">
                  <w:txbxContent>
                    <w:p w14:paraId="5D3076C5" w14:textId="77777777" w:rsidR="00E6090D" w:rsidRPr="007B4F52" w:rsidRDefault="00E6090D" w:rsidP="00E6090D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Architecture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internationale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de la JAES</w:t>
                      </w:r>
                    </w:p>
                    <w:p w14:paraId="27495276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>SOMMETS UE-AFRIQUE TOUS LES 3 ANS</w:t>
                      </w:r>
                    </w:p>
                    <w:p w14:paraId="42ED4C1D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>RÉUNIONS MINISTERIELLES QUAND NÉCESSAIRE ENTRE LES SOMMETS</w:t>
                      </w:r>
                    </w:p>
                    <w:p w14:paraId="248DC6CF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>RÉUNIONS ENTRE LES COMMISSIONS DE L'UE ET DE L'UA</w:t>
                      </w:r>
                    </w:p>
                    <w:p w14:paraId="6E10B79B" w14:textId="77777777" w:rsidR="00E6090D" w:rsidRPr="007B4F52" w:rsidRDefault="00E6090D" w:rsidP="00E6090D">
                      <w:pPr>
                        <w:ind w:left="101"/>
                        <w:rPr>
                          <w:color w:val="31849B" w:themeColor="accent5" w:themeShade="BF"/>
                        </w:rPr>
                      </w:pPr>
                      <w:r>
                        <w:rPr>
                          <w:color w:val="31849B" w:themeColor="accent5" w:themeShade="BF"/>
                        </w:rPr>
                        <w:t xml:space="preserve">FORUMS ANNUELS CONJOINTS -  </w:t>
                      </w:r>
                      <w:r>
                        <w:tab/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réunions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multilatérales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pour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contrôler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mise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en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œuvre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de la </w:t>
                      </w:r>
                      <w:proofErr w:type="spellStart"/>
                      <w:r>
                        <w:rPr>
                          <w:color w:val="31849B" w:themeColor="accent5" w:themeShade="BF"/>
                        </w:rPr>
                        <w:t>feuille</w:t>
                      </w:r>
                      <w:proofErr w:type="spellEnd"/>
                      <w:r>
                        <w:rPr>
                          <w:color w:val="31849B" w:themeColor="accent5" w:themeShade="BF"/>
                        </w:rPr>
                        <w:t xml:space="preserve"> de route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E68A33" w14:textId="60960491" w:rsidR="00E6090D" w:rsidRPr="00B33237" w:rsidRDefault="00E6090D" w:rsidP="00E6090D">
      <w:pPr>
        <w:spacing w:before="100" w:beforeAutospacing="1" w:after="100" w:afterAutospacing="1"/>
        <w:ind w:left="-567"/>
        <w:rPr>
          <w:rFonts w:ascii="Arial" w:hAnsi="Arial" w:cs="Arial"/>
        </w:rPr>
      </w:pPr>
      <w:r w:rsidRPr="00B33237">
        <w:rPr>
          <w:rFonts w:ascii="Arial" w:hAnsi="Arial" w:cs="Arial"/>
        </w:rPr>
        <w:t xml:space="preserve">De plus, </w:t>
      </w:r>
      <w:proofErr w:type="spellStart"/>
      <w:r w:rsidRPr="00B33237">
        <w:rPr>
          <w:rFonts w:ascii="Arial" w:hAnsi="Arial" w:cs="Arial"/>
        </w:rPr>
        <w:t>l'UE</w:t>
      </w:r>
      <w:proofErr w:type="spellEnd"/>
      <w:r w:rsidRPr="00B33237">
        <w:rPr>
          <w:rFonts w:ascii="Arial" w:hAnsi="Arial" w:cs="Arial"/>
        </w:rPr>
        <w:t xml:space="preserve"> a </w:t>
      </w:r>
      <w:proofErr w:type="spellStart"/>
      <w:r w:rsidRPr="00B33237">
        <w:rPr>
          <w:rFonts w:ascii="Arial" w:hAnsi="Arial" w:cs="Arial"/>
        </w:rPr>
        <w:t>établi</w:t>
      </w:r>
      <w:proofErr w:type="spellEnd"/>
      <w:r w:rsidRPr="00B33237">
        <w:rPr>
          <w:rFonts w:ascii="Arial" w:hAnsi="Arial" w:cs="Arial"/>
        </w:rPr>
        <w:t xml:space="preserve"> en 2014 un nouveau </w:t>
      </w:r>
      <w:proofErr w:type="spellStart"/>
      <w:r w:rsidRPr="00B33237">
        <w:rPr>
          <w:rFonts w:ascii="Arial" w:hAnsi="Arial" w:cs="Arial"/>
        </w:rPr>
        <w:t>Programme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panafricain</w:t>
      </w:r>
      <w:proofErr w:type="spellEnd"/>
      <w:r w:rsidRPr="00B33237">
        <w:rPr>
          <w:rFonts w:ascii="Arial" w:hAnsi="Arial" w:cs="Arial"/>
        </w:rPr>
        <w:t xml:space="preserve"> sous </w:t>
      </w:r>
      <w:proofErr w:type="spellStart"/>
      <w:r w:rsidRPr="00B33237">
        <w:rPr>
          <w:rFonts w:ascii="Arial" w:hAnsi="Arial" w:cs="Arial"/>
        </w:rPr>
        <w:t>l'instrument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Coopération</w:t>
      </w:r>
      <w:proofErr w:type="spellEnd"/>
      <w:r w:rsidRPr="00B33237">
        <w:rPr>
          <w:rFonts w:ascii="Arial" w:hAnsi="Arial" w:cs="Arial"/>
        </w:rPr>
        <w:t xml:space="preserve"> au </w:t>
      </w:r>
      <w:proofErr w:type="spellStart"/>
      <w:r w:rsidRPr="00B33237">
        <w:rPr>
          <w:rFonts w:ascii="Arial" w:hAnsi="Arial" w:cs="Arial"/>
        </w:rPr>
        <w:t>développement</w:t>
      </w:r>
      <w:proofErr w:type="spellEnd"/>
      <w:r w:rsidRPr="00B33237">
        <w:rPr>
          <w:rFonts w:ascii="Arial" w:hAnsi="Arial" w:cs="Arial"/>
        </w:rPr>
        <w:t xml:space="preserve"> pour </w:t>
      </w:r>
      <w:proofErr w:type="spellStart"/>
      <w:r w:rsidRPr="00B33237">
        <w:rPr>
          <w:rFonts w:ascii="Arial" w:hAnsi="Arial" w:cs="Arial"/>
        </w:rPr>
        <w:t>soutenir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activement</w:t>
      </w:r>
      <w:proofErr w:type="spellEnd"/>
      <w:r w:rsidRPr="00B33237">
        <w:rPr>
          <w:rFonts w:ascii="Arial" w:hAnsi="Arial" w:cs="Arial"/>
        </w:rPr>
        <w:t xml:space="preserve"> la </w:t>
      </w:r>
      <w:proofErr w:type="spellStart"/>
      <w:r w:rsidRPr="00B33237">
        <w:rPr>
          <w:rFonts w:ascii="Arial" w:hAnsi="Arial" w:cs="Arial"/>
        </w:rPr>
        <w:t>réalisation</w:t>
      </w:r>
      <w:proofErr w:type="spellEnd"/>
      <w:r w:rsidRPr="00B33237">
        <w:rPr>
          <w:rFonts w:ascii="Arial" w:hAnsi="Arial" w:cs="Arial"/>
        </w:rPr>
        <w:t xml:space="preserve"> de la JAES aux </w:t>
      </w:r>
      <w:proofErr w:type="spellStart"/>
      <w:r w:rsidRPr="00B33237">
        <w:rPr>
          <w:rFonts w:ascii="Arial" w:hAnsi="Arial" w:cs="Arial"/>
        </w:rPr>
        <w:t>niveaux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l'Union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africaine</w:t>
      </w:r>
      <w:proofErr w:type="spellEnd"/>
      <w:r w:rsidRPr="00B33237">
        <w:rPr>
          <w:rFonts w:ascii="Arial" w:hAnsi="Arial" w:cs="Arial"/>
        </w:rPr>
        <w:t xml:space="preserve"> et </w:t>
      </w:r>
      <w:proofErr w:type="spellStart"/>
      <w:r w:rsidRPr="00B33237">
        <w:rPr>
          <w:rFonts w:ascii="Arial" w:hAnsi="Arial" w:cs="Arial"/>
        </w:rPr>
        <w:t>panafricain</w:t>
      </w:r>
      <w:proofErr w:type="spellEnd"/>
      <w:r w:rsidRPr="00B33237">
        <w:rPr>
          <w:rFonts w:ascii="Arial" w:hAnsi="Arial" w:cs="Arial"/>
        </w:rPr>
        <w:t xml:space="preserve">.  Le </w:t>
      </w:r>
      <w:proofErr w:type="spellStart"/>
      <w:r w:rsidRPr="00B33237">
        <w:rPr>
          <w:rStyle w:val="Lienhypertexte"/>
          <w:rFonts w:ascii="Arial" w:hAnsi="Arial" w:cs="Arial"/>
        </w:rPr>
        <w:t>Programme</w:t>
      </w:r>
      <w:proofErr w:type="spellEnd"/>
      <w:r w:rsidRPr="00B33237">
        <w:rPr>
          <w:rStyle w:val="Lienhypertexte"/>
          <w:rFonts w:ascii="Arial" w:hAnsi="Arial" w:cs="Arial"/>
        </w:rPr>
        <w:t xml:space="preserve"> </w:t>
      </w:r>
      <w:proofErr w:type="spellStart"/>
      <w:r w:rsidRPr="00B33237">
        <w:rPr>
          <w:rStyle w:val="Lienhypertexte"/>
          <w:rFonts w:ascii="Arial" w:hAnsi="Arial" w:cs="Arial"/>
        </w:rPr>
        <w:t>panafricain</w:t>
      </w:r>
      <w:proofErr w:type="spellEnd"/>
      <w:r w:rsidRPr="00B33237">
        <w:rPr>
          <w:rFonts w:ascii="Arial" w:hAnsi="Arial" w:cs="Arial"/>
        </w:rPr>
        <w:t xml:space="preserve"> a </w:t>
      </w:r>
      <w:proofErr w:type="spellStart"/>
      <w:r w:rsidRPr="00B33237">
        <w:rPr>
          <w:rFonts w:ascii="Arial" w:hAnsi="Arial" w:cs="Arial"/>
        </w:rPr>
        <w:t>une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enveloppe</w:t>
      </w:r>
      <w:proofErr w:type="spellEnd"/>
      <w:r w:rsidRPr="00B33237">
        <w:rPr>
          <w:rFonts w:ascii="Arial" w:hAnsi="Arial" w:cs="Arial"/>
        </w:rPr>
        <w:t xml:space="preserve"> de 845 millions </w:t>
      </w:r>
      <w:proofErr w:type="spellStart"/>
      <w:r w:rsidRPr="00B33237">
        <w:rPr>
          <w:rFonts w:ascii="Arial" w:hAnsi="Arial" w:cs="Arial"/>
        </w:rPr>
        <w:t>d'euros</w:t>
      </w:r>
      <w:proofErr w:type="spellEnd"/>
      <w:r w:rsidRPr="00B33237">
        <w:rPr>
          <w:rFonts w:ascii="Arial" w:hAnsi="Arial" w:cs="Arial"/>
        </w:rPr>
        <w:t xml:space="preserve"> pour la </w:t>
      </w:r>
      <w:proofErr w:type="spellStart"/>
      <w:r w:rsidRPr="00B33237">
        <w:rPr>
          <w:rFonts w:ascii="Arial" w:hAnsi="Arial" w:cs="Arial"/>
        </w:rPr>
        <w:t>période</w:t>
      </w:r>
      <w:proofErr w:type="spellEnd"/>
      <w:r w:rsidRPr="00B33237">
        <w:rPr>
          <w:rFonts w:ascii="Arial" w:hAnsi="Arial" w:cs="Arial"/>
        </w:rPr>
        <w:t xml:space="preserve"> 2014-2020. Un </w:t>
      </w:r>
      <w:proofErr w:type="spellStart"/>
      <w:r w:rsidRPr="00B33237">
        <w:rPr>
          <w:rFonts w:ascii="Arial" w:hAnsi="Arial" w:cs="Arial"/>
        </w:rPr>
        <w:t>programme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déploiement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pluriannuel</w:t>
      </w:r>
      <w:proofErr w:type="spellEnd"/>
      <w:r w:rsidRPr="00B33237">
        <w:rPr>
          <w:rFonts w:ascii="Arial" w:hAnsi="Arial" w:cs="Arial"/>
        </w:rPr>
        <w:t xml:space="preserve"> a </w:t>
      </w:r>
      <w:proofErr w:type="spellStart"/>
      <w:r w:rsidRPr="00B33237">
        <w:rPr>
          <w:rFonts w:ascii="Arial" w:hAnsi="Arial" w:cs="Arial"/>
        </w:rPr>
        <w:t>été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établi</w:t>
      </w:r>
      <w:proofErr w:type="spellEnd"/>
      <w:r w:rsidRPr="00B33237">
        <w:rPr>
          <w:rFonts w:ascii="Arial" w:hAnsi="Arial" w:cs="Arial"/>
        </w:rPr>
        <w:t xml:space="preserve"> pour la </w:t>
      </w:r>
      <w:proofErr w:type="spellStart"/>
      <w:r w:rsidRPr="00B33237">
        <w:rPr>
          <w:rFonts w:ascii="Arial" w:hAnsi="Arial" w:cs="Arial"/>
        </w:rPr>
        <w:t>période</w:t>
      </w:r>
      <w:proofErr w:type="spellEnd"/>
      <w:r w:rsidRPr="00B33237">
        <w:rPr>
          <w:rFonts w:ascii="Arial" w:hAnsi="Arial" w:cs="Arial"/>
        </w:rPr>
        <w:t xml:space="preserve"> 2014-2017. Il </w:t>
      </w:r>
      <w:proofErr w:type="spellStart"/>
      <w:r w:rsidRPr="00B33237">
        <w:rPr>
          <w:rFonts w:ascii="Arial" w:hAnsi="Arial" w:cs="Arial"/>
        </w:rPr>
        <w:t>couvre</w:t>
      </w:r>
      <w:proofErr w:type="spellEnd"/>
      <w:r w:rsidRPr="00B33237">
        <w:rPr>
          <w:rFonts w:ascii="Arial" w:hAnsi="Arial" w:cs="Arial"/>
        </w:rPr>
        <w:t xml:space="preserve"> 5 </w:t>
      </w:r>
      <w:proofErr w:type="spellStart"/>
      <w:r w:rsidRPr="00B33237">
        <w:rPr>
          <w:rFonts w:ascii="Arial" w:hAnsi="Arial" w:cs="Arial"/>
        </w:rPr>
        <w:t>priorités</w:t>
      </w:r>
      <w:proofErr w:type="spellEnd"/>
      <w:r w:rsidRPr="00B33237">
        <w:rPr>
          <w:rFonts w:ascii="Arial" w:hAnsi="Arial" w:cs="Arial"/>
        </w:rPr>
        <w:t xml:space="preserve"> de la JAES avec </w:t>
      </w:r>
      <w:proofErr w:type="spellStart"/>
      <w:r w:rsidRPr="00B33237">
        <w:rPr>
          <w:rFonts w:ascii="Arial" w:hAnsi="Arial" w:cs="Arial"/>
        </w:rPr>
        <w:t>une</w:t>
      </w:r>
      <w:proofErr w:type="spellEnd"/>
      <w:r w:rsidRPr="00B33237">
        <w:rPr>
          <w:rFonts w:ascii="Arial" w:hAnsi="Arial" w:cs="Arial"/>
        </w:rPr>
        <w:t xml:space="preserve"> plus </w:t>
      </w:r>
      <w:proofErr w:type="spellStart"/>
      <w:r w:rsidRPr="00B33237">
        <w:rPr>
          <w:rFonts w:ascii="Arial" w:hAnsi="Arial" w:cs="Arial"/>
        </w:rPr>
        <w:t>grande</w:t>
      </w:r>
      <w:proofErr w:type="spellEnd"/>
      <w:r w:rsidRPr="00B33237">
        <w:rPr>
          <w:rFonts w:ascii="Arial" w:hAnsi="Arial" w:cs="Arial"/>
        </w:rPr>
        <w:t xml:space="preserve"> portion </w:t>
      </w:r>
      <w:proofErr w:type="spellStart"/>
      <w:r w:rsidRPr="00B33237">
        <w:rPr>
          <w:rFonts w:ascii="Arial" w:hAnsi="Arial" w:cs="Arial"/>
        </w:rPr>
        <w:t>allouée</w:t>
      </w:r>
      <w:proofErr w:type="spellEnd"/>
      <w:r w:rsidRPr="00B33237">
        <w:rPr>
          <w:rFonts w:ascii="Arial" w:hAnsi="Arial" w:cs="Arial"/>
        </w:rPr>
        <w:t xml:space="preserve"> à la </w:t>
      </w:r>
      <w:proofErr w:type="spellStart"/>
      <w:r w:rsidRPr="00B33237">
        <w:rPr>
          <w:rFonts w:ascii="Arial" w:hAnsi="Arial" w:cs="Arial"/>
        </w:rPr>
        <w:t>priorité</w:t>
      </w:r>
      <w:proofErr w:type="spellEnd"/>
      <w:r w:rsidRPr="00B33237">
        <w:rPr>
          <w:rFonts w:ascii="Arial" w:hAnsi="Arial" w:cs="Arial"/>
        </w:rPr>
        <w:t xml:space="preserve"> de </w:t>
      </w:r>
      <w:proofErr w:type="spellStart"/>
      <w:r w:rsidRPr="00B33237">
        <w:rPr>
          <w:rFonts w:ascii="Arial" w:hAnsi="Arial" w:cs="Arial"/>
        </w:rPr>
        <w:t>développement</w:t>
      </w:r>
      <w:proofErr w:type="spellEnd"/>
      <w:r w:rsidRPr="00B33237">
        <w:rPr>
          <w:rFonts w:ascii="Arial" w:hAnsi="Arial" w:cs="Arial"/>
        </w:rPr>
        <w:t xml:space="preserve"> et de </w:t>
      </w:r>
      <w:proofErr w:type="spellStart"/>
      <w:r w:rsidRPr="00B33237">
        <w:rPr>
          <w:rFonts w:ascii="Arial" w:hAnsi="Arial" w:cs="Arial"/>
        </w:rPr>
        <w:t>croissance</w:t>
      </w:r>
      <w:proofErr w:type="spellEnd"/>
      <w:r w:rsidRPr="00B33237">
        <w:rPr>
          <w:rFonts w:ascii="Arial" w:hAnsi="Arial" w:cs="Arial"/>
        </w:rPr>
        <w:t xml:space="preserve"> durables. EN 2016, </w:t>
      </w:r>
      <w:proofErr w:type="spellStart"/>
      <w:r w:rsidRPr="00B33237">
        <w:rPr>
          <w:rFonts w:ascii="Arial" w:hAnsi="Arial" w:cs="Arial"/>
        </w:rPr>
        <w:t>il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est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prévu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d'allouer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une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enveloppe</w:t>
      </w:r>
      <w:proofErr w:type="spellEnd"/>
      <w:r w:rsidRPr="00B33237">
        <w:rPr>
          <w:rFonts w:ascii="Arial" w:hAnsi="Arial" w:cs="Arial"/>
        </w:rPr>
        <w:t xml:space="preserve"> de 20 millions </w:t>
      </w:r>
      <w:proofErr w:type="spellStart"/>
      <w:r w:rsidRPr="00B33237">
        <w:rPr>
          <w:rFonts w:ascii="Arial" w:hAnsi="Arial" w:cs="Arial"/>
        </w:rPr>
        <w:t>d'euros</w:t>
      </w:r>
      <w:proofErr w:type="spellEnd"/>
      <w:r w:rsidRPr="00B33237">
        <w:rPr>
          <w:rFonts w:ascii="Arial" w:hAnsi="Arial" w:cs="Arial"/>
        </w:rPr>
        <w:t xml:space="preserve"> du </w:t>
      </w:r>
      <w:proofErr w:type="spellStart"/>
      <w:r w:rsidRPr="00B33237">
        <w:rPr>
          <w:rFonts w:ascii="Arial" w:hAnsi="Arial" w:cs="Arial"/>
        </w:rPr>
        <w:t>programme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panafricain</w:t>
      </w:r>
      <w:proofErr w:type="spellEnd"/>
      <w:r w:rsidRPr="00B33237">
        <w:rPr>
          <w:rFonts w:ascii="Arial" w:hAnsi="Arial" w:cs="Arial"/>
        </w:rPr>
        <w:t xml:space="preserve"> pour les </w:t>
      </w:r>
      <w:proofErr w:type="spellStart"/>
      <w:r w:rsidRPr="00B33237">
        <w:rPr>
          <w:rFonts w:ascii="Arial" w:hAnsi="Arial" w:cs="Arial"/>
        </w:rPr>
        <w:t>activités</w:t>
      </w:r>
      <w:proofErr w:type="spellEnd"/>
      <w:r w:rsidRPr="00B33237">
        <w:rPr>
          <w:rFonts w:ascii="Arial" w:hAnsi="Arial" w:cs="Arial"/>
        </w:rPr>
        <w:t xml:space="preserve"> de la </w:t>
      </w:r>
      <w:proofErr w:type="spellStart"/>
      <w:r w:rsidRPr="00B33237">
        <w:rPr>
          <w:rFonts w:ascii="Arial" w:hAnsi="Arial" w:cs="Arial"/>
        </w:rPr>
        <w:t>société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civile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dans</w:t>
      </w:r>
      <w:proofErr w:type="spellEnd"/>
      <w:r w:rsidRPr="00B33237">
        <w:rPr>
          <w:rFonts w:ascii="Arial" w:hAnsi="Arial" w:cs="Arial"/>
        </w:rPr>
        <w:t xml:space="preserve"> le </w:t>
      </w:r>
      <w:proofErr w:type="spellStart"/>
      <w:r w:rsidRPr="00B33237">
        <w:rPr>
          <w:rFonts w:ascii="Arial" w:hAnsi="Arial" w:cs="Arial"/>
        </w:rPr>
        <w:t>domaine</w:t>
      </w:r>
      <w:proofErr w:type="spellEnd"/>
      <w:r w:rsidRPr="00B33237">
        <w:rPr>
          <w:rFonts w:ascii="Arial" w:hAnsi="Arial" w:cs="Arial"/>
        </w:rPr>
        <w:t xml:space="preserve"> de la </w:t>
      </w:r>
      <w:proofErr w:type="spellStart"/>
      <w:r w:rsidRPr="00B33237">
        <w:rPr>
          <w:rFonts w:ascii="Arial" w:hAnsi="Arial" w:cs="Arial"/>
        </w:rPr>
        <w:t>Paix</w:t>
      </w:r>
      <w:proofErr w:type="spellEnd"/>
      <w:r w:rsidRPr="00B33237">
        <w:rPr>
          <w:rFonts w:ascii="Arial" w:hAnsi="Arial" w:cs="Arial"/>
        </w:rPr>
        <w:t xml:space="preserve"> et de la </w:t>
      </w:r>
      <w:proofErr w:type="spellStart"/>
      <w:r w:rsidRPr="00B33237">
        <w:rPr>
          <w:rFonts w:ascii="Arial" w:hAnsi="Arial" w:cs="Arial"/>
        </w:rPr>
        <w:t>sécurité</w:t>
      </w:r>
      <w:proofErr w:type="spellEnd"/>
      <w:r w:rsidRPr="00B33237">
        <w:rPr>
          <w:rFonts w:ascii="Arial" w:hAnsi="Arial" w:cs="Arial"/>
        </w:rPr>
        <w:t xml:space="preserve">, du genre et de la </w:t>
      </w:r>
      <w:proofErr w:type="spellStart"/>
      <w:r w:rsidRPr="00B33237">
        <w:rPr>
          <w:rFonts w:ascii="Arial" w:hAnsi="Arial" w:cs="Arial"/>
        </w:rPr>
        <w:t>gouvernance</w:t>
      </w:r>
      <w:proofErr w:type="spellEnd"/>
      <w:r w:rsidRPr="00B33237">
        <w:rPr>
          <w:rFonts w:ascii="Arial" w:hAnsi="Arial" w:cs="Arial"/>
        </w:rPr>
        <w:t>.</w:t>
      </w:r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L'idée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est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d'identifier</w:t>
      </w:r>
      <w:proofErr w:type="spellEnd"/>
      <w:r w:rsidRPr="00B33237">
        <w:rPr>
          <w:rFonts w:ascii="Arial" w:hAnsi="Arial" w:cs="Arial"/>
          <w:color w:val="000000"/>
        </w:rPr>
        <w:t xml:space="preserve"> des consortiums </w:t>
      </w:r>
      <w:proofErr w:type="spellStart"/>
      <w:r w:rsidRPr="00B33237">
        <w:rPr>
          <w:rFonts w:ascii="Arial" w:hAnsi="Arial" w:cs="Arial"/>
          <w:color w:val="000000"/>
        </w:rPr>
        <w:t>ou</w:t>
      </w:r>
      <w:proofErr w:type="spellEnd"/>
      <w:r w:rsidRPr="00B33237">
        <w:rPr>
          <w:rFonts w:ascii="Arial" w:hAnsi="Arial" w:cs="Arial"/>
          <w:color w:val="000000"/>
        </w:rPr>
        <w:t xml:space="preserve"> de </w:t>
      </w:r>
      <w:proofErr w:type="spellStart"/>
      <w:r w:rsidRPr="00B33237">
        <w:rPr>
          <w:rFonts w:ascii="Arial" w:hAnsi="Arial" w:cs="Arial"/>
          <w:color w:val="000000"/>
        </w:rPr>
        <w:t>mener</w:t>
      </w:r>
      <w:proofErr w:type="spellEnd"/>
      <w:r w:rsidRPr="00B33237">
        <w:rPr>
          <w:rFonts w:ascii="Arial" w:hAnsi="Arial" w:cs="Arial"/>
          <w:color w:val="000000"/>
        </w:rPr>
        <w:t xml:space="preserve"> les </w:t>
      </w:r>
      <w:proofErr w:type="spellStart"/>
      <w:r w:rsidRPr="00B33237">
        <w:rPr>
          <w:rFonts w:ascii="Arial" w:hAnsi="Arial" w:cs="Arial"/>
          <w:color w:val="000000"/>
        </w:rPr>
        <w:t>organisations</w:t>
      </w:r>
      <w:proofErr w:type="spellEnd"/>
      <w:r w:rsidRPr="00B33237">
        <w:rPr>
          <w:rFonts w:ascii="Arial" w:hAnsi="Arial" w:cs="Arial"/>
          <w:color w:val="000000"/>
        </w:rPr>
        <w:t xml:space="preserve"> à </w:t>
      </w:r>
      <w:proofErr w:type="spellStart"/>
      <w:r w:rsidRPr="00B33237">
        <w:rPr>
          <w:rFonts w:ascii="Arial" w:hAnsi="Arial" w:cs="Arial"/>
          <w:color w:val="000000"/>
        </w:rPr>
        <w:t>gérer</w:t>
      </w:r>
      <w:proofErr w:type="spellEnd"/>
      <w:r w:rsidRPr="00B33237">
        <w:rPr>
          <w:rFonts w:ascii="Arial" w:hAnsi="Arial" w:cs="Arial"/>
          <w:color w:val="000000"/>
        </w:rPr>
        <w:t xml:space="preserve"> les </w:t>
      </w:r>
      <w:proofErr w:type="spellStart"/>
      <w:r w:rsidRPr="00B33237">
        <w:rPr>
          <w:rFonts w:ascii="Arial" w:hAnsi="Arial" w:cs="Arial"/>
          <w:color w:val="000000"/>
        </w:rPr>
        <w:t>différents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thèmes</w:t>
      </w:r>
      <w:proofErr w:type="spellEnd"/>
      <w:r w:rsidRPr="00B33237">
        <w:rPr>
          <w:rFonts w:ascii="Arial" w:hAnsi="Arial" w:cs="Arial"/>
          <w:color w:val="000000"/>
        </w:rPr>
        <w:t xml:space="preserve"> et de </w:t>
      </w:r>
      <w:proofErr w:type="spellStart"/>
      <w:r w:rsidRPr="00B33237">
        <w:rPr>
          <w:rFonts w:ascii="Arial" w:hAnsi="Arial" w:cs="Arial"/>
          <w:color w:val="000000"/>
        </w:rPr>
        <w:t>fournir</w:t>
      </w:r>
      <w:proofErr w:type="spellEnd"/>
      <w:r w:rsidRPr="00B33237">
        <w:rPr>
          <w:rFonts w:ascii="Arial" w:hAnsi="Arial" w:cs="Arial"/>
          <w:color w:val="000000"/>
        </w:rPr>
        <w:t xml:space="preserve"> des subventions aux </w:t>
      </w:r>
      <w:proofErr w:type="spellStart"/>
      <w:r w:rsidRPr="00B33237">
        <w:rPr>
          <w:rFonts w:ascii="Arial" w:hAnsi="Arial" w:cs="Arial"/>
          <w:color w:val="000000"/>
        </w:rPr>
        <w:t>acteurs</w:t>
      </w:r>
      <w:proofErr w:type="spellEnd"/>
      <w:r w:rsidRPr="00B33237">
        <w:rPr>
          <w:rFonts w:ascii="Arial" w:hAnsi="Arial" w:cs="Arial"/>
          <w:color w:val="000000"/>
        </w:rPr>
        <w:t xml:space="preserve"> et </w:t>
      </w:r>
      <w:proofErr w:type="spellStart"/>
      <w:r w:rsidRPr="00B33237">
        <w:rPr>
          <w:rFonts w:ascii="Arial" w:hAnsi="Arial" w:cs="Arial"/>
          <w:color w:val="000000"/>
        </w:rPr>
        <w:t>activités</w:t>
      </w:r>
      <w:proofErr w:type="spellEnd"/>
      <w:r w:rsidRPr="00B33237">
        <w:rPr>
          <w:rFonts w:ascii="Arial" w:hAnsi="Arial" w:cs="Arial"/>
          <w:color w:val="000000"/>
        </w:rPr>
        <w:t xml:space="preserve"> de nature </w:t>
      </w:r>
      <w:proofErr w:type="spellStart"/>
      <w:r w:rsidRPr="00B33237">
        <w:rPr>
          <w:rFonts w:ascii="Arial" w:hAnsi="Arial" w:cs="Arial"/>
          <w:color w:val="000000"/>
        </w:rPr>
        <w:t>panafricaine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ou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régionale</w:t>
      </w:r>
      <w:proofErr w:type="spellEnd"/>
      <w:r w:rsidRPr="00B33237">
        <w:rPr>
          <w:rFonts w:ascii="Arial" w:hAnsi="Arial" w:cs="Arial"/>
          <w:color w:val="000000"/>
        </w:rPr>
        <w:t xml:space="preserve">. Les </w:t>
      </w:r>
      <w:proofErr w:type="spellStart"/>
      <w:r w:rsidRPr="00B33237">
        <w:rPr>
          <w:rFonts w:ascii="Arial" w:hAnsi="Arial" w:cs="Arial"/>
          <w:color w:val="000000"/>
        </w:rPr>
        <w:t>objectifs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seront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d'améliorer</w:t>
      </w:r>
      <w:proofErr w:type="spellEnd"/>
      <w:r w:rsidRPr="00B33237">
        <w:rPr>
          <w:rFonts w:ascii="Arial" w:hAnsi="Arial" w:cs="Arial"/>
          <w:color w:val="000000"/>
        </w:rPr>
        <w:t xml:space="preserve"> la participation de la </w:t>
      </w:r>
      <w:proofErr w:type="spellStart"/>
      <w:r w:rsidRPr="00B33237">
        <w:rPr>
          <w:rFonts w:ascii="Arial" w:hAnsi="Arial" w:cs="Arial"/>
          <w:color w:val="000000"/>
        </w:rPr>
        <w:t>société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civile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dans</w:t>
      </w:r>
      <w:proofErr w:type="spellEnd"/>
      <w:r w:rsidRPr="00B33237">
        <w:rPr>
          <w:rFonts w:ascii="Arial" w:hAnsi="Arial" w:cs="Arial"/>
          <w:color w:val="000000"/>
        </w:rPr>
        <w:t xml:space="preserve"> le dialogue avec les institutions et initiatives </w:t>
      </w:r>
      <w:proofErr w:type="spellStart"/>
      <w:proofErr w:type="gramStart"/>
      <w:r w:rsidRPr="00B33237">
        <w:rPr>
          <w:rFonts w:ascii="Arial" w:hAnsi="Arial" w:cs="Arial"/>
          <w:color w:val="000000"/>
        </w:rPr>
        <w:t>panafricaines</w:t>
      </w:r>
      <w:proofErr w:type="spellEnd"/>
      <w:r w:rsidRPr="00B33237">
        <w:rPr>
          <w:rFonts w:ascii="Arial" w:hAnsi="Arial" w:cs="Arial"/>
          <w:color w:val="000000"/>
        </w:rPr>
        <w:t xml:space="preserve"> ;</w:t>
      </w:r>
      <w:proofErr w:type="gramEnd"/>
      <w:r w:rsidRPr="00B33237">
        <w:rPr>
          <w:rFonts w:ascii="Arial" w:hAnsi="Arial" w:cs="Arial"/>
          <w:color w:val="000000"/>
        </w:rPr>
        <w:t xml:space="preserve"> de </w:t>
      </w:r>
      <w:proofErr w:type="spellStart"/>
      <w:r w:rsidRPr="00B33237">
        <w:rPr>
          <w:rFonts w:ascii="Arial" w:hAnsi="Arial" w:cs="Arial"/>
          <w:color w:val="000000"/>
        </w:rPr>
        <w:t>sensibiliser</w:t>
      </w:r>
      <w:proofErr w:type="spellEnd"/>
      <w:r w:rsidRPr="00B33237">
        <w:rPr>
          <w:rFonts w:ascii="Arial" w:hAnsi="Arial" w:cs="Arial"/>
          <w:color w:val="000000"/>
        </w:rPr>
        <w:t xml:space="preserve"> et de </w:t>
      </w:r>
      <w:proofErr w:type="spellStart"/>
      <w:r w:rsidRPr="00B33237">
        <w:rPr>
          <w:rFonts w:ascii="Arial" w:hAnsi="Arial" w:cs="Arial"/>
          <w:color w:val="000000"/>
        </w:rPr>
        <w:t>renforcer</w:t>
      </w:r>
      <w:proofErr w:type="spellEnd"/>
      <w:r w:rsidRPr="00B33237">
        <w:rPr>
          <w:rFonts w:ascii="Arial" w:hAnsi="Arial" w:cs="Arial"/>
          <w:color w:val="000000"/>
        </w:rPr>
        <w:t xml:space="preserve"> les </w:t>
      </w:r>
      <w:proofErr w:type="spellStart"/>
      <w:r w:rsidRPr="00B33237">
        <w:rPr>
          <w:rFonts w:ascii="Arial" w:hAnsi="Arial" w:cs="Arial"/>
          <w:color w:val="000000"/>
        </w:rPr>
        <w:t>capacités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dans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cette</w:t>
      </w:r>
      <w:proofErr w:type="spellEnd"/>
      <w:r w:rsidRPr="00B33237">
        <w:rPr>
          <w:rFonts w:ascii="Arial" w:hAnsi="Arial" w:cs="Arial"/>
          <w:color w:val="000000"/>
        </w:rPr>
        <w:t xml:space="preserve"> perspective ; de </w:t>
      </w:r>
      <w:proofErr w:type="spellStart"/>
      <w:r w:rsidRPr="00B33237">
        <w:rPr>
          <w:rFonts w:ascii="Arial" w:hAnsi="Arial" w:cs="Arial"/>
          <w:color w:val="000000"/>
        </w:rPr>
        <w:t>faciliter</w:t>
      </w:r>
      <w:proofErr w:type="spellEnd"/>
      <w:r w:rsidRPr="00B33237">
        <w:rPr>
          <w:rFonts w:ascii="Arial" w:hAnsi="Arial" w:cs="Arial"/>
          <w:color w:val="000000"/>
        </w:rPr>
        <w:t xml:space="preserve"> la domestication des </w:t>
      </w:r>
      <w:proofErr w:type="spellStart"/>
      <w:r w:rsidRPr="00B33237">
        <w:rPr>
          <w:rFonts w:ascii="Arial" w:hAnsi="Arial" w:cs="Arial"/>
          <w:color w:val="000000"/>
        </w:rPr>
        <w:t>politiques</w:t>
      </w:r>
      <w:proofErr w:type="spellEnd"/>
      <w:r w:rsidRPr="00B33237">
        <w:rPr>
          <w:rFonts w:ascii="Arial" w:hAnsi="Arial" w:cs="Arial"/>
          <w:color w:val="000000"/>
        </w:rPr>
        <w:t xml:space="preserve"> et instruments de </w:t>
      </w:r>
      <w:proofErr w:type="spellStart"/>
      <w:r w:rsidRPr="00B33237">
        <w:rPr>
          <w:rFonts w:ascii="Arial" w:hAnsi="Arial" w:cs="Arial"/>
          <w:color w:val="000000"/>
        </w:rPr>
        <w:t>l'Union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africaine</w:t>
      </w:r>
      <w:proofErr w:type="spellEnd"/>
      <w:r w:rsidRPr="00B33237">
        <w:rPr>
          <w:rFonts w:ascii="Arial" w:hAnsi="Arial" w:cs="Arial"/>
          <w:color w:val="000000"/>
        </w:rPr>
        <w:t xml:space="preserve"> et de </w:t>
      </w:r>
      <w:proofErr w:type="spellStart"/>
      <w:r w:rsidRPr="00B33237">
        <w:rPr>
          <w:rFonts w:ascii="Arial" w:hAnsi="Arial" w:cs="Arial"/>
          <w:color w:val="000000"/>
        </w:rPr>
        <w:t>soutenir</w:t>
      </w:r>
      <w:proofErr w:type="spellEnd"/>
      <w:r w:rsidRPr="00B33237">
        <w:rPr>
          <w:rFonts w:ascii="Arial" w:hAnsi="Arial" w:cs="Arial"/>
          <w:color w:val="000000"/>
        </w:rPr>
        <w:t xml:space="preserve"> la structuration de la </w:t>
      </w:r>
      <w:proofErr w:type="spellStart"/>
      <w:r w:rsidRPr="00B33237">
        <w:rPr>
          <w:rFonts w:ascii="Arial" w:hAnsi="Arial" w:cs="Arial"/>
          <w:color w:val="000000"/>
        </w:rPr>
        <w:t>société</w:t>
      </w:r>
      <w:proofErr w:type="spellEnd"/>
      <w:r w:rsidRPr="00B33237">
        <w:rPr>
          <w:rFonts w:ascii="Arial" w:hAnsi="Arial" w:cs="Arial"/>
          <w:color w:val="000000"/>
        </w:rPr>
        <w:t xml:space="preserve"> </w:t>
      </w:r>
      <w:proofErr w:type="spellStart"/>
      <w:r w:rsidRPr="00B33237">
        <w:rPr>
          <w:rFonts w:ascii="Arial" w:hAnsi="Arial" w:cs="Arial"/>
          <w:color w:val="000000"/>
        </w:rPr>
        <w:t>civile</w:t>
      </w:r>
      <w:proofErr w:type="spellEnd"/>
      <w:r w:rsidRPr="00B33237">
        <w:rPr>
          <w:rFonts w:ascii="Arial" w:hAnsi="Arial" w:cs="Arial"/>
          <w:color w:val="000000"/>
        </w:rPr>
        <w:t xml:space="preserve"> au </w:t>
      </w:r>
      <w:proofErr w:type="spellStart"/>
      <w:r w:rsidRPr="00B33237">
        <w:rPr>
          <w:rFonts w:ascii="Arial" w:hAnsi="Arial" w:cs="Arial"/>
          <w:color w:val="000000"/>
        </w:rPr>
        <w:t>niveau</w:t>
      </w:r>
      <w:proofErr w:type="spellEnd"/>
      <w:r w:rsidRPr="00B33237">
        <w:rPr>
          <w:rFonts w:ascii="Arial" w:hAnsi="Arial" w:cs="Arial"/>
          <w:color w:val="000000"/>
        </w:rPr>
        <w:t xml:space="preserve"> continental.</w:t>
      </w:r>
    </w:p>
    <w:p w14:paraId="3850A5C3" w14:textId="117FB316" w:rsidR="00E6090D" w:rsidRPr="00B33237" w:rsidRDefault="00E6090D" w:rsidP="00E6090D">
      <w:pPr>
        <w:spacing w:after="0" w:line="240" w:lineRule="auto"/>
        <w:ind w:left="-567"/>
        <w:jc w:val="center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`</w:t>
      </w:r>
      <w:bookmarkStart w:id="0" w:name="_GoBack"/>
      <w:bookmarkEnd w:id="0"/>
      <w:r w:rsidRPr="00B33237">
        <w:rPr>
          <w:rFonts w:ascii="Arial" w:eastAsia="Times New Roman" w:hAnsi="Arial" w:cs="Arial"/>
          <w:b/>
          <w:noProof/>
          <w:u w:val="single"/>
        </w:rPr>
        <w:drawing>
          <wp:inline distT="0" distB="0" distL="0" distR="0" wp14:anchorId="21BC436B" wp14:editId="4E732AF3">
            <wp:extent cx="4806087" cy="2852928"/>
            <wp:effectExtent l="0" t="0" r="1397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8F3FE83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</w:p>
    <w:p w14:paraId="1377A4CF" w14:textId="77777777" w:rsidR="00E6090D" w:rsidRPr="00B33237" w:rsidRDefault="00E6090D" w:rsidP="00E6090D">
      <w:pPr>
        <w:spacing w:after="0" w:line="240" w:lineRule="auto"/>
        <w:ind w:left="-567"/>
        <w:rPr>
          <w:rFonts w:ascii="Arial" w:hAnsi="Arial" w:cs="Arial"/>
        </w:rPr>
      </w:pPr>
      <w:r w:rsidRPr="00B33237">
        <w:rPr>
          <w:rFonts w:ascii="Arial" w:hAnsi="Arial" w:cs="Arial"/>
        </w:rPr>
        <w:t xml:space="preserve">Plus </w:t>
      </w:r>
      <w:proofErr w:type="spellStart"/>
      <w:r w:rsidRPr="00B33237">
        <w:rPr>
          <w:rFonts w:ascii="Arial" w:hAnsi="Arial" w:cs="Arial"/>
        </w:rPr>
        <w:t>d'informations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r w:rsidRPr="00B33237">
        <w:rPr>
          <w:rFonts w:ascii="Arial" w:hAnsi="Arial" w:cs="Arial"/>
        </w:rPr>
        <w:t>disponibles</w:t>
      </w:r>
      <w:proofErr w:type="spellEnd"/>
      <w:r w:rsidRPr="00B33237">
        <w:rPr>
          <w:rFonts w:ascii="Arial" w:hAnsi="Arial" w:cs="Arial"/>
        </w:rPr>
        <w:t xml:space="preserve"> </w:t>
      </w:r>
      <w:proofErr w:type="spellStart"/>
      <w:proofErr w:type="gramStart"/>
      <w:r w:rsidRPr="00B33237">
        <w:rPr>
          <w:rFonts w:ascii="Arial" w:hAnsi="Arial" w:cs="Arial"/>
        </w:rPr>
        <w:t>sur</w:t>
      </w:r>
      <w:proofErr w:type="spellEnd"/>
      <w:r w:rsidRPr="00B33237">
        <w:rPr>
          <w:rFonts w:ascii="Arial" w:hAnsi="Arial" w:cs="Arial"/>
        </w:rPr>
        <w:t xml:space="preserve"> :</w:t>
      </w:r>
      <w:proofErr w:type="gramEnd"/>
      <w:r w:rsidRPr="00B33237">
        <w:rPr>
          <w:rFonts w:ascii="Arial" w:hAnsi="Arial" w:cs="Arial"/>
        </w:rPr>
        <w:t xml:space="preserve"> </w:t>
      </w:r>
      <w:r w:rsidRPr="00B33237">
        <w:rPr>
          <w:rStyle w:val="Lienhypertexte"/>
          <w:rFonts w:ascii="Arial" w:hAnsi="Arial" w:cs="Arial"/>
        </w:rPr>
        <w:t>http://www.africa-eu-partnership.org/en</w:t>
      </w:r>
      <w:r w:rsidRPr="00B33237">
        <w:rPr>
          <w:rFonts w:ascii="Arial" w:hAnsi="Arial" w:cs="Arial"/>
        </w:rPr>
        <w:t xml:space="preserve"> </w:t>
      </w:r>
    </w:p>
    <w:p w14:paraId="764E9512" w14:textId="77777777" w:rsidR="00BC3FD9" w:rsidRPr="00F03D19" w:rsidRDefault="00BC3FD9" w:rsidP="00E6090D">
      <w:pPr>
        <w:spacing w:after="0" w:line="240" w:lineRule="auto"/>
        <w:ind w:left="-567"/>
        <w:rPr>
          <w:rFonts w:ascii="Arial" w:hAnsi="Arial" w:cs="Arial"/>
          <w:lang w:val="en-GB"/>
        </w:rPr>
      </w:pPr>
    </w:p>
    <w:sectPr w:rsidR="00BC3FD9" w:rsidRPr="00F03D19" w:rsidSect="002056FE">
      <w:headerReference w:type="default" r:id="rId8"/>
      <w:footerReference w:type="default" r:id="rId9"/>
      <w:pgSz w:w="11906" w:h="16838"/>
      <w:pgMar w:top="993" w:right="1440" w:bottom="2093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30CF6" w14:textId="77777777" w:rsidR="00C32B10" w:rsidRDefault="00C32B10" w:rsidP="00A73CC1">
      <w:pPr>
        <w:spacing w:after="0" w:line="240" w:lineRule="auto"/>
      </w:pPr>
      <w:r>
        <w:separator/>
      </w:r>
    </w:p>
  </w:endnote>
  <w:endnote w:type="continuationSeparator" w:id="0">
    <w:p w14:paraId="27A50B7B" w14:textId="77777777" w:rsidR="00C32B10" w:rsidRDefault="00C32B10" w:rsidP="00A7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7ED43" w14:textId="77777777" w:rsidR="00A73CC1" w:rsidRDefault="00A73CC1" w:rsidP="00A73CC1">
    <w:pPr>
      <w:pStyle w:val="Pieddepage"/>
      <w:ind w:left="-1440"/>
    </w:pPr>
    <w:r>
      <w:rPr>
        <w:noProof/>
        <w:lang w:val="fr-FR" w:eastAsia="fr-FR"/>
      </w:rPr>
      <w:drawing>
        <wp:inline distT="0" distB="0" distL="0" distR="0" wp14:anchorId="5D84FA81" wp14:editId="518B0233">
          <wp:extent cx="7595235" cy="896783"/>
          <wp:effectExtent l="0" t="0" r="0" b="0"/>
          <wp:docPr id="11" name="Image 11" descr="../../../../Desktop/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Desktop/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26" cy="901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2D4C5" w14:textId="77777777" w:rsidR="00C32B10" w:rsidRDefault="00C32B10" w:rsidP="00A73CC1">
      <w:pPr>
        <w:spacing w:after="0" w:line="240" w:lineRule="auto"/>
      </w:pPr>
      <w:r>
        <w:separator/>
      </w:r>
    </w:p>
  </w:footnote>
  <w:footnote w:type="continuationSeparator" w:id="0">
    <w:p w14:paraId="4000C710" w14:textId="77777777" w:rsidR="00C32B10" w:rsidRDefault="00C32B10" w:rsidP="00A7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4E6C" w14:textId="00D57856" w:rsidR="00A73CC1" w:rsidRDefault="009724DA" w:rsidP="002056FE">
    <w:pPr>
      <w:pStyle w:val="En-tte"/>
      <w:tabs>
        <w:tab w:val="clear" w:pos="9072"/>
        <w:tab w:val="right" w:pos="8647"/>
      </w:tabs>
      <w:ind w:left="-1440"/>
    </w:pPr>
    <w:r>
      <w:rPr>
        <w:noProof/>
        <w:lang w:val="fr-FR" w:eastAsia="fr-FR"/>
      </w:rPr>
      <w:drawing>
        <wp:inline distT="0" distB="0" distL="0" distR="0" wp14:anchorId="36683636" wp14:editId="2FC428E7">
          <wp:extent cx="7595235" cy="1440127"/>
          <wp:effectExtent l="0" t="0" r="0" b="8255"/>
          <wp:docPr id="3" name="Image 3" descr="../../../../../../Desktop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293" cy="144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2D4D"/>
    <w:multiLevelType w:val="hybridMultilevel"/>
    <w:tmpl w:val="2478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47F"/>
    <w:multiLevelType w:val="hybridMultilevel"/>
    <w:tmpl w:val="DAF68728"/>
    <w:lvl w:ilvl="0" w:tplc="041D0019">
      <w:start w:val="1"/>
      <w:numFmt w:val="lowerLetter"/>
      <w:lvlText w:val="%1."/>
      <w:lvlJc w:val="left"/>
      <w:pPr>
        <w:ind w:left="1386" w:hanging="360"/>
      </w:p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15230751"/>
    <w:multiLevelType w:val="hybridMultilevel"/>
    <w:tmpl w:val="C76CF806"/>
    <w:lvl w:ilvl="0" w:tplc="A4B6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A69C">
      <w:start w:val="2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C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E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E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CE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4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63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B4685F"/>
    <w:multiLevelType w:val="hybridMultilevel"/>
    <w:tmpl w:val="9F6EB3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2F2C"/>
    <w:multiLevelType w:val="hybridMultilevel"/>
    <w:tmpl w:val="E94C8E94"/>
    <w:lvl w:ilvl="0" w:tplc="347CC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0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44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62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6D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6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05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E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683258"/>
    <w:multiLevelType w:val="hybridMultilevel"/>
    <w:tmpl w:val="0F5CBCC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>
    <w:nsid w:val="44647684"/>
    <w:multiLevelType w:val="hybridMultilevel"/>
    <w:tmpl w:val="E0B2CE1C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64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5C2653B"/>
    <w:multiLevelType w:val="hybridMultilevel"/>
    <w:tmpl w:val="C8CAA282"/>
    <w:lvl w:ilvl="0" w:tplc="65D64B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03758"/>
    <w:multiLevelType w:val="hybridMultilevel"/>
    <w:tmpl w:val="BE544684"/>
    <w:lvl w:ilvl="0" w:tplc="EC2006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6117FD"/>
    <w:multiLevelType w:val="hybridMultilevel"/>
    <w:tmpl w:val="5E3CC0C2"/>
    <w:lvl w:ilvl="0" w:tplc="786A1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97361"/>
    <w:multiLevelType w:val="hybridMultilevel"/>
    <w:tmpl w:val="A22CF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D2AC9"/>
    <w:multiLevelType w:val="hybridMultilevel"/>
    <w:tmpl w:val="B20C272C"/>
    <w:lvl w:ilvl="0" w:tplc="95569E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C36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E6718"/>
    <w:multiLevelType w:val="hybridMultilevel"/>
    <w:tmpl w:val="41F245BE"/>
    <w:lvl w:ilvl="0" w:tplc="837A891A">
      <w:start w:val="1"/>
      <w:numFmt w:val="lowerLetter"/>
      <w:lvlText w:val="%1."/>
      <w:lvlJc w:val="left"/>
      <w:pPr>
        <w:tabs>
          <w:tab w:val="num" w:pos="720"/>
        </w:tabs>
        <w:ind w:left="567" w:hanging="28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A70E7"/>
    <w:multiLevelType w:val="hybridMultilevel"/>
    <w:tmpl w:val="C55034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32447"/>
    <w:multiLevelType w:val="hybridMultilevel"/>
    <w:tmpl w:val="D4CE9574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64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9322A9"/>
    <w:multiLevelType w:val="hybridMultilevel"/>
    <w:tmpl w:val="EE2E0E9C"/>
    <w:lvl w:ilvl="0" w:tplc="E064E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8E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21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66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A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E5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28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0C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E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9427F2"/>
    <w:multiLevelType w:val="hybridMultilevel"/>
    <w:tmpl w:val="73A4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82DE8"/>
    <w:multiLevelType w:val="hybridMultilevel"/>
    <w:tmpl w:val="A22CF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575F0"/>
    <w:multiLevelType w:val="hybridMultilevel"/>
    <w:tmpl w:val="254E9700"/>
    <w:lvl w:ilvl="0" w:tplc="A5BE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AB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13AF4"/>
    <w:multiLevelType w:val="hybridMultilevel"/>
    <w:tmpl w:val="B20037B2"/>
    <w:lvl w:ilvl="0" w:tplc="F764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C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C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A9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5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27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BE6736"/>
    <w:multiLevelType w:val="hybridMultilevel"/>
    <w:tmpl w:val="943668A0"/>
    <w:lvl w:ilvl="0" w:tplc="2708C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C5268">
      <w:start w:val="2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6D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9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E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62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4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5E3C0D"/>
    <w:multiLevelType w:val="hybridMultilevel"/>
    <w:tmpl w:val="CB94A9C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176840B0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E6E3A"/>
    <w:multiLevelType w:val="hybridMultilevel"/>
    <w:tmpl w:val="F1B4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B1941"/>
    <w:multiLevelType w:val="hybridMultilevel"/>
    <w:tmpl w:val="F3103B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737E9A"/>
    <w:multiLevelType w:val="hybridMultilevel"/>
    <w:tmpl w:val="2E2EEAC8"/>
    <w:lvl w:ilvl="0" w:tplc="65D64B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27129"/>
    <w:multiLevelType w:val="hybridMultilevel"/>
    <w:tmpl w:val="05DAB8A2"/>
    <w:lvl w:ilvl="0" w:tplc="D7D8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D2782"/>
    <w:multiLevelType w:val="hybridMultilevel"/>
    <w:tmpl w:val="C86ECF0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644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D7382"/>
    <w:multiLevelType w:val="hybridMultilevel"/>
    <w:tmpl w:val="B20C272C"/>
    <w:lvl w:ilvl="0" w:tplc="95569E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C36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E05F3"/>
    <w:multiLevelType w:val="hybridMultilevel"/>
    <w:tmpl w:val="D6783888"/>
    <w:lvl w:ilvl="0" w:tplc="250233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A63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EB4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0FA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C8E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2BC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5B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CD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038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1E2E5C"/>
    <w:multiLevelType w:val="hybridMultilevel"/>
    <w:tmpl w:val="6778CBF0"/>
    <w:lvl w:ilvl="0" w:tplc="EC2006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724B81"/>
    <w:multiLevelType w:val="hybridMultilevel"/>
    <w:tmpl w:val="CCE60BFA"/>
    <w:lvl w:ilvl="0" w:tplc="F09E5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62C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EDC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C5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C49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E1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677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7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826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B26E06"/>
    <w:multiLevelType w:val="hybridMultilevel"/>
    <w:tmpl w:val="53CE71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10"/>
  </w:num>
  <w:num w:numId="5">
    <w:abstractNumId w:val="23"/>
  </w:num>
  <w:num w:numId="6">
    <w:abstractNumId w:val="3"/>
  </w:num>
  <w:num w:numId="7">
    <w:abstractNumId w:val="21"/>
  </w:num>
  <w:num w:numId="8">
    <w:abstractNumId w:val="14"/>
  </w:num>
  <w:num w:numId="9">
    <w:abstractNumId w:val="26"/>
  </w:num>
  <w:num w:numId="10">
    <w:abstractNumId w:val="6"/>
  </w:num>
  <w:num w:numId="11">
    <w:abstractNumId w:val="13"/>
  </w:num>
  <w:num w:numId="12">
    <w:abstractNumId w:val="28"/>
  </w:num>
  <w:num w:numId="13">
    <w:abstractNumId w:val="30"/>
  </w:num>
  <w:num w:numId="14">
    <w:abstractNumId w:val="25"/>
  </w:num>
  <w:num w:numId="15">
    <w:abstractNumId w:val="9"/>
  </w:num>
  <w:num w:numId="16">
    <w:abstractNumId w:val="31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5"/>
  </w:num>
  <w:num w:numId="22">
    <w:abstractNumId w:val="27"/>
  </w:num>
  <w:num w:numId="23">
    <w:abstractNumId w:val="1"/>
  </w:num>
  <w:num w:numId="24">
    <w:abstractNumId w:val="17"/>
  </w:num>
  <w:num w:numId="25">
    <w:abstractNumId w:val="24"/>
  </w:num>
  <w:num w:numId="26">
    <w:abstractNumId w:val="2"/>
  </w:num>
  <w:num w:numId="27">
    <w:abstractNumId w:val="7"/>
  </w:num>
  <w:num w:numId="28">
    <w:abstractNumId w:val="22"/>
  </w:num>
  <w:num w:numId="29">
    <w:abstractNumId w:val="20"/>
  </w:num>
  <w:num w:numId="30">
    <w:abstractNumId w:val="4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25"/>
    <w:rsid w:val="000403F5"/>
    <w:rsid w:val="000B6027"/>
    <w:rsid w:val="00152D0E"/>
    <w:rsid w:val="001E5FA4"/>
    <w:rsid w:val="002056FE"/>
    <w:rsid w:val="00214D29"/>
    <w:rsid w:val="00286C1B"/>
    <w:rsid w:val="002F06F1"/>
    <w:rsid w:val="003244F0"/>
    <w:rsid w:val="00340E25"/>
    <w:rsid w:val="003631D9"/>
    <w:rsid w:val="003E79A0"/>
    <w:rsid w:val="00402D69"/>
    <w:rsid w:val="00415379"/>
    <w:rsid w:val="0041664D"/>
    <w:rsid w:val="00437447"/>
    <w:rsid w:val="004450F1"/>
    <w:rsid w:val="004B62F6"/>
    <w:rsid w:val="004E2149"/>
    <w:rsid w:val="004E56FE"/>
    <w:rsid w:val="004F5B2A"/>
    <w:rsid w:val="005416B6"/>
    <w:rsid w:val="00542880"/>
    <w:rsid w:val="00554A85"/>
    <w:rsid w:val="00581FEE"/>
    <w:rsid w:val="005E6349"/>
    <w:rsid w:val="00650FD6"/>
    <w:rsid w:val="006D4735"/>
    <w:rsid w:val="00757B8B"/>
    <w:rsid w:val="007B63F0"/>
    <w:rsid w:val="007F56CE"/>
    <w:rsid w:val="008012C3"/>
    <w:rsid w:val="008D05FE"/>
    <w:rsid w:val="0092295F"/>
    <w:rsid w:val="00932026"/>
    <w:rsid w:val="0095343B"/>
    <w:rsid w:val="009724DA"/>
    <w:rsid w:val="009C1142"/>
    <w:rsid w:val="00A454EA"/>
    <w:rsid w:val="00A73CC1"/>
    <w:rsid w:val="00A768F1"/>
    <w:rsid w:val="00A925FA"/>
    <w:rsid w:val="00AE205D"/>
    <w:rsid w:val="00B11EEA"/>
    <w:rsid w:val="00B645CC"/>
    <w:rsid w:val="00B95706"/>
    <w:rsid w:val="00BC3FD9"/>
    <w:rsid w:val="00BE5FE9"/>
    <w:rsid w:val="00C32B10"/>
    <w:rsid w:val="00C84211"/>
    <w:rsid w:val="00D21DB6"/>
    <w:rsid w:val="00D7116E"/>
    <w:rsid w:val="00D750C3"/>
    <w:rsid w:val="00DF13DA"/>
    <w:rsid w:val="00E30D6C"/>
    <w:rsid w:val="00E6090D"/>
    <w:rsid w:val="00EB1E87"/>
    <w:rsid w:val="00ED3256"/>
    <w:rsid w:val="00F03D19"/>
    <w:rsid w:val="00F276C4"/>
    <w:rsid w:val="00FC532D"/>
    <w:rsid w:val="00FD729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D9B"/>
  <w15:docId w15:val="{55260D5B-6F42-4351-9FB3-9342E38D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25"/>
    <w:pPr>
      <w:jc w:val="both"/>
    </w:pPr>
    <w:rPr>
      <w:rFonts w:eastAsiaTheme="minorEastAsia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0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0E25"/>
    <w:pPr>
      <w:spacing w:before="440" w:after="240"/>
      <w:jc w:val="left"/>
      <w:outlineLvl w:val="1"/>
    </w:pPr>
    <w:rPr>
      <w:rFonts w:ascii="Arial" w:hAnsi="Arial"/>
      <w:caps/>
      <w:color w:val="FF0000"/>
      <w:spacing w:val="5"/>
      <w:sz w:val="32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40E25"/>
    <w:rPr>
      <w:rFonts w:ascii="Arial" w:eastAsiaTheme="majorEastAsia" w:hAnsi="Arial" w:cstheme="majorBidi"/>
      <w:b/>
      <w:bCs/>
      <w:caps/>
      <w:color w:val="FF0000"/>
      <w:spacing w:val="5"/>
      <w:sz w:val="32"/>
      <w:szCs w:val="26"/>
      <w:lang w:val="en-US"/>
    </w:rPr>
  </w:style>
  <w:style w:type="paragraph" w:styleId="Sansinterligne">
    <w:name w:val="No Spacing"/>
    <w:uiPriority w:val="1"/>
    <w:qFormat/>
    <w:rsid w:val="00340E25"/>
    <w:pPr>
      <w:spacing w:after="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40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ardeliste">
    <w:name w:val="List Paragraph"/>
    <w:basedOn w:val="Normal"/>
    <w:uiPriority w:val="99"/>
    <w:qFormat/>
    <w:rsid w:val="009320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1D9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st1">
    <w:name w:val="st1"/>
    <w:basedOn w:val="Policepardfaut"/>
    <w:rsid w:val="00AE205D"/>
  </w:style>
  <w:style w:type="character" w:styleId="Marquedecommentaire">
    <w:name w:val="annotation reference"/>
    <w:basedOn w:val="Policepardfaut"/>
    <w:uiPriority w:val="99"/>
    <w:semiHidden/>
    <w:unhideWhenUsed/>
    <w:rsid w:val="001E5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5FA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E5FA4"/>
    <w:rPr>
      <w:rFonts w:eastAsiaTheme="minorEastAsia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5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5FA4"/>
    <w:rPr>
      <w:rFonts w:eastAsiaTheme="minorEastAsia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CC1"/>
    <w:rPr>
      <w:rFonts w:eastAsiaTheme="minorEastAsia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CC1"/>
    <w:rPr>
      <w:rFonts w:eastAsiaTheme="minorEastAsia"/>
      <w:sz w:val="20"/>
      <w:szCs w:val="2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2056FE"/>
  </w:style>
  <w:style w:type="paragraph" w:customStyle="1" w:styleId="Concordtitre">
    <w:name w:val="Concord titre"/>
    <w:basedOn w:val="Titre2"/>
    <w:link w:val="ConcordtitreCar"/>
    <w:qFormat/>
    <w:rsid w:val="00542880"/>
    <w:pPr>
      <w:ind w:left="-567" w:right="-1039"/>
    </w:pPr>
    <w:rPr>
      <w:color w:val="C00000"/>
      <w:lang w:val="en-GB"/>
    </w:rPr>
  </w:style>
  <w:style w:type="character" w:customStyle="1" w:styleId="ConcordtitreCar">
    <w:name w:val="Concord titre Car"/>
    <w:basedOn w:val="Titre2Car"/>
    <w:link w:val="Concordtitre"/>
    <w:rsid w:val="00542880"/>
    <w:rPr>
      <w:rFonts w:ascii="Arial" w:eastAsiaTheme="majorEastAsia" w:hAnsi="Arial" w:cstheme="majorBidi"/>
      <w:b/>
      <w:bCs/>
      <w:caps/>
      <w:color w:val="C00000"/>
      <w:spacing w:val="5"/>
      <w:sz w:val="32"/>
      <w:szCs w:val="26"/>
      <w:lang w:val="en-US"/>
    </w:rPr>
  </w:style>
  <w:style w:type="paragraph" w:customStyle="1" w:styleId="Concordsous-titre">
    <w:name w:val="Concord sous-titre"/>
    <w:basedOn w:val="Normal"/>
    <w:qFormat/>
    <w:rsid w:val="00542880"/>
    <w:pPr>
      <w:ind w:left="-567" w:right="-1039"/>
      <w:jc w:val="left"/>
    </w:pPr>
    <w:rPr>
      <w:rFonts w:ascii="Arial" w:hAnsi="Arial" w:cs="Arial"/>
      <w:b/>
      <w:color w:val="E36C0A" w:themeColor="accent6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C3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4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0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9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1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8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5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Priorités du Programme panafricain 2014-2017</a:t>
            </a:r>
          </a:p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 of budget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0157242263820859"/>
                  <c:y val="-0.038640106511986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Paix</a:t>
                    </a:r>
                    <a:r>
                      <a:rPr lang="en-US" baseline="0"/>
                      <a:t> et securité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132124116771086"/>
                  <c:y val="0.056003595627581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Bonne</a:t>
                    </a:r>
                    <a:r>
                      <a:rPr lang="en-US" baseline="0"/>
                      <a:t> gouvernance et DH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3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Développement</a:t>
                    </a:r>
                    <a:r>
                      <a:rPr lang="en-US" baseline="0"/>
                      <a:t> humain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4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Développement et</a:t>
                    </a:r>
                    <a:r>
                      <a:rPr lang="en-US" baseline="0"/>
                      <a:t> croissance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5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Questions</a:t>
                    </a:r>
                    <a:r>
                      <a:rPr lang="en-US" baseline="0"/>
                      <a:t> globales et émergentes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dgm="http://schemas.openxmlformats.org/drawingml/2006/diagram" xmlns:p="http://schemas.openxmlformats.org/presentationml/2006/main" xmlns:msxsl="urn:schemas-microsoft-com:xslt" xmlns:DataManagerRef="urn:DataManager"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5"/>
                <c:pt idx="0">
                  <c:v>Peace and security</c:v>
                </c:pt>
                <c:pt idx="1">
                  <c:v>Good governance and HR</c:v>
                </c:pt>
                <c:pt idx="2">
                  <c:v>Human development</c:v>
                </c:pt>
                <c:pt idx="3">
                  <c:v>Development and Growth</c:v>
                </c:pt>
                <c:pt idx="4">
                  <c:v>Global and cross-cutting issues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4.0</c:v>
                </c:pt>
                <c:pt idx="1">
                  <c:v>11.0</c:v>
                </c:pt>
                <c:pt idx="2">
                  <c:v>22.0</c:v>
                </c:pt>
                <c:pt idx="3">
                  <c:v>51.0</c:v>
                </c:pt>
                <c:pt idx="4">
                  <c:v>13.0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accent5"/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1122</Words>
  <Characters>6175</Characters>
  <Application>Microsoft Macintosh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</dc:creator>
  <cp:lastModifiedBy>Utilisateur de Microsoft Office</cp:lastModifiedBy>
  <cp:revision>4</cp:revision>
  <dcterms:created xsi:type="dcterms:W3CDTF">2016-03-15T19:32:00Z</dcterms:created>
  <dcterms:modified xsi:type="dcterms:W3CDTF">2016-03-20T10:10:00Z</dcterms:modified>
</cp:coreProperties>
</file>