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76C4" w:rsidRPr="00A04A90" w:rsidRDefault="006150C3" w:rsidP="00982D22">
      <w:pPr>
        <w:tabs>
          <w:tab w:val="left" w:pos="510"/>
        </w:tabs>
        <w:spacing w:before="0" w:after="0"/>
        <w:jc w:val="center"/>
        <w:rPr>
          <w:b/>
          <w:color w:val="2A373B"/>
          <w:sz w:val="28"/>
          <w:szCs w:val="28"/>
        </w:rPr>
      </w:pPr>
      <w:r w:rsidRPr="00A04A90">
        <w:rPr>
          <w:noProof/>
          <w:color w:val="2A373B"/>
          <w:lang w:eastAsia="fr-FR"/>
        </w:rPr>
        <mc:AlternateContent>
          <mc:Choice Requires="wps">
            <w:drawing>
              <wp:anchor distT="0" distB="0" distL="114300" distR="114300" simplePos="0" relativeHeight="251651584" behindDoc="1" locked="0" layoutInCell="1" allowOverlap="1" wp14:anchorId="3453C4BE" wp14:editId="0CAF7B54">
                <wp:simplePos x="0" y="0"/>
                <wp:positionH relativeFrom="column">
                  <wp:posOffset>-13970</wp:posOffset>
                </wp:positionH>
                <wp:positionV relativeFrom="paragraph">
                  <wp:posOffset>-71121</wp:posOffset>
                </wp:positionV>
                <wp:extent cx="1514475" cy="1552575"/>
                <wp:effectExtent l="0" t="0"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552575"/>
                        </a:xfrm>
                        <a:prstGeom prst="rect">
                          <a:avLst/>
                        </a:prstGeom>
                        <a:solidFill>
                          <a:srgbClr val="E35205"/>
                        </a:solidFill>
                        <a:ln w="38100">
                          <a:noFill/>
                          <a:miter lim="800000"/>
                          <a:headEnd/>
                          <a:tailEnd/>
                        </a:ln>
                      </wps:spPr>
                      <wps:txbx>
                        <w:txbxContent>
                          <w:p w:rsidR="0041636F" w:rsidRDefault="0041636F" w:rsidP="009976C4">
                            <w:pPr>
                              <w:jc w:val="right"/>
                              <w:rPr>
                                <w:rFonts w:ascii="Interstate Regular" w:hAnsi="Interstate Regular"/>
                                <w:b/>
                              </w:rPr>
                            </w:pPr>
                            <w:r w:rsidRPr="00F51D9D">
                              <w:rPr>
                                <w:rFonts w:ascii="Calibri" w:hAnsi="Calibri"/>
                                <w:b/>
                                <w:szCs w:val="26"/>
                              </w:rPr>
                              <w:tab/>
                            </w:r>
                            <w:r w:rsidRPr="00F51D9D">
                              <w:rPr>
                                <w:rFonts w:ascii="Calibri" w:hAnsi="Calibri"/>
                                <w:b/>
                                <w:szCs w:val="26"/>
                              </w:rPr>
                              <w:tab/>
                            </w:r>
                            <w:r w:rsidRPr="00F51D9D">
                              <w:rPr>
                                <w:rFonts w:ascii="Calibri" w:hAnsi="Calibri"/>
                                <w:b/>
                                <w:szCs w:val="26"/>
                              </w:rPr>
                              <w:tab/>
                            </w:r>
                          </w:p>
                          <w:p w:rsidR="0041636F" w:rsidRDefault="0041636F" w:rsidP="00001E55">
                            <w:pPr>
                              <w:spacing w:before="240" w:after="240"/>
                              <w:ind w:left="-142" w:firstLine="142"/>
                              <w:jc w:val="center"/>
                              <w:rPr>
                                <w:rFonts w:ascii="Nunito ExtraBold" w:hAnsi="Nunito ExtraBold"/>
                                <w:b/>
                                <w:color w:val="FFFFFF" w:themeColor="background1"/>
                                <w:szCs w:val="26"/>
                              </w:rPr>
                            </w:pPr>
                            <w:r w:rsidRPr="000166B5">
                              <w:rPr>
                                <w:rFonts w:ascii="Nunito ExtraBold" w:hAnsi="Nunito ExtraBold"/>
                                <w:b/>
                                <w:color w:val="FFFFFF" w:themeColor="background1"/>
                                <w:sz w:val="28"/>
                                <w:szCs w:val="28"/>
                              </w:rPr>
                              <w:t>Fiche outil</w:t>
                            </w:r>
                            <w:r>
                              <w:rPr>
                                <w:rFonts w:ascii="Nunito ExtraBold" w:hAnsi="Nunito ExtraBold"/>
                                <w:b/>
                                <w:color w:val="FFFFFF" w:themeColor="background1"/>
                                <w:sz w:val="28"/>
                                <w:szCs w:val="28"/>
                              </w:rPr>
                              <w:t xml:space="preserve"> </w:t>
                            </w:r>
                            <w:r w:rsidR="00CA4E90">
                              <w:rPr>
                                <w:rFonts w:ascii="Nunito ExtraBold" w:hAnsi="Nunito ExtraBold"/>
                                <w:b/>
                                <w:color w:val="FFFFFF" w:themeColor="background1"/>
                                <w:sz w:val="28"/>
                                <w:szCs w:val="28"/>
                              </w:rPr>
                              <w:t>7</w:t>
                            </w:r>
                            <w:r w:rsidRPr="000166B5">
                              <w:rPr>
                                <w:rFonts w:ascii="Nunito ExtraBold" w:hAnsi="Nunito ExtraBold"/>
                                <w:b/>
                                <w:color w:val="FFFFFF" w:themeColor="background1"/>
                                <w:sz w:val="28"/>
                                <w:szCs w:val="28"/>
                              </w:rPr>
                              <w:t xml:space="preserve"> </w:t>
                            </w:r>
                            <w:r>
                              <w:rPr>
                                <w:b/>
                                <w:color w:val="FFFFFF" w:themeColor="background1"/>
                                <w:sz w:val="28"/>
                                <w:szCs w:val="28"/>
                              </w:rPr>
                              <w:br/>
                            </w:r>
                            <w:r w:rsidRPr="000B0DC0">
                              <w:rPr>
                                <w:b/>
                                <w:color w:val="FFFFFF" w:themeColor="background1"/>
                                <w:sz w:val="12"/>
                                <w:szCs w:val="12"/>
                              </w:rPr>
                              <w:br/>
                            </w:r>
                            <w:r w:rsidRPr="00096617">
                              <w:rPr>
                                <w:rFonts w:ascii="Nunito ExtraBold" w:hAnsi="Nunito ExtraBold"/>
                                <w:b/>
                                <w:color w:val="FFFFFF" w:themeColor="background1"/>
                                <w:sz w:val="10"/>
                                <w:szCs w:val="10"/>
                              </w:rPr>
                              <w:br/>
                            </w:r>
                            <w:r w:rsidR="00BB16E4">
                              <w:rPr>
                                <w:rFonts w:ascii="Nunito ExtraBold" w:hAnsi="Nunito ExtraBold"/>
                                <w:b/>
                                <w:color w:val="FFFFFF" w:themeColor="background1"/>
                                <w:szCs w:val="26"/>
                              </w:rPr>
                              <w:t>BàO - Evaluation</w:t>
                            </w:r>
                          </w:p>
                          <w:p w:rsidR="0041636F" w:rsidRPr="009976C4" w:rsidRDefault="0041636F" w:rsidP="000166B5">
                            <w:pPr>
                              <w:spacing w:after="240"/>
                              <w:ind w:left="-142" w:firstLine="142"/>
                              <w:rPr>
                                <w:b/>
                                <w:color w:val="FFFFFF" w:themeColor="background1"/>
                                <w:sz w:val="28"/>
                                <w:szCs w:val="28"/>
                              </w:rPr>
                            </w:pPr>
                            <w:r>
                              <w:rPr>
                                <w:rFonts w:ascii="Nunito ExtraBold" w:hAnsi="Nunito ExtraBold"/>
                                <w:b/>
                                <w:color w:val="FFFFFF" w:themeColor="background1"/>
                                <w:szCs w:val="26"/>
                              </w:rPr>
                              <w:br/>
                              <w:t>Janvier 2018</w:t>
                            </w:r>
                          </w:p>
                          <w:p w:rsidR="0041636F" w:rsidRPr="00F51D9D" w:rsidRDefault="0041636F" w:rsidP="009976C4">
                            <w:pPr>
                              <w:jc w:val="right"/>
                              <w:rPr>
                                <w:b/>
                                <w:color w:val="FFFFFF"/>
                              </w:rPr>
                            </w:pPr>
                          </w:p>
                          <w:p w:rsidR="0041636F" w:rsidRPr="00F51D9D" w:rsidRDefault="0041636F" w:rsidP="00997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C4BE" id="Rectangle 2" o:spid="_x0000_s1026" style="position:absolute;left:0;text-align:left;margin-left:-1.1pt;margin-top:-5.6pt;width:119.25pt;height:12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" fillcolor="#e35205" stroked="f" strokeweight="3pt">
                <v:textbox>
                  <w:txbxContent>
                    <w:p w:rsidR="0041636F" w:rsidRDefault="0041636F" w:rsidP="009976C4">
                      <w:pPr>
                        <w:jc w:val="right"/>
                        <w:rPr>
                          <w:rFonts w:ascii="Interstate Regular" w:hAnsi="Interstate Regular"/>
                          <w:b/>
                        </w:rPr>
                      </w:pPr>
                      <w:r w:rsidRPr="00F51D9D">
                        <w:rPr>
                          <w:rFonts w:ascii="Calibri" w:hAnsi="Calibri"/>
                          <w:b/>
                          <w:szCs w:val="26"/>
                        </w:rPr>
                        <w:tab/>
                      </w:r>
                      <w:r w:rsidRPr="00F51D9D">
                        <w:rPr>
                          <w:rFonts w:ascii="Calibri" w:hAnsi="Calibri"/>
                          <w:b/>
                          <w:szCs w:val="26"/>
                        </w:rPr>
                        <w:tab/>
                      </w:r>
                      <w:r w:rsidRPr="00F51D9D">
                        <w:rPr>
                          <w:rFonts w:ascii="Calibri" w:hAnsi="Calibri"/>
                          <w:b/>
                          <w:szCs w:val="26"/>
                        </w:rPr>
                        <w:tab/>
                      </w:r>
                    </w:p>
                    <w:p w:rsidR="0041636F" w:rsidRDefault="0041636F" w:rsidP="00001E55">
                      <w:pPr>
                        <w:spacing w:before="240" w:after="240"/>
                        <w:ind w:left="-142" w:firstLine="142"/>
                        <w:jc w:val="center"/>
                        <w:rPr>
                          <w:rFonts w:ascii="Nunito ExtraBold" w:hAnsi="Nunito ExtraBold"/>
                          <w:b/>
                          <w:color w:val="FFFFFF" w:themeColor="background1"/>
                          <w:szCs w:val="26"/>
                        </w:rPr>
                      </w:pPr>
                      <w:r w:rsidRPr="000166B5">
                        <w:rPr>
                          <w:rFonts w:ascii="Nunito ExtraBold" w:hAnsi="Nunito ExtraBold"/>
                          <w:b/>
                          <w:color w:val="FFFFFF" w:themeColor="background1"/>
                          <w:sz w:val="28"/>
                          <w:szCs w:val="28"/>
                        </w:rPr>
                        <w:t>Fiche outil</w:t>
                      </w:r>
                      <w:r>
                        <w:rPr>
                          <w:rFonts w:ascii="Nunito ExtraBold" w:hAnsi="Nunito ExtraBold"/>
                          <w:b/>
                          <w:color w:val="FFFFFF" w:themeColor="background1"/>
                          <w:sz w:val="28"/>
                          <w:szCs w:val="28"/>
                        </w:rPr>
                        <w:t xml:space="preserve"> </w:t>
                      </w:r>
                      <w:r w:rsidR="00CA4E90">
                        <w:rPr>
                          <w:rFonts w:ascii="Nunito ExtraBold" w:hAnsi="Nunito ExtraBold"/>
                          <w:b/>
                          <w:color w:val="FFFFFF" w:themeColor="background1"/>
                          <w:sz w:val="28"/>
                          <w:szCs w:val="28"/>
                        </w:rPr>
                        <w:t>7</w:t>
                      </w:r>
                      <w:r w:rsidRPr="000166B5">
                        <w:rPr>
                          <w:rFonts w:ascii="Nunito ExtraBold" w:hAnsi="Nunito ExtraBold"/>
                          <w:b/>
                          <w:color w:val="FFFFFF" w:themeColor="background1"/>
                          <w:sz w:val="28"/>
                          <w:szCs w:val="28"/>
                        </w:rPr>
                        <w:t xml:space="preserve"> </w:t>
                      </w:r>
                      <w:r>
                        <w:rPr>
                          <w:b/>
                          <w:color w:val="FFFFFF" w:themeColor="background1"/>
                          <w:sz w:val="28"/>
                          <w:szCs w:val="28"/>
                        </w:rPr>
                        <w:br/>
                      </w:r>
                      <w:r w:rsidRPr="000B0DC0">
                        <w:rPr>
                          <w:b/>
                          <w:color w:val="FFFFFF" w:themeColor="background1"/>
                          <w:sz w:val="12"/>
                          <w:szCs w:val="12"/>
                        </w:rPr>
                        <w:br/>
                      </w:r>
                      <w:r w:rsidRPr="00096617">
                        <w:rPr>
                          <w:rFonts w:ascii="Nunito ExtraBold" w:hAnsi="Nunito ExtraBold"/>
                          <w:b/>
                          <w:color w:val="FFFFFF" w:themeColor="background1"/>
                          <w:sz w:val="10"/>
                          <w:szCs w:val="10"/>
                        </w:rPr>
                        <w:br/>
                      </w:r>
                      <w:r w:rsidR="00BB16E4">
                        <w:rPr>
                          <w:rFonts w:ascii="Nunito ExtraBold" w:hAnsi="Nunito ExtraBold"/>
                          <w:b/>
                          <w:color w:val="FFFFFF" w:themeColor="background1"/>
                          <w:szCs w:val="26"/>
                        </w:rPr>
                        <w:t>BàO - Evaluation</w:t>
                      </w:r>
                    </w:p>
                    <w:p w:rsidR="0041636F" w:rsidRPr="009976C4" w:rsidRDefault="0041636F" w:rsidP="000166B5">
                      <w:pPr>
                        <w:spacing w:after="240"/>
                        <w:ind w:left="-142" w:firstLine="142"/>
                        <w:rPr>
                          <w:b/>
                          <w:color w:val="FFFFFF" w:themeColor="background1"/>
                          <w:sz w:val="28"/>
                          <w:szCs w:val="28"/>
                        </w:rPr>
                      </w:pPr>
                      <w:r>
                        <w:rPr>
                          <w:rFonts w:ascii="Nunito ExtraBold" w:hAnsi="Nunito ExtraBold"/>
                          <w:b/>
                          <w:color w:val="FFFFFF" w:themeColor="background1"/>
                          <w:szCs w:val="26"/>
                        </w:rPr>
                        <w:br/>
                        <w:t>Janvier 2018</w:t>
                      </w:r>
                    </w:p>
                    <w:p w:rsidR="0041636F" w:rsidRPr="00F51D9D" w:rsidRDefault="0041636F" w:rsidP="009976C4">
                      <w:pPr>
                        <w:jc w:val="right"/>
                        <w:rPr>
                          <w:b/>
                          <w:color w:val="FFFFFF"/>
                        </w:rPr>
                      </w:pPr>
                    </w:p>
                    <w:p w:rsidR="0041636F" w:rsidRPr="00F51D9D" w:rsidRDefault="0041636F" w:rsidP="009976C4"/>
                  </w:txbxContent>
                </v:textbox>
              </v:rect>
            </w:pict>
          </mc:Fallback>
        </mc:AlternateContent>
      </w:r>
      <w:r w:rsidR="000B0DC0" w:rsidRPr="00A04A90">
        <w:rPr>
          <w:noProof/>
          <w:color w:val="2A373B"/>
          <w:lang w:eastAsia="fr-FR"/>
        </w:rPr>
        <mc:AlternateContent>
          <mc:Choice Requires="wps">
            <w:drawing>
              <wp:anchor distT="0" distB="0" distL="114300" distR="114300" simplePos="0" relativeHeight="251650560" behindDoc="0" locked="0" layoutInCell="1" allowOverlap="1" wp14:anchorId="431AF1E0" wp14:editId="7BBDE63A">
                <wp:simplePos x="0" y="0"/>
                <wp:positionH relativeFrom="column">
                  <wp:posOffset>1548130</wp:posOffset>
                </wp:positionH>
                <wp:positionV relativeFrom="paragraph">
                  <wp:posOffset>-61594</wp:posOffset>
                </wp:positionV>
                <wp:extent cx="4249420" cy="1543050"/>
                <wp:effectExtent l="19050" t="19050" r="1778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9420" cy="1543050"/>
                        </a:xfrm>
                        <a:prstGeom prst="rect">
                          <a:avLst/>
                        </a:prstGeom>
                        <a:solidFill>
                          <a:srgbClr val="E35205"/>
                        </a:solidFill>
                        <a:ln w="38100">
                          <a:solidFill>
                            <a:schemeClr val="bg1"/>
                          </a:solidFill>
                          <a:miter lim="800000"/>
                          <a:headEnd/>
                          <a:tailEnd/>
                        </a:ln>
                      </wps:spPr>
                      <wps:txbx>
                        <w:txbxContent>
                          <w:p w:rsidR="0041636F" w:rsidRDefault="00BB16E4" w:rsidP="00D0010B">
                            <w:pPr>
                              <w:pStyle w:val="Titre"/>
                              <w:pBdr>
                                <w:bottom w:val="none" w:sz="0" w:space="0" w:color="auto"/>
                              </w:pBdr>
                              <w:spacing w:after="0"/>
                              <w:rPr>
                                <w:rStyle w:val="Titre1Car"/>
                                <w:b w:val="0"/>
                                <w:bCs w:val="0"/>
                                <w:color w:val="FFFFFF" w:themeColor="background1"/>
                                <w:sz w:val="36"/>
                                <w:szCs w:val="36"/>
                              </w:rPr>
                            </w:pPr>
                            <w:r>
                              <w:rPr>
                                <w:rStyle w:val="Titre1Car"/>
                                <w:b w:val="0"/>
                                <w:bCs w:val="0"/>
                                <w:color w:val="FFFFFF" w:themeColor="background1"/>
                                <w:sz w:val="36"/>
                                <w:szCs w:val="36"/>
                              </w:rPr>
                              <w:t xml:space="preserve">Grille qualité rapport </w:t>
                            </w:r>
                            <w:r w:rsidR="00D0010B">
                              <w:rPr>
                                <w:rStyle w:val="Titre1Car"/>
                                <w:b w:val="0"/>
                                <w:bCs w:val="0"/>
                                <w:color w:val="FFFFFF" w:themeColor="background1"/>
                                <w:sz w:val="36"/>
                                <w:szCs w:val="36"/>
                              </w:rPr>
                              <w:t xml:space="preserve">provisoire &amp; </w:t>
                            </w:r>
                            <w:r w:rsidR="00D31003">
                              <w:rPr>
                                <w:rStyle w:val="Titre1Car"/>
                                <w:b w:val="0"/>
                                <w:bCs w:val="0"/>
                                <w:color w:val="FFFFFF" w:themeColor="background1"/>
                                <w:sz w:val="36"/>
                                <w:szCs w:val="36"/>
                              </w:rPr>
                              <w:t xml:space="preserve">rapport </w:t>
                            </w:r>
                            <w:r>
                              <w:rPr>
                                <w:rStyle w:val="Titre1Car"/>
                                <w:b w:val="0"/>
                                <w:bCs w:val="0"/>
                                <w:color w:val="FFFFFF" w:themeColor="background1"/>
                                <w:sz w:val="36"/>
                                <w:szCs w:val="36"/>
                              </w:rPr>
                              <w:t>final</w:t>
                            </w:r>
                          </w:p>
                          <w:p w:rsidR="00D0010B" w:rsidRPr="00D0010B" w:rsidRDefault="00D0010B" w:rsidP="00D0010B"/>
                          <w:p w:rsidR="0041636F" w:rsidRPr="009A6233" w:rsidRDefault="00BB16E4" w:rsidP="000166B5">
                            <w:pPr>
                              <w:pStyle w:val="Titre1"/>
                              <w:spacing w:before="120"/>
                              <w:jc w:val="right"/>
                              <w:rPr>
                                <w:color w:val="FFFFFF" w:themeColor="background1"/>
                              </w:rPr>
                            </w:pPr>
                            <w:r>
                              <w:rPr>
                                <w:color w:val="FFFFFF" w:themeColor="background1"/>
                                <w:szCs w:val="26"/>
                              </w:rPr>
                              <w:t xml:space="preserve">MEAL Unit – </w:t>
                            </w:r>
                            <w:r w:rsidR="00CA4E90">
                              <w:rPr>
                                <w:color w:val="FFFFFF" w:themeColor="background1"/>
                                <w:szCs w:val="2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F1E0" id="_x0000_s1027" style="position:absolute;left:0;text-align:left;margin-left:121.9pt;margin-top:-4.85pt;width:334.6pt;height:1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" fillcolor="#e35205" strokecolor="white [3212]" strokeweight="3pt">
                <v:textbox>
                  <w:txbxContent>
                    <w:p w:rsidR="0041636F" w:rsidRDefault="00BB16E4" w:rsidP="00D0010B">
                      <w:pPr>
                        <w:pStyle w:val="Titre"/>
                        <w:pBdr>
                          <w:bottom w:val="none" w:sz="0" w:space="0" w:color="auto"/>
                        </w:pBdr>
                        <w:spacing w:after="0"/>
                        <w:rPr>
                          <w:rStyle w:val="Titre1Car"/>
                          <w:b w:val="0"/>
                          <w:bCs w:val="0"/>
                          <w:color w:val="FFFFFF" w:themeColor="background1"/>
                          <w:sz w:val="36"/>
                          <w:szCs w:val="36"/>
                        </w:rPr>
                      </w:pPr>
                      <w:r>
                        <w:rPr>
                          <w:rStyle w:val="Titre1Car"/>
                          <w:b w:val="0"/>
                          <w:bCs w:val="0"/>
                          <w:color w:val="FFFFFF" w:themeColor="background1"/>
                          <w:sz w:val="36"/>
                          <w:szCs w:val="36"/>
                        </w:rPr>
                        <w:t xml:space="preserve">Grille qualité rapport </w:t>
                      </w:r>
                      <w:r w:rsidR="00D0010B">
                        <w:rPr>
                          <w:rStyle w:val="Titre1Car"/>
                          <w:b w:val="0"/>
                          <w:bCs w:val="0"/>
                          <w:color w:val="FFFFFF" w:themeColor="background1"/>
                          <w:sz w:val="36"/>
                          <w:szCs w:val="36"/>
                        </w:rPr>
                        <w:t xml:space="preserve">provisoire &amp; </w:t>
                      </w:r>
                      <w:r w:rsidR="00D31003">
                        <w:rPr>
                          <w:rStyle w:val="Titre1Car"/>
                          <w:b w:val="0"/>
                          <w:bCs w:val="0"/>
                          <w:color w:val="FFFFFF" w:themeColor="background1"/>
                          <w:sz w:val="36"/>
                          <w:szCs w:val="36"/>
                        </w:rPr>
                        <w:t xml:space="preserve">rapport </w:t>
                      </w:r>
                      <w:r>
                        <w:rPr>
                          <w:rStyle w:val="Titre1Car"/>
                          <w:b w:val="0"/>
                          <w:bCs w:val="0"/>
                          <w:color w:val="FFFFFF" w:themeColor="background1"/>
                          <w:sz w:val="36"/>
                          <w:szCs w:val="36"/>
                        </w:rPr>
                        <w:t>final</w:t>
                      </w:r>
                    </w:p>
                    <w:p w:rsidR="00D0010B" w:rsidRPr="00D0010B" w:rsidRDefault="00D0010B" w:rsidP="00D0010B"/>
                    <w:p w:rsidR="0041636F" w:rsidRPr="009A6233" w:rsidRDefault="00BB16E4" w:rsidP="000166B5">
                      <w:pPr>
                        <w:pStyle w:val="Titre1"/>
                        <w:spacing w:before="120"/>
                        <w:jc w:val="right"/>
                        <w:rPr>
                          <w:color w:val="FFFFFF" w:themeColor="background1"/>
                        </w:rPr>
                      </w:pPr>
                      <w:r>
                        <w:rPr>
                          <w:color w:val="FFFFFF" w:themeColor="background1"/>
                          <w:szCs w:val="26"/>
                        </w:rPr>
                        <w:t xml:space="preserve">MEAL Unit – </w:t>
                      </w:r>
                      <w:r w:rsidR="00CA4E90">
                        <w:rPr>
                          <w:color w:val="FFFFFF" w:themeColor="background1"/>
                          <w:szCs w:val="26"/>
                        </w:rPr>
                        <w:t>2020</w:t>
                      </w:r>
                    </w:p>
                  </w:txbxContent>
                </v:textbox>
              </v:rect>
            </w:pict>
          </mc:Fallback>
        </mc:AlternateContent>
      </w:r>
      <w:r w:rsidR="00096617">
        <w:rPr>
          <w:rFonts w:ascii="Nunito ExtraBold" w:hAnsi="Nunito ExtraBold"/>
          <w:noProof/>
          <w:color w:val="E35205"/>
          <w:szCs w:val="26"/>
          <w:lang w:eastAsia="fr-FR"/>
        </w:rPr>
        <w:drawing>
          <wp:anchor distT="0" distB="0" distL="114300" distR="114300" simplePos="0" relativeHeight="251694592" behindDoc="0" locked="0" layoutInCell="1" allowOverlap="1" wp14:anchorId="3F3646B1" wp14:editId="2042C573">
            <wp:simplePos x="0" y="0"/>
            <wp:positionH relativeFrom="column">
              <wp:posOffset>448945</wp:posOffset>
            </wp:positionH>
            <wp:positionV relativeFrom="paragraph">
              <wp:posOffset>33655</wp:posOffset>
            </wp:positionV>
            <wp:extent cx="575945" cy="509905"/>
            <wp:effectExtent l="0" t="0" r="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6C4" w:rsidRPr="00A04A90" w:rsidRDefault="009976C4" w:rsidP="00982D22">
      <w:pPr>
        <w:tabs>
          <w:tab w:val="left" w:pos="510"/>
          <w:tab w:val="left" w:pos="1980"/>
        </w:tabs>
        <w:spacing w:before="0" w:after="0"/>
        <w:rPr>
          <w:b/>
          <w:color w:val="2A373B"/>
          <w:sz w:val="28"/>
          <w:szCs w:val="28"/>
        </w:rPr>
      </w:pPr>
      <w:r w:rsidRPr="00A04A90">
        <w:rPr>
          <w:b/>
          <w:color w:val="2A373B"/>
          <w:sz w:val="28"/>
          <w:szCs w:val="28"/>
        </w:rPr>
        <w:tab/>
      </w:r>
      <w:r w:rsidRPr="00A04A90">
        <w:rPr>
          <w:b/>
          <w:color w:val="2A373B"/>
          <w:sz w:val="16"/>
          <w:szCs w:val="16"/>
        </w:rPr>
        <w:tab/>
      </w:r>
    </w:p>
    <w:p w:rsidR="009976C4" w:rsidRPr="00A04A90" w:rsidRDefault="009976C4" w:rsidP="00982D22">
      <w:pPr>
        <w:spacing w:before="0" w:after="0"/>
        <w:rPr>
          <w:color w:val="2A373B"/>
        </w:rPr>
      </w:pPr>
    </w:p>
    <w:p w:rsidR="00CA3DBB" w:rsidRDefault="0045177E" w:rsidP="00F03B24">
      <w:pPr>
        <w:pStyle w:val="Titre1"/>
        <w:contextualSpacing w:val="0"/>
        <w:rPr>
          <w:color w:val="FFFFFF" w:themeColor="background1"/>
          <w:shd w:val="clear" w:color="auto" w:fill="E35205"/>
        </w:rPr>
      </w:pPr>
      <w:r w:rsidRPr="00A04A90">
        <w:rPr>
          <w:b w:val="0"/>
          <w:noProof/>
          <w:color w:val="2A373B"/>
          <w:sz w:val="28"/>
          <w:lang w:eastAsia="fr-FR"/>
        </w:rPr>
        <mc:AlternateContent>
          <mc:Choice Requires="wps">
            <w:drawing>
              <wp:anchor distT="0" distB="0" distL="114300" distR="114300" simplePos="0" relativeHeight="251652608" behindDoc="0" locked="0" layoutInCell="1" allowOverlap="1" wp14:anchorId="3C9D9BC1" wp14:editId="056CFFD4">
                <wp:simplePos x="0" y="0"/>
                <wp:positionH relativeFrom="column">
                  <wp:posOffset>1548130</wp:posOffset>
                </wp:positionH>
                <wp:positionV relativeFrom="paragraph">
                  <wp:posOffset>109855</wp:posOffset>
                </wp:positionV>
                <wp:extent cx="5191125" cy="0"/>
                <wp:effectExtent l="0" t="0" r="9525" b="19050"/>
                <wp:wrapNone/>
                <wp:docPr id="16" name="Connecteur droit 16" descr="Trait horizontal au-dessus duquel est positionné le titre du document, afin de le mettre en relief" title="Trait horizontal"/>
                <wp:cNvGraphicFramePr/>
                <a:graphic xmlns:a="http://schemas.openxmlformats.org/drawingml/2006/main">
                  <a:graphicData uri="http://schemas.microsoft.com/office/word/2010/wordprocessingShape">
                    <wps:wsp>
                      <wps:cNvCnPr/>
                      <wps:spPr>
                        <a:xfrm>
                          <a:off x="0" y="0"/>
                          <a:ext cx="519112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7607DA" id="Connecteur droit 16" o:spid="_x0000_s1026" alt="Titre : Trait horizontal - Description : Trait horizontal au-dessus duquel est positionné le titre du document, afin de le mettre en relief"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pt,8.65pt" to="530.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" strokecolor="white [3212]" strokeweight="2pt"/>
            </w:pict>
          </mc:Fallback>
        </mc:AlternateContent>
      </w:r>
      <w:r w:rsidRPr="00A04A90">
        <w:rPr>
          <w:noProof/>
          <w:color w:val="2A373B"/>
          <w:lang w:eastAsia="fr-FR"/>
        </w:rPr>
        <mc:AlternateContent>
          <mc:Choice Requires="wps">
            <w:drawing>
              <wp:anchor distT="0" distB="0" distL="114300" distR="114300" simplePos="0" relativeHeight="251653632" behindDoc="0" locked="0" layoutInCell="1" allowOverlap="1" wp14:anchorId="419F0AC8" wp14:editId="0D6D7F4A">
                <wp:simplePos x="0" y="0"/>
                <wp:positionH relativeFrom="column">
                  <wp:posOffset>452755</wp:posOffset>
                </wp:positionH>
                <wp:positionV relativeFrom="paragraph">
                  <wp:posOffset>113665</wp:posOffset>
                </wp:positionV>
                <wp:extent cx="523875" cy="0"/>
                <wp:effectExtent l="0" t="0" r="9525" b="19050"/>
                <wp:wrapNone/>
                <wp:docPr id="5" name="Connecteur droit 5" descr="Trait horizontal séparant deux informations : FO n°1 (pour Fiche Outil) et BAO AN (pour Boîte à outils Accessibilité numérique)" title="Trait horizontal"/>
                <wp:cNvGraphicFramePr/>
                <a:graphic xmlns:a="http://schemas.openxmlformats.org/drawingml/2006/main">
                  <a:graphicData uri="http://schemas.microsoft.com/office/word/2010/wordprocessingShape">
                    <wps:wsp>
                      <wps:cNvCnPr/>
                      <wps:spPr>
                        <a:xfrm>
                          <a:off x="0" y="0"/>
                          <a:ext cx="5238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9E38B" id="Connecteur droit 5" o:spid="_x0000_s1026" alt="Titre : Trait horizontal - Description : Trait horizontal séparant deux informations : FO n°1 (pour Fiche Outil) et BAO AN (pour Boîte à outils Accessibilité numérique)"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5pt,8.95pt" to="76.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" strokecolor="white [3212]" strokeweight="2pt"/>
            </w:pict>
          </mc:Fallback>
        </mc:AlternateContent>
      </w:r>
      <w:r w:rsidR="009976C4" w:rsidRPr="00A04A90">
        <w:rPr>
          <w:color w:val="2A373B"/>
          <w:sz w:val="28"/>
        </w:rPr>
        <w:br/>
      </w:r>
      <w:r w:rsidR="005B2D65" w:rsidRPr="00A04A90">
        <w:rPr>
          <w:szCs w:val="26"/>
        </w:rPr>
        <w:br/>
      </w:r>
      <w:r w:rsidR="00CD4039">
        <w:br/>
      </w:r>
      <w:r>
        <w:br/>
      </w:r>
      <w:r w:rsidR="00CA3DBB">
        <w:rPr>
          <w:color w:val="FFFFFF" w:themeColor="background1"/>
          <w:shd w:val="clear" w:color="auto" w:fill="E35205"/>
        </w:rPr>
        <w:t xml:space="preserve">1. </w:t>
      </w:r>
      <w:r w:rsidR="00BB16E4" w:rsidRPr="00BB16E4">
        <w:rPr>
          <w:color w:val="FFFFFF" w:themeColor="background1"/>
          <w:shd w:val="clear" w:color="auto" w:fill="E35205"/>
        </w:rPr>
        <w:t xml:space="preserve">Pourquoi </w:t>
      </w:r>
      <w:r w:rsidR="003F0186">
        <w:rPr>
          <w:color w:val="FFFFFF" w:themeColor="background1"/>
          <w:shd w:val="clear" w:color="auto" w:fill="E35205"/>
        </w:rPr>
        <w:t xml:space="preserve">et comment </w:t>
      </w:r>
      <w:r w:rsidR="00BB16E4" w:rsidRPr="00BB16E4">
        <w:rPr>
          <w:color w:val="FFFFFF" w:themeColor="background1"/>
          <w:shd w:val="clear" w:color="auto" w:fill="E35205"/>
        </w:rPr>
        <w:t>apprécier la qualité d’une évaluation ?</w:t>
      </w:r>
    </w:p>
    <w:p w:rsidR="00F03B24" w:rsidRDefault="00F03B24" w:rsidP="00F03B24">
      <w:pPr>
        <w:spacing w:before="0" w:after="0"/>
        <w:rPr>
          <w:rFonts w:ascii="Nunito ExtraBold" w:eastAsiaTheme="majorEastAsia" w:hAnsi="Nunito ExtraBold" w:cstheme="majorBidi"/>
          <w:b/>
          <w:bCs/>
          <w:color w:val="FFFFFF" w:themeColor="background1"/>
          <w:sz w:val="24"/>
          <w:szCs w:val="26"/>
          <w:shd w:val="clear" w:color="auto" w:fill="0077C8"/>
        </w:rPr>
      </w:pPr>
    </w:p>
    <w:p w:rsidR="005B4F2A" w:rsidRDefault="00D66574" w:rsidP="00F03B24">
      <w:pPr>
        <w:spacing w:before="0" w:after="0"/>
        <w:rPr>
          <w:rFonts w:ascii="Nunito ExtraBold" w:eastAsiaTheme="majorEastAsia" w:hAnsi="Nunito ExtraBold" w:cstheme="majorBidi"/>
          <w:b/>
          <w:bCs/>
          <w:color w:val="FFFFFF" w:themeColor="background1"/>
          <w:sz w:val="24"/>
          <w:szCs w:val="26"/>
          <w:shd w:val="clear" w:color="auto" w:fill="0077C8"/>
        </w:rPr>
      </w:pPr>
      <w:r w:rsidRPr="003F0186">
        <w:rPr>
          <w:rFonts w:ascii="Nunito ExtraBold" w:eastAsiaTheme="majorEastAsia" w:hAnsi="Nunito ExtraBold" w:cstheme="majorBidi"/>
          <w:b/>
          <w:bCs/>
          <w:color w:val="FFFFFF" w:themeColor="background1"/>
          <w:sz w:val="24"/>
          <w:szCs w:val="26"/>
          <w:shd w:val="clear" w:color="auto" w:fill="0077C8"/>
        </w:rPr>
        <w:t>Pourquoi</w:t>
      </w:r>
      <w:r>
        <w:rPr>
          <w:rFonts w:ascii="Nunito ExtraBold" w:eastAsiaTheme="majorEastAsia" w:hAnsi="Nunito ExtraBold" w:cstheme="majorBidi"/>
          <w:b/>
          <w:bCs/>
          <w:color w:val="FFFFFF" w:themeColor="background1"/>
          <w:sz w:val="24"/>
          <w:szCs w:val="26"/>
          <w:shd w:val="clear" w:color="auto" w:fill="0077C8"/>
        </w:rPr>
        <w:t> ?</w:t>
      </w:r>
    </w:p>
    <w:p w:rsidR="00D66574" w:rsidRDefault="00D66574" w:rsidP="00D31003">
      <w:r w:rsidRPr="00BB16E4">
        <w:t>Il convient d’apprécier la qualité de l’évalu</w:t>
      </w:r>
      <w:r w:rsidR="00D31003">
        <w:t>ation pour vérifier s</w:t>
      </w:r>
      <w:r>
        <w:t>i l’évaluation</w:t>
      </w:r>
      <w:r w:rsidRPr="00BB16E4">
        <w:t xml:space="preserve"> </w:t>
      </w:r>
      <w:r>
        <w:t>s</w:t>
      </w:r>
      <w:r w:rsidRPr="00BB16E4">
        <w:t>atisfait les exigences</w:t>
      </w:r>
      <w:r w:rsidR="00D31003">
        <w:t xml:space="preserve"> en matière de qualité (ces exigences sont déclinées en p2).</w:t>
      </w:r>
    </w:p>
    <w:p w:rsidR="00D0010B" w:rsidRDefault="00D0010B" w:rsidP="00D0010B">
      <w:pPr>
        <w:spacing w:before="0" w:after="0"/>
        <w:rPr>
          <w:rFonts w:ascii="Nunito ExtraBold" w:eastAsiaTheme="majorEastAsia" w:hAnsi="Nunito ExtraBold" w:cstheme="majorBidi"/>
          <w:b/>
          <w:bCs/>
          <w:color w:val="FFFFFF" w:themeColor="background1"/>
          <w:sz w:val="24"/>
          <w:szCs w:val="26"/>
          <w:shd w:val="clear" w:color="auto" w:fill="0077C8"/>
        </w:rPr>
      </w:pPr>
    </w:p>
    <w:p w:rsidR="00D0010B" w:rsidRDefault="00D0010B" w:rsidP="00D0010B">
      <w:pPr>
        <w:spacing w:before="0" w:after="0"/>
        <w:rPr>
          <w:rFonts w:ascii="Nunito ExtraBold" w:eastAsiaTheme="majorEastAsia" w:hAnsi="Nunito ExtraBold" w:cstheme="majorBidi"/>
          <w:b/>
          <w:bCs/>
          <w:color w:val="FFFFFF" w:themeColor="background1"/>
          <w:sz w:val="24"/>
          <w:szCs w:val="26"/>
          <w:shd w:val="clear" w:color="auto" w:fill="0077C8"/>
        </w:rPr>
      </w:pPr>
      <w:r>
        <w:rPr>
          <w:rFonts w:ascii="Nunito ExtraBold" w:eastAsiaTheme="majorEastAsia" w:hAnsi="Nunito ExtraBold" w:cstheme="majorBidi"/>
          <w:b/>
          <w:bCs/>
          <w:color w:val="FFFFFF" w:themeColor="background1"/>
          <w:sz w:val="24"/>
          <w:szCs w:val="26"/>
          <w:shd w:val="clear" w:color="auto" w:fill="0077C8"/>
        </w:rPr>
        <w:t>Quand ?</w:t>
      </w:r>
    </w:p>
    <w:p w:rsidR="008E3793" w:rsidRDefault="008E3793" w:rsidP="00D0010B">
      <w:pPr>
        <w:spacing w:before="0" w:after="0"/>
        <w:rPr>
          <w:b/>
        </w:rPr>
      </w:pPr>
    </w:p>
    <w:p w:rsidR="00D0010B" w:rsidRPr="008E3793" w:rsidRDefault="00D0010B" w:rsidP="00D0010B">
      <w:pPr>
        <w:spacing w:before="0" w:after="0"/>
        <w:rPr>
          <w:b/>
        </w:rPr>
      </w:pPr>
      <w:r w:rsidRPr="008E3793">
        <w:rPr>
          <w:b/>
        </w:rPr>
        <w:t>Ce document doit être communiqué à l’évaluateur avant qu’il entame la rédaction du rapport provisoire, afin qu’il puisse s’autoévaluer</w:t>
      </w:r>
    </w:p>
    <w:p w:rsidR="00D0010B" w:rsidRPr="008E3793" w:rsidRDefault="00D0010B" w:rsidP="00D0010B">
      <w:pPr>
        <w:spacing w:before="0" w:after="0"/>
        <w:rPr>
          <w:rFonts w:ascii="Nunito ExtraBold" w:eastAsiaTheme="majorEastAsia" w:hAnsi="Nunito ExtraBold" w:cstheme="majorBidi"/>
          <w:b/>
          <w:bCs/>
          <w:color w:val="FFFFFF" w:themeColor="background1"/>
          <w:sz w:val="24"/>
          <w:szCs w:val="26"/>
          <w:shd w:val="clear" w:color="auto" w:fill="0077C8"/>
        </w:rPr>
      </w:pPr>
      <w:r w:rsidRPr="008E3793">
        <w:rPr>
          <w:b/>
        </w:rPr>
        <w:t>Lors de la remise du rapport provisoire de l’évaluateur au COPIL, ce dernier utilise cette g</w:t>
      </w:r>
      <w:r w:rsidR="00D31003">
        <w:rPr>
          <w:b/>
        </w:rPr>
        <w:t xml:space="preserve">rille qualité pour apprécier </w:t>
      </w:r>
      <w:r w:rsidRPr="008E3793">
        <w:rPr>
          <w:b/>
        </w:rPr>
        <w:t>le rapport</w:t>
      </w:r>
      <w:r w:rsidR="00D31003">
        <w:rPr>
          <w:b/>
        </w:rPr>
        <w:t xml:space="preserve"> et faire ses retours</w:t>
      </w:r>
    </w:p>
    <w:p w:rsidR="00D0010B" w:rsidRDefault="00D0010B" w:rsidP="00F03B24">
      <w:pPr>
        <w:spacing w:before="0" w:after="0"/>
        <w:rPr>
          <w:rFonts w:ascii="Nunito ExtraBold" w:eastAsiaTheme="majorEastAsia" w:hAnsi="Nunito ExtraBold" w:cstheme="majorBidi"/>
          <w:b/>
          <w:bCs/>
          <w:color w:val="FFFFFF" w:themeColor="background1"/>
          <w:sz w:val="24"/>
          <w:szCs w:val="26"/>
          <w:shd w:val="clear" w:color="auto" w:fill="0077C8"/>
        </w:rPr>
      </w:pPr>
    </w:p>
    <w:p w:rsidR="00D66574" w:rsidRDefault="00D66574" w:rsidP="00F03B24">
      <w:pPr>
        <w:spacing w:before="0" w:after="0"/>
        <w:rPr>
          <w:rFonts w:ascii="Nunito ExtraBold" w:eastAsiaTheme="majorEastAsia" w:hAnsi="Nunito ExtraBold" w:cstheme="majorBidi"/>
          <w:b/>
          <w:bCs/>
          <w:color w:val="FFFFFF" w:themeColor="background1"/>
          <w:sz w:val="24"/>
          <w:szCs w:val="26"/>
          <w:shd w:val="clear" w:color="auto" w:fill="0077C8"/>
        </w:rPr>
      </w:pPr>
      <w:r>
        <w:rPr>
          <w:rFonts w:ascii="Nunito ExtraBold" w:eastAsiaTheme="majorEastAsia" w:hAnsi="Nunito ExtraBold" w:cstheme="majorBidi"/>
          <w:b/>
          <w:bCs/>
          <w:color w:val="FFFFFF" w:themeColor="background1"/>
          <w:sz w:val="24"/>
          <w:szCs w:val="26"/>
          <w:shd w:val="clear" w:color="auto" w:fill="0077C8"/>
        </w:rPr>
        <w:t>Comment ?</w:t>
      </w:r>
    </w:p>
    <w:p w:rsidR="00D66574" w:rsidRDefault="00D66574" w:rsidP="00D66574">
      <w:r w:rsidRPr="00BB16E4">
        <w:t>L’analyse qualité d’une évaluation ne se limite pas à la qualit</w:t>
      </w:r>
      <w:r>
        <w:t>é du rapport final, elle dépend</w:t>
      </w:r>
      <w:r w:rsidRPr="00BB16E4">
        <w:t xml:space="preserve"> de la façon dont on a su gérer la </w:t>
      </w:r>
      <w:r w:rsidRPr="00BB16E4">
        <w:rPr>
          <w:b/>
        </w:rPr>
        <w:t>qualité de l’ensemble du processus</w:t>
      </w:r>
      <w:r>
        <w:rPr>
          <w:b/>
        </w:rPr>
        <w:t xml:space="preserve"> évaluatif (cf. FO_1 : processus évaluatif)</w:t>
      </w:r>
      <w:r>
        <w:t xml:space="preserve"> et concern</w:t>
      </w:r>
      <w:r w:rsidR="00CA4E90">
        <w:t>e donc l’ensemble des acteurs.</w:t>
      </w:r>
    </w:p>
    <w:p w:rsidR="00D66574" w:rsidRDefault="00D66574" w:rsidP="00F03B24">
      <w:pPr>
        <w:spacing w:before="0" w:after="0"/>
      </w:pPr>
      <w:r w:rsidRPr="00831BA1">
        <w:t xml:space="preserve">Toutefois, </w:t>
      </w:r>
      <w:r w:rsidRPr="00831BA1">
        <w:rPr>
          <w:b/>
        </w:rPr>
        <w:t>le rapport final et sa synthèse</w:t>
      </w:r>
      <w:r w:rsidRPr="00831BA1">
        <w:t xml:space="preserve"> étant les résultantes de l’ensemble du processus évaluatif, il est nécessaire que ceux-ci soient conformes à certains critères.</w:t>
      </w:r>
    </w:p>
    <w:p w:rsidR="00F03B24" w:rsidRDefault="00F03B24" w:rsidP="00F03B24">
      <w:pPr>
        <w:spacing w:before="0" w:after="0"/>
      </w:pPr>
    </w:p>
    <w:p w:rsidR="00BB16E4" w:rsidRPr="00F03B24" w:rsidRDefault="00BB16E4" w:rsidP="00F03B24">
      <w:pPr>
        <w:pBdr>
          <w:top w:val="single" w:sz="8" w:space="1" w:color="D84206"/>
          <w:left w:val="single" w:sz="8" w:space="4" w:color="D84206"/>
          <w:bottom w:val="single" w:sz="8" w:space="1" w:color="D84206"/>
          <w:right w:val="single" w:sz="8" w:space="4" w:color="D84206"/>
        </w:pBdr>
        <w:spacing w:before="0" w:after="0"/>
        <w:rPr>
          <w:b/>
        </w:rPr>
      </w:pPr>
      <w:r w:rsidRPr="00F03B24">
        <w:rPr>
          <w:b/>
        </w:rPr>
        <w:t xml:space="preserve">La Commission Européenne </w:t>
      </w:r>
      <w:r w:rsidR="00EE28AB" w:rsidRPr="00F03B24">
        <w:rPr>
          <w:b/>
        </w:rPr>
        <w:t>propose 9</w:t>
      </w:r>
      <w:r w:rsidRPr="00F03B24">
        <w:rPr>
          <w:b/>
        </w:rPr>
        <w:t xml:space="preserve"> critères pour apprécier la qualité d’un rapport final (</w:t>
      </w:r>
      <w:r w:rsidR="00EE28AB" w:rsidRPr="00F03B24">
        <w:rPr>
          <w:b/>
        </w:rPr>
        <w:t>cf.</w:t>
      </w:r>
      <w:r w:rsidRPr="00F03B24">
        <w:rPr>
          <w:b/>
        </w:rPr>
        <w:t xml:space="preserve"> </w:t>
      </w:r>
      <w:r w:rsidR="00F03B24">
        <w:rPr>
          <w:b/>
        </w:rPr>
        <w:t>page 2</w:t>
      </w:r>
      <w:r w:rsidRPr="00F03B24">
        <w:rPr>
          <w:b/>
        </w:rPr>
        <w:t>). Les critères qualité</w:t>
      </w:r>
      <w:r w:rsidR="00831BA1" w:rsidRPr="00F03B24">
        <w:rPr>
          <w:b/>
        </w:rPr>
        <w:t xml:space="preserve"> doivent être</w:t>
      </w:r>
      <w:r w:rsidRPr="00F03B24">
        <w:rPr>
          <w:b/>
        </w:rPr>
        <w:t xml:space="preserve"> présentés </w:t>
      </w:r>
      <w:r w:rsidR="00831BA1" w:rsidRPr="00F03B24">
        <w:rPr>
          <w:b/>
        </w:rPr>
        <w:t xml:space="preserve">à l’évaluateur </w:t>
      </w:r>
      <w:r w:rsidRPr="00F03B24">
        <w:rPr>
          <w:b/>
        </w:rPr>
        <w:t xml:space="preserve">en </w:t>
      </w:r>
      <w:r w:rsidR="00831BA1" w:rsidRPr="00F03B24">
        <w:rPr>
          <w:b/>
        </w:rPr>
        <w:t>amont (</w:t>
      </w:r>
      <w:proofErr w:type="spellStart"/>
      <w:r w:rsidR="00831BA1" w:rsidRPr="00F03B24">
        <w:rPr>
          <w:b/>
        </w:rPr>
        <w:t>cf</w:t>
      </w:r>
      <w:proofErr w:type="spellEnd"/>
      <w:r w:rsidR="00831BA1" w:rsidRPr="00F03B24">
        <w:rPr>
          <w:b/>
        </w:rPr>
        <w:t xml:space="preserve"> Pack Evaluateur)</w:t>
      </w:r>
      <w:r w:rsidRPr="00F03B24">
        <w:rPr>
          <w:b/>
        </w:rPr>
        <w:t xml:space="preserve"> </w:t>
      </w:r>
      <w:r w:rsidR="003F0186" w:rsidRPr="00F03B24">
        <w:rPr>
          <w:b/>
        </w:rPr>
        <w:t xml:space="preserve">afin qu’il </w:t>
      </w:r>
      <w:r w:rsidRPr="00F03B24">
        <w:rPr>
          <w:b/>
        </w:rPr>
        <w:t>puisse les prendre en compte lors de la rédaction du rapport.</w:t>
      </w:r>
    </w:p>
    <w:p w:rsidR="00206F5D" w:rsidRDefault="00206F5D" w:rsidP="00206F5D">
      <w:pPr>
        <w:spacing w:before="0" w:after="0"/>
        <w:ind w:right="3827"/>
        <w:jc w:val="left"/>
        <w:rPr>
          <w:rFonts w:ascii="Nunito ExtraBold" w:eastAsiaTheme="majorEastAsia" w:hAnsi="Nunito ExtraBold" w:cstheme="majorBidi"/>
          <w:b/>
          <w:bCs/>
          <w:color w:val="FFFFFF" w:themeColor="background1"/>
          <w:sz w:val="26"/>
          <w:szCs w:val="28"/>
          <w:shd w:val="clear" w:color="auto" w:fill="E35205"/>
        </w:rPr>
      </w:pPr>
    </w:p>
    <w:p w:rsidR="00D31003" w:rsidRDefault="00D31003" w:rsidP="00206F5D">
      <w:pPr>
        <w:spacing w:before="0" w:after="0"/>
        <w:ind w:right="3827"/>
        <w:jc w:val="left"/>
        <w:rPr>
          <w:rFonts w:ascii="Nunito ExtraBold" w:eastAsiaTheme="majorEastAsia" w:hAnsi="Nunito ExtraBold" w:cstheme="majorBidi"/>
          <w:b/>
          <w:bCs/>
          <w:color w:val="FFFFFF" w:themeColor="background1"/>
          <w:sz w:val="26"/>
          <w:szCs w:val="28"/>
          <w:shd w:val="clear" w:color="auto" w:fill="E35205"/>
        </w:rPr>
      </w:pPr>
    </w:p>
    <w:p w:rsidR="00206F5D" w:rsidRDefault="00D31003" w:rsidP="008E072B">
      <w:pPr>
        <w:pStyle w:val="Paragraphedeliste"/>
        <w:numPr>
          <w:ilvl w:val="0"/>
          <w:numId w:val="7"/>
        </w:numPr>
        <w:spacing w:before="0" w:after="0"/>
        <w:ind w:left="0" w:hanging="567"/>
        <w:rPr>
          <w:i/>
        </w:rPr>
      </w:pPr>
      <w:r>
        <w:rPr>
          <w:i/>
        </w:rPr>
        <w:t>P</w:t>
      </w:r>
      <w:r w:rsidR="00206F5D" w:rsidRPr="00206F5D">
        <w:rPr>
          <w:i/>
        </w:rPr>
        <w:t xml:space="preserve">our savoir comment </w:t>
      </w:r>
      <w:r w:rsidR="00A70A87">
        <w:rPr>
          <w:i/>
        </w:rPr>
        <w:t>apprécier</w:t>
      </w:r>
      <w:r w:rsidR="00206F5D">
        <w:rPr>
          <w:i/>
        </w:rPr>
        <w:t xml:space="preserve"> les résultats</w:t>
      </w:r>
      <w:r w:rsidR="00A70A87">
        <w:rPr>
          <w:i/>
        </w:rPr>
        <w:t xml:space="preserve"> de la grille</w:t>
      </w:r>
      <w:r>
        <w:rPr>
          <w:i/>
        </w:rPr>
        <w:t xml:space="preserve">, voir </w:t>
      </w:r>
      <w:r w:rsidR="00206F5D">
        <w:rPr>
          <w:i/>
        </w:rPr>
        <w:t>en page 3</w:t>
      </w:r>
    </w:p>
    <w:p w:rsidR="00206F5D" w:rsidRPr="00206F5D" w:rsidRDefault="00A70A87" w:rsidP="008E072B">
      <w:pPr>
        <w:pStyle w:val="Paragraphedeliste"/>
        <w:numPr>
          <w:ilvl w:val="0"/>
          <w:numId w:val="7"/>
        </w:numPr>
        <w:spacing w:before="0" w:after="0"/>
        <w:ind w:left="0" w:hanging="567"/>
        <w:rPr>
          <w:i/>
        </w:rPr>
      </w:pPr>
      <w:r>
        <w:rPr>
          <w:i/>
        </w:rPr>
        <w:t xml:space="preserve">Pour </w:t>
      </w:r>
      <w:r w:rsidR="00D31003">
        <w:rPr>
          <w:i/>
        </w:rPr>
        <w:t>une guidance détaillée</w:t>
      </w:r>
      <w:r>
        <w:rPr>
          <w:i/>
        </w:rPr>
        <w:t xml:space="preserve"> </w:t>
      </w:r>
      <w:r w:rsidR="00D31003">
        <w:rPr>
          <w:i/>
        </w:rPr>
        <w:t>de chacun des 9 aspects</w:t>
      </w:r>
      <w:r>
        <w:rPr>
          <w:i/>
        </w:rPr>
        <w:t>, voir page 4</w:t>
      </w:r>
    </w:p>
    <w:p w:rsidR="009C1901" w:rsidRDefault="00F03B24" w:rsidP="00F03B24">
      <w:pPr>
        <w:spacing w:before="0" w:after="200"/>
        <w:ind w:right="3827"/>
        <w:jc w:val="left"/>
        <w:rPr>
          <w:color w:val="000000" w:themeColor="text1"/>
        </w:rPr>
      </w:pPr>
      <w:r>
        <w:rPr>
          <w:rFonts w:ascii="Nunito ExtraBold" w:eastAsiaTheme="majorEastAsia" w:hAnsi="Nunito ExtraBold" w:cstheme="majorBidi"/>
          <w:b/>
          <w:bCs/>
          <w:color w:val="FFFFFF" w:themeColor="background1"/>
          <w:sz w:val="26"/>
          <w:szCs w:val="28"/>
          <w:shd w:val="clear" w:color="auto" w:fill="E35205"/>
        </w:rPr>
        <w:br w:type="page"/>
      </w:r>
      <w:r w:rsidR="00EE28AB">
        <w:rPr>
          <w:rFonts w:ascii="Nunito ExtraBold" w:eastAsiaTheme="majorEastAsia" w:hAnsi="Nunito ExtraBold" w:cstheme="majorBidi"/>
          <w:b/>
          <w:bCs/>
          <w:color w:val="FFFFFF" w:themeColor="background1"/>
          <w:sz w:val="26"/>
          <w:szCs w:val="28"/>
          <w:shd w:val="clear" w:color="auto" w:fill="E35205"/>
        </w:rPr>
        <w:t>2</w:t>
      </w:r>
      <w:r w:rsidR="004C1BC9">
        <w:rPr>
          <w:rFonts w:ascii="Nunito ExtraBold" w:eastAsiaTheme="majorEastAsia" w:hAnsi="Nunito ExtraBold" w:cstheme="majorBidi"/>
          <w:b/>
          <w:bCs/>
          <w:color w:val="FFFFFF" w:themeColor="background1"/>
          <w:sz w:val="26"/>
          <w:szCs w:val="28"/>
          <w:shd w:val="clear" w:color="auto" w:fill="E35205"/>
        </w:rPr>
        <w:t xml:space="preserve">. </w:t>
      </w:r>
      <w:r w:rsidR="004C1BC9" w:rsidRPr="004C1BC9">
        <w:rPr>
          <w:rFonts w:ascii="Nunito ExtraBold" w:eastAsiaTheme="majorEastAsia" w:hAnsi="Nunito ExtraBold" w:cstheme="majorBidi"/>
          <w:b/>
          <w:bCs/>
          <w:color w:val="FFFFFF" w:themeColor="background1"/>
          <w:sz w:val="26"/>
          <w:szCs w:val="28"/>
          <w:shd w:val="clear" w:color="auto" w:fill="E35205"/>
        </w:rPr>
        <w:t>Grille synthétique d'appréciation de la qualité des travaux d'évaluation</w:t>
      </w:r>
    </w:p>
    <w:p w:rsidR="00EE28AB" w:rsidRDefault="00EE28AB" w:rsidP="00EE28AB">
      <w:r w:rsidRPr="00AE72CD">
        <w:rPr>
          <w:rFonts w:ascii="Myriad Pro" w:hAnsi="Myriad Pro"/>
          <w:noProof/>
          <w:lang w:eastAsia="fr-FR"/>
        </w:rPr>
        <mc:AlternateContent>
          <mc:Choice Requires="wpg">
            <w:drawing>
              <wp:anchor distT="0" distB="0" distL="114300" distR="114300" simplePos="0" relativeHeight="251701760" behindDoc="0" locked="1" layoutInCell="1" allowOverlap="1" wp14:anchorId="3CB8EB30" wp14:editId="1D2357D9">
                <wp:simplePos x="0" y="0"/>
                <wp:positionH relativeFrom="page">
                  <wp:posOffset>4542155</wp:posOffset>
                </wp:positionH>
                <wp:positionV relativeFrom="page">
                  <wp:posOffset>804545</wp:posOffset>
                </wp:positionV>
                <wp:extent cx="2818130" cy="489585"/>
                <wp:effectExtent l="0" t="0" r="20320" b="615315"/>
                <wp:wrapNone/>
                <wp:docPr id="2"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489585"/>
                          <a:chOff x="2122" y="3900"/>
                          <a:chExt cx="24889" cy="14018"/>
                        </a:xfrm>
                      </wpg:grpSpPr>
                      <wps:wsp>
                        <wps:cNvPr id="10" name="AutoShape 300"/>
                        <wps:cNvSpPr>
                          <a:spLocks/>
                        </wps:cNvSpPr>
                        <wps:spPr bwMode="auto">
                          <a:xfrm>
                            <a:off x="2122" y="12517"/>
                            <a:ext cx="10659" cy="5113"/>
                          </a:xfrm>
                          <a:prstGeom prst="callout2">
                            <a:avLst>
                              <a:gd name="adj1" fmla="val 108460"/>
                              <a:gd name="adj2" fmla="val 49929"/>
                              <a:gd name="adj3" fmla="val 100314"/>
                              <a:gd name="adj4" fmla="val 50134"/>
                              <a:gd name="adj5" fmla="val 389986"/>
                              <a:gd name="adj6" fmla="val 87819"/>
                            </a:avLst>
                          </a:prstGeom>
                          <a:solidFill>
                            <a:srgbClr val="FFFFFF"/>
                          </a:solidFill>
                          <a:ln w="12700">
                            <a:solidFill>
                              <a:srgbClr val="000000"/>
                            </a:solidFill>
                            <a:miter lim="800000"/>
                            <a:headEnd type="none" w="sm" len="sm"/>
                            <a:tailEnd type="triangle" w="sm" len="sm"/>
                          </a:ln>
                        </wps:spPr>
                        <wps:txbx>
                          <w:txbxContent>
                            <w:p w:rsidR="00EE28AB" w:rsidRPr="00F03B24" w:rsidRDefault="00EE28AB" w:rsidP="0013041C">
                              <w:pPr>
                                <w:spacing w:before="0" w:after="0"/>
                                <w:jc w:val="center"/>
                                <w:rPr>
                                  <w:rFonts w:ascii="Myriad Pro" w:hAnsi="Myriad Pro"/>
                                  <w:b/>
                                  <w:szCs w:val="20"/>
                                </w:rPr>
                              </w:pPr>
                              <w:r w:rsidRPr="00F03B24">
                                <w:rPr>
                                  <w:rFonts w:ascii="Myriad Pro" w:hAnsi="Myriad Pro"/>
                                  <w:b/>
                                  <w:color w:val="0070C0"/>
                                  <w:szCs w:val="20"/>
                                </w:rPr>
                                <w:t>Inacceptable</w:t>
                              </w:r>
                            </w:p>
                          </w:txbxContent>
                        </wps:txbx>
                        <wps:bodyPr rot="0" vert="horz" wrap="square" lIns="0" tIns="0" rIns="0" bIns="0" anchor="t" anchorCtr="0" upright="1">
                          <a:noAutofit/>
                        </wps:bodyPr>
                      </wps:wsp>
                      <wps:wsp>
                        <wps:cNvPr id="7" name="AutoShape 298"/>
                        <wps:cNvSpPr>
                          <a:spLocks/>
                        </wps:cNvSpPr>
                        <wps:spPr bwMode="auto">
                          <a:xfrm>
                            <a:off x="15730" y="4073"/>
                            <a:ext cx="7025" cy="4785"/>
                          </a:xfrm>
                          <a:prstGeom prst="callout2">
                            <a:avLst>
                              <a:gd name="adj1" fmla="val 103751"/>
                              <a:gd name="adj2" fmla="val 49684"/>
                              <a:gd name="adj3" fmla="val 112117"/>
                              <a:gd name="adj4" fmla="val 49288"/>
                              <a:gd name="adj5" fmla="val 606128"/>
                              <a:gd name="adj6" fmla="val 18649"/>
                            </a:avLst>
                          </a:prstGeom>
                          <a:solidFill>
                            <a:srgbClr val="FFFFFF"/>
                          </a:solidFill>
                          <a:ln w="12700">
                            <a:solidFill>
                              <a:srgbClr val="000000"/>
                            </a:solidFill>
                            <a:miter lim="800000"/>
                            <a:headEnd type="none" w="sm" len="sm"/>
                            <a:tailEnd type="triangle" w="sm" len="sm"/>
                          </a:ln>
                        </wps:spPr>
                        <wps:txbx>
                          <w:txbxContent>
                            <w:p w:rsidR="00EE28AB" w:rsidRPr="005B4F2A" w:rsidRDefault="00EE28AB" w:rsidP="00EE28AB">
                              <w:pPr>
                                <w:spacing w:before="0" w:after="0"/>
                                <w:jc w:val="center"/>
                                <w:rPr>
                                  <w:rFonts w:ascii="Myriad Pro" w:hAnsi="Myriad Pro"/>
                                  <w:b/>
                                  <w:color w:val="0070C0"/>
                                  <w:sz w:val="24"/>
                                  <w:szCs w:val="20"/>
                                </w:rPr>
                              </w:pPr>
                              <w:r w:rsidRPr="005B4F2A">
                                <w:rPr>
                                  <w:rFonts w:ascii="Myriad Pro" w:hAnsi="Myriad Pro"/>
                                  <w:b/>
                                  <w:color w:val="0070C0"/>
                                  <w:szCs w:val="20"/>
                                </w:rPr>
                                <w:t>Bon</w:t>
                              </w:r>
                            </w:p>
                          </w:txbxContent>
                        </wps:txbx>
                        <wps:bodyPr rot="0" vert="horz" wrap="square" lIns="0" tIns="0" rIns="0" bIns="0" anchor="t" anchorCtr="0" upright="1">
                          <a:noAutofit/>
                        </wps:bodyPr>
                      </wps:wsp>
                      <wps:wsp>
                        <wps:cNvPr id="6" name="AutoShape 297"/>
                        <wps:cNvSpPr>
                          <a:spLocks/>
                        </wps:cNvSpPr>
                        <wps:spPr bwMode="auto">
                          <a:xfrm>
                            <a:off x="18831" y="13771"/>
                            <a:ext cx="8180" cy="4147"/>
                          </a:xfrm>
                          <a:prstGeom prst="callout2">
                            <a:avLst>
                              <a:gd name="adj1" fmla="val 107811"/>
                              <a:gd name="adj2" fmla="val 50524"/>
                              <a:gd name="adj3" fmla="val 107233"/>
                              <a:gd name="adj4" fmla="val 50062"/>
                              <a:gd name="adj5" fmla="val 454033"/>
                              <a:gd name="adj6" fmla="val 14350"/>
                            </a:avLst>
                          </a:prstGeom>
                          <a:solidFill>
                            <a:srgbClr val="FFFFFF"/>
                          </a:solidFill>
                          <a:ln w="12700">
                            <a:solidFill>
                              <a:srgbClr val="000000"/>
                            </a:solidFill>
                            <a:miter lim="800000"/>
                            <a:headEnd type="none" w="sm" len="sm"/>
                            <a:tailEnd type="triangle" w="sm" len="sm"/>
                          </a:ln>
                        </wps:spPr>
                        <wps:txbx>
                          <w:txbxContent>
                            <w:p w:rsidR="00EE28AB" w:rsidRPr="005B4F2A" w:rsidRDefault="00EE28AB" w:rsidP="00EE28AB">
                              <w:pPr>
                                <w:spacing w:before="0" w:after="0"/>
                                <w:jc w:val="center"/>
                                <w:rPr>
                                  <w:rFonts w:ascii="Myriad Pro" w:hAnsi="Myriad Pro"/>
                                  <w:b/>
                                  <w:color w:val="0070C0"/>
                                  <w:szCs w:val="20"/>
                                </w:rPr>
                              </w:pPr>
                              <w:r w:rsidRPr="005B4F2A">
                                <w:rPr>
                                  <w:rFonts w:ascii="Myriad Pro" w:hAnsi="Myriad Pro"/>
                                  <w:b/>
                                  <w:color w:val="0070C0"/>
                                  <w:szCs w:val="20"/>
                                </w:rPr>
                                <w:t>Excellent</w:t>
                              </w:r>
                            </w:p>
                          </w:txbxContent>
                        </wps:txbx>
                        <wps:bodyPr rot="0" vert="horz" wrap="square" lIns="0" tIns="0" rIns="0" bIns="0" anchor="t" anchorCtr="0" upright="1">
                          <a:noAutofit/>
                        </wps:bodyPr>
                      </wps:wsp>
                      <wps:wsp>
                        <wps:cNvPr id="8" name="AutoShape 299"/>
                        <wps:cNvSpPr>
                          <a:spLocks/>
                        </wps:cNvSpPr>
                        <wps:spPr bwMode="auto">
                          <a:xfrm>
                            <a:off x="8364" y="3900"/>
                            <a:ext cx="9206" cy="5742"/>
                          </a:xfrm>
                          <a:prstGeom prst="callout2">
                            <a:avLst>
                              <a:gd name="adj1" fmla="val 101696"/>
                              <a:gd name="adj2" fmla="val 49345"/>
                              <a:gd name="adj3" fmla="val 108852"/>
                              <a:gd name="adj4" fmla="val 48866"/>
                              <a:gd name="adj5" fmla="val 504620"/>
                              <a:gd name="adj6" fmla="val 67287"/>
                            </a:avLst>
                          </a:prstGeom>
                          <a:solidFill>
                            <a:srgbClr val="FFFFFF"/>
                          </a:solidFill>
                          <a:ln w="12700">
                            <a:solidFill>
                              <a:srgbClr val="000000"/>
                            </a:solidFill>
                            <a:miter lim="800000"/>
                            <a:headEnd type="none" w="sm" len="sm"/>
                            <a:tailEnd type="triangle" w="sm" len="sm"/>
                          </a:ln>
                        </wps:spPr>
                        <wps:txbx>
                          <w:txbxContent>
                            <w:p w:rsidR="00EE28AB" w:rsidRPr="005B4F2A" w:rsidRDefault="00EE28AB" w:rsidP="00EE28AB">
                              <w:pPr>
                                <w:spacing w:before="0" w:after="0"/>
                                <w:jc w:val="center"/>
                                <w:rPr>
                                  <w:rFonts w:ascii="Myriad Pro" w:hAnsi="Myriad Pro"/>
                                  <w:b/>
                                  <w:color w:val="0070C0"/>
                                  <w:szCs w:val="20"/>
                                </w:rPr>
                              </w:pPr>
                              <w:r w:rsidRPr="005B4F2A">
                                <w:rPr>
                                  <w:rFonts w:ascii="Myriad Pro" w:hAnsi="Myriad Pro"/>
                                  <w:b/>
                                  <w:color w:val="0070C0"/>
                                  <w:szCs w:val="20"/>
                                </w:rPr>
                                <w:t>Acceptable</w:t>
                              </w:r>
                            </w:p>
                            <w:p w:rsidR="00EE28AB" w:rsidRPr="00CA213D" w:rsidRDefault="00EE28AB" w:rsidP="00EE28AB">
                              <w:pPr>
                                <w:spacing w:before="0" w:after="0"/>
                                <w:jc w:val="center"/>
                                <w:rPr>
                                  <w:rFonts w:ascii="Myriad Pro" w:hAnsi="Myriad Pro"/>
                                  <w:sz w:val="20"/>
                                  <w:szCs w:val="20"/>
                                </w:rPr>
                              </w:pPr>
                              <w:proofErr w:type="spellStart"/>
                              <w:proofErr w:type="gramStart"/>
                              <w:r>
                                <w:rPr>
                                  <w:rFonts w:ascii="Myriad Pro" w:hAnsi="Myriad Pro"/>
                                  <w:sz w:val="20"/>
                                  <w:szCs w:val="20"/>
                                </w:rPr>
                                <w:t>cce</w:t>
                              </w:r>
                              <w:r w:rsidRPr="00CA213D">
                                <w:rPr>
                                  <w:rFonts w:ascii="Myriad Pro" w:hAnsi="Myriad Pro"/>
                                  <w:sz w:val="20"/>
                                  <w:szCs w:val="20"/>
                                </w:rPr>
                                <w:t>cceptable</w:t>
                              </w:r>
                              <w:proofErr w:type="spellEnd"/>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8EB30" id="Group 296" o:spid="_x0000_s1028" style="position:absolute;left:0;text-align:left;margin-left:357.65pt;margin-top:63.35pt;width:221.9pt;height:38.55pt;z-index:251701760;mso-position-horizontal-relative:page;mso-position-vertical-relative:page" coordorigin="2122,3900" coordsize="24889,1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00" o:spid="_x0000_s1029" type="#_x0000_t42" style="position:absolute;left:2122;top:12517;width:10659;height: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" adj="18969,84237,10829,21668,10785,23427" strokeweight="1pt">
                  <v:stroke startarrow="block" startarrowwidth="narrow" startarrowlength="short" endarrowwidth="narrow" endarrowlength="short"/>
                  <v:textbox inset="0,0,0,0">
                    <w:txbxContent>
                      <w:p w:rsidR="00EE28AB" w:rsidRPr="00F03B24" w:rsidRDefault="00EE28AB" w:rsidP="0013041C">
                        <w:pPr>
                          <w:spacing w:before="0" w:after="0"/>
                          <w:jc w:val="center"/>
                          <w:rPr>
                            <w:rFonts w:ascii="Myriad Pro" w:hAnsi="Myriad Pro"/>
                            <w:b/>
                            <w:szCs w:val="20"/>
                          </w:rPr>
                        </w:pPr>
                        <w:r w:rsidRPr="00F03B24">
                          <w:rPr>
                            <w:rFonts w:ascii="Myriad Pro" w:hAnsi="Myriad Pro"/>
                            <w:b/>
                            <w:color w:val="0070C0"/>
                            <w:szCs w:val="20"/>
                          </w:rPr>
                          <w:t>Inacceptable</w:t>
                        </w:r>
                      </w:p>
                    </w:txbxContent>
                  </v:textbox>
                  <o:callout v:ext="edit" minusx="t" minusy="t"/>
                </v:shape>
                <v:shape id="AutoShape 298" o:spid="_x0000_s1030" type="#_x0000_t42" style="position:absolute;left:15730;top:4073;width:7025;height: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" adj="4028,130924,10646,24217,10732,22410" strokeweight="1pt">
                  <v:stroke startarrow="block" startarrowwidth="narrow" startarrowlength="short" endarrowwidth="narrow" endarrowlength="short"/>
                  <v:textbox inset="0,0,0,0">
                    <w:txbxContent>
                      <w:p w:rsidR="00EE28AB" w:rsidRPr="005B4F2A" w:rsidRDefault="00EE28AB" w:rsidP="00EE28AB">
                        <w:pPr>
                          <w:spacing w:before="0" w:after="0"/>
                          <w:jc w:val="center"/>
                          <w:rPr>
                            <w:rFonts w:ascii="Myriad Pro" w:hAnsi="Myriad Pro"/>
                            <w:b/>
                            <w:color w:val="0070C0"/>
                            <w:sz w:val="24"/>
                            <w:szCs w:val="20"/>
                          </w:rPr>
                        </w:pPr>
                        <w:r w:rsidRPr="005B4F2A">
                          <w:rPr>
                            <w:rFonts w:ascii="Myriad Pro" w:hAnsi="Myriad Pro"/>
                            <w:b/>
                            <w:color w:val="0070C0"/>
                            <w:szCs w:val="20"/>
                          </w:rPr>
                          <w:t>Bon</w:t>
                        </w:r>
                      </w:p>
                    </w:txbxContent>
                  </v:textbox>
                  <o:callout v:ext="edit" minusy="t"/>
                </v:shape>
                <v:shape id="AutoShape 297" o:spid="_x0000_s1031" type="#_x0000_t42" style="position:absolute;left:18831;top:13771;width:8180;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" adj="3100,98071,10813,23162,10913,23287" strokeweight="1pt">
                  <v:stroke startarrow="block" startarrowwidth="narrow" startarrowlength="short" endarrowwidth="narrow" endarrowlength="short"/>
                  <v:textbox inset="0,0,0,0">
                    <w:txbxContent>
                      <w:p w:rsidR="00EE28AB" w:rsidRPr="005B4F2A" w:rsidRDefault="00EE28AB" w:rsidP="00EE28AB">
                        <w:pPr>
                          <w:spacing w:before="0" w:after="0"/>
                          <w:jc w:val="center"/>
                          <w:rPr>
                            <w:rFonts w:ascii="Myriad Pro" w:hAnsi="Myriad Pro"/>
                            <w:b/>
                            <w:color w:val="0070C0"/>
                            <w:szCs w:val="20"/>
                          </w:rPr>
                        </w:pPr>
                        <w:r w:rsidRPr="005B4F2A">
                          <w:rPr>
                            <w:rFonts w:ascii="Myriad Pro" w:hAnsi="Myriad Pro"/>
                            <w:b/>
                            <w:color w:val="0070C0"/>
                            <w:szCs w:val="20"/>
                          </w:rPr>
                          <w:t>Excellent</w:t>
                        </w:r>
                      </w:p>
                    </w:txbxContent>
                  </v:textbox>
                  <o:callout v:ext="edit" minusy="t"/>
                </v:shape>
                <v:shape id="AutoShape 299" o:spid="_x0000_s1032" type="#_x0000_t42" style="position:absolute;left:8364;top:3900;width:9206;height:5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" adj="14534,108998,10555,23512,10659,21966" strokeweight="1pt">
                  <v:stroke startarrow="block" startarrowwidth="narrow" startarrowlength="short" endarrowwidth="narrow" endarrowlength="short"/>
                  <v:textbox inset="0,0,0,0">
                    <w:txbxContent>
                      <w:p w:rsidR="00EE28AB" w:rsidRPr="005B4F2A" w:rsidRDefault="00EE28AB" w:rsidP="00EE28AB">
                        <w:pPr>
                          <w:spacing w:before="0" w:after="0"/>
                          <w:jc w:val="center"/>
                          <w:rPr>
                            <w:rFonts w:ascii="Myriad Pro" w:hAnsi="Myriad Pro"/>
                            <w:b/>
                            <w:color w:val="0070C0"/>
                            <w:szCs w:val="20"/>
                          </w:rPr>
                        </w:pPr>
                        <w:r w:rsidRPr="005B4F2A">
                          <w:rPr>
                            <w:rFonts w:ascii="Myriad Pro" w:hAnsi="Myriad Pro"/>
                            <w:b/>
                            <w:color w:val="0070C0"/>
                            <w:szCs w:val="20"/>
                          </w:rPr>
                          <w:t>Acceptable</w:t>
                        </w:r>
                      </w:p>
                      <w:p w:rsidR="00EE28AB" w:rsidRPr="00CA213D" w:rsidRDefault="00EE28AB" w:rsidP="00EE28AB">
                        <w:pPr>
                          <w:spacing w:before="0" w:after="0"/>
                          <w:jc w:val="center"/>
                          <w:rPr>
                            <w:rFonts w:ascii="Myriad Pro" w:hAnsi="Myriad Pro"/>
                            <w:sz w:val="20"/>
                            <w:szCs w:val="20"/>
                          </w:rPr>
                        </w:pPr>
                        <w:proofErr w:type="spellStart"/>
                        <w:proofErr w:type="gramStart"/>
                        <w:r>
                          <w:rPr>
                            <w:rFonts w:ascii="Myriad Pro" w:hAnsi="Myriad Pro"/>
                            <w:sz w:val="20"/>
                            <w:szCs w:val="20"/>
                          </w:rPr>
                          <w:t>cce</w:t>
                        </w:r>
                        <w:r w:rsidRPr="00CA213D">
                          <w:rPr>
                            <w:rFonts w:ascii="Myriad Pro" w:hAnsi="Myriad Pro"/>
                            <w:sz w:val="20"/>
                            <w:szCs w:val="20"/>
                          </w:rPr>
                          <w:t>cceptable</w:t>
                        </w:r>
                        <w:proofErr w:type="spellEnd"/>
                        <w:proofErr w:type="gramEnd"/>
                      </w:p>
                    </w:txbxContent>
                  </v:textbox>
                  <o:callout v:ext="edit" minusx="t" minusy="t"/>
                </v:shape>
                <w10:wrap anchorx="page" anchory="page"/>
                <w10:anchorlock/>
              </v:group>
            </w:pict>
          </mc:Fallback>
        </mc:AlternateContent>
      </w:r>
    </w:p>
    <w:tbl>
      <w:tblPr>
        <w:tblW w:w="9284" w:type="dxa"/>
        <w:tblInd w:w="-214" w:type="dxa"/>
        <w:tblBorders>
          <w:bottom w:val="single" w:sz="8" w:space="0" w:color="D84206"/>
          <w:insideH w:val="single" w:sz="8" w:space="0" w:color="D84206"/>
        </w:tblBorders>
        <w:tblLayout w:type="fixed"/>
        <w:tblCellMar>
          <w:left w:w="70" w:type="dxa"/>
          <w:right w:w="70" w:type="dxa"/>
        </w:tblCellMar>
        <w:tblLook w:val="0000" w:firstRow="0" w:lastRow="0" w:firstColumn="0" w:lastColumn="0" w:noHBand="0" w:noVBand="0"/>
      </w:tblPr>
      <w:tblGrid>
        <w:gridCol w:w="7514"/>
        <w:gridCol w:w="567"/>
        <w:gridCol w:w="401"/>
        <w:gridCol w:w="401"/>
        <w:gridCol w:w="401"/>
      </w:tblGrid>
      <w:tr w:rsidR="00EE28AB" w:rsidRPr="00EE28AB" w:rsidTr="00C75BB3">
        <w:tc>
          <w:tcPr>
            <w:tcW w:w="7514" w:type="dxa"/>
          </w:tcPr>
          <w:p w:rsidR="00EE28AB" w:rsidRPr="00C75BB3" w:rsidRDefault="00EE28AB" w:rsidP="008E072B">
            <w:pPr>
              <w:numPr>
                <w:ilvl w:val="0"/>
                <w:numId w:val="3"/>
              </w:numPr>
              <w:spacing w:before="60" w:line="240" w:lineRule="auto"/>
              <w:jc w:val="left"/>
              <w:rPr>
                <w:i/>
                <w:szCs w:val="20"/>
              </w:rPr>
            </w:pPr>
            <w:r w:rsidRPr="00C75BB3">
              <w:rPr>
                <w:b/>
                <w:szCs w:val="20"/>
              </w:rPr>
              <w:t>La satisfaction des demandes :</w:t>
            </w:r>
            <w:r w:rsidRPr="00C75BB3">
              <w:rPr>
                <w:szCs w:val="20"/>
              </w:rPr>
              <w:t xml:space="preserve"> L'évaluation traite-t-elle de façon adéquate les demandes d'information formulées par les commanditaires et correspond-elle aux TDR ?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C75BB3" w:rsidRPr="00C75BB3" w:rsidRDefault="00EE28AB" w:rsidP="008E072B">
            <w:pPr>
              <w:numPr>
                <w:ilvl w:val="0"/>
                <w:numId w:val="3"/>
              </w:numPr>
              <w:spacing w:before="60" w:after="60" w:line="240" w:lineRule="auto"/>
              <w:jc w:val="left"/>
              <w:rPr>
                <w:szCs w:val="20"/>
              </w:rPr>
            </w:pPr>
            <w:r w:rsidRPr="00C75BB3">
              <w:rPr>
                <w:b/>
                <w:szCs w:val="20"/>
              </w:rPr>
              <w:t xml:space="preserve">La pertinence du champ : </w:t>
            </w:r>
            <w:r w:rsidRPr="00C75BB3">
              <w:rPr>
                <w:szCs w:val="20"/>
              </w:rPr>
              <w:t>La raison d'être du projet, ses réalisations, ses résultats sont-ils étudiés dans leur totalité, y compris ses interactions avec d'autres politiques et ses conséquences imprévues ?</w:t>
            </w:r>
            <w:r w:rsidRPr="00C75BB3">
              <w:rPr>
                <w:i/>
                <w:szCs w:val="20"/>
              </w:rPr>
              <w:t xml:space="preserve"> </w:t>
            </w:r>
          </w:p>
          <w:p w:rsidR="00EE28AB" w:rsidRPr="00C75BB3" w:rsidRDefault="00EE28AB" w:rsidP="00C75BB3">
            <w:pPr>
              <w:spacing w:before="60" w:after="60" w:line="240" w:lineRule="auto"/>
              <w:ind w:left="360"/>
              <w:jc w:val="left"/>
              <w:rPr>
                <w:szCs w:val="20"/>
              </w:rPr>
            </w:pP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szCs w:val="20"/>
              </w:rPr>
            </w:pPr>
            <w:r w:rsidRPr="00C75BB3">
              <w:rPr>
                <w:b/>
                <w:szCs w:val="20"/>
              </w:rPr>
              <w:t>L’adéquation de la méthodologie :</w:t>
            </w:r>
            <w:r w:rsidRPr="00C75BB3">
              <w:rPr>
                <w:szCs w:val="20"/>
              </w:rPr>
              <w:t xml:space="preserve"> La conception de l'évaluation est-elle adaptée et adéquate pour fournir les résultats nécessaires (avec leurs limites de validité) pour répondre aux principales questions évaluatives ?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szCs w:val="20"/>
              </w:rPr>
            </w:pPr>
            <w:r w:rsidRPr="00C75BB3">
              <w:rPr>
                <w:b/>
                <w:szCs w:val="20"/>
              </w:rPr>
              <w:t xml:space="preserve">La fiabilité des données : </w:t>
            </w:r>
            <w:r w:rsidRPr="00C75BB3">
              <w:rPr>
                <w:szCs w:val="20"/>
              </w:rPr>
              <w:t>Les données primaires et secondaires collectées ou sélectionnées sont-elles adaptées ? Offrent-elles un degré suffisant de fiabilité par rapport à l'usage attendu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szCs w:val="20"/>
              </w:rPr>
            </w:pPr>
            <w:r w:rsidRPr="00C75BB3">
              <w:rPr>
                <w:b/>
                <w:szCs w:val="20"/>
              </w:rPr>
              <w:t>La solidité de l'analyse :</w:t>
            </w:r>
            <w:r w:rsidRPr="00C75BB3">
              <w:rPr>
                <w:szCs w:val="20"/>
              </w:rPr>
              <w:t xml:space="preserve"> L'analyse des informations quantitatives et qualitatives est-elle conforme aux règles de l'art, complète et adaptée afin de répondre correctement aux questions évaluatives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szCs w:val="20"/>
              </w:rPr>
            </w:pPr>
            <w:r w:rsidRPr="00C75BB3">
              <w:rPr>
                <w:b/>
                <w:szCs w:val="20"/>
              </w:rPr>
              <w:t>La crédibilité des résultats :</w:t>
            </w:r>
            <w:r w:rsidRPr="00C75BB3">
              <w:rPr>
                <w:szCs w:val="20"/>
              </w:rPr>
              <w:t xml:space="preserve"> Les résultats découlent-ils logiquement et sont-ils justifiés par l'analyse des données et par des interprétations basées sur des hypothèses explicatives présentées avec soin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szCs w:val="20"/>
              </w:rPr>
            </w:pPr>
            <w:r w:rsidRPr="00C75BB3">
              <w:rPr>
                <w:b/>
                <w:szCs w:val="20"/>
              </w:rPr>
              <w:t>Des conclusions justifiées :</w:t>
            </w:r>
            <w:r w:rsidRPr="00C75BB3">
              <w:rPr>
                <w:szCs w:val="20"/>
              </w:rPr>
              <w:t xml:space="preserve"> Les conclusions sont-elles claires? Sont-elles fondées sur des résultats crédibles?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b/>
                <w:szCs w:val="20"/>
              </w:rPr>
            </w:pPr>
            <w:r w:rsidRPr="00C75BB3">
              <w:rPr>
                <w:b/>
                <w:szCs w:val="20"/>
              </w:rPr>
              <w:t>Des recommandations impartiales</w:t>
            </w:r>
            <w:r w:rsidRPr="00C75BB3">
              <w:rPr>
                <w:szCs w:val="20"/>
              </w:rPr>
              <w:t xml:space="preserve"> : Les recommandations sont-elles justes, non-biaisées par des considérations personnelles ou partisanes et sont-elles assez détaillées pour être concrètement mises en œuvre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r w:rsidR="00EE28AB" w:rsidRPr="00EE28AB" w:rsidTr="00C75BB3">
        <w:tc>
          <w:tcPr>
            <w:tcW w:w="7514" w:type="dxa"/>
          </w:tcPr>
          <w:p w:rsidR="00EE28AB" w:rsidRPr="00C75BB3" w:rsidRDefault="00EE28AB" w:rsidP="008E072B">
            <w:pPr>
              <w:numPr>
                <w:ilvl w:val="0"/>
                <w:numId w:val="3"/>
              </w:numPr>
              <w:spacing w:before="60" w:after="60" w:line="240" w:lineRule="auto"/>
              <w:jc w:val="left"/>
              <w:rPr>
                <w:szCs w:val="20"/>
              </w:rPr>
            </w:pPr>
            <w:r w:rsidRPr="00C75BB3">
              <w:rPr>
                <w:b/>
                <w:szCs w:val="20"/>
              </w:rPr>
              <w:t>La clarté du rapport :</w:t>
            </w:r>
            <w:r w:rsidRPr="00C75BB3">
              <w:rPr>
                <w:szCs w:val="20"/>
              </w:rPr>
              <w:t xml:space="preserve"> Le rapport décrit-il le contexte et le but du programme/projet évalué ainsi que son organisation et ses résultats de façon telle que les informations fournies soient aisément compréhensibles ?</w:t>
            </w:r>
            <w:r w:rsidRPr="00C75BB3">
              <w:rPr>
                <w:szCs w:val="20"/>
              </w:rPr>
              <w:br/>
            </w:r>
            <w:proofErr w:type="gramStart"/>
            <w:r w:rsidRPr="00C75BB3">
              <w:rPr>
                <w:i/>
                <w:szCs w:val="20"/>
              </w:rPr>
              <w:t>Pourquoi ?:</w:t>
            </w:r>
            <w:proofErr w:type="gramEnd"/>
            <w:r w:rsidRPr="00C75BB3">
              <w:rPr>
                <w:i/>
                <w:szCs w:val="20"/>
              </w:rPr>
              <w:t xml:space="preserve"> ……………………………….</w:t>
            </w:r>
          </w:p>
        </w:tc>
        <w:tc>
          <w:tcPr>
            <w:tcW w:w="567"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c>
          <w:tcPr>
            <w:tcW w:w="401" w:type="dxa"/>
            <w:vAlign w:val="center"/>
          </w:tcPr>
          <w:p w:rsidR="00EE28AB" w:rsidRPr="005B4F2A" w:rsidRDefault="00EE28AB" w:rsidP="005B4F2A">
            <w:pPr>
              <w:spacing w:before="160"/>
              <w:jc w:val="center"/>
              <w:rPr>
                <w:sz w:val="32"/>
                <w:szCs w:val="20"/>
              </w:rPr>
            </w:pPr>
            <w:r w:rsidRPr="005B4F2A">
              <w:rPr>
                <w:sz w:val="32"/>
                <w:szCs w:val="20"/>
              </w:rPr>
              <w:sym w:font="Monotype Sorts" w:char="F0F0"/>
            </w:r>
          </w:p>
        </w:tc>
      </w:tr>
    </w:tbl>
    <w:p w:rsidR="00D31003" w:rsidRDefault="00D31003" w:rsidP="00D31003">
      <w:pPr>
        <w:spacing w:before="0" w:after="0"/>
        <w:rPr>
          <w:b/>
          <w:i/>
          <w:color w:val="D84206"/>
        </w:rPr>
      </w:pPr>
      <w:bookmarkStart w:id="0" w:name="_Toc423413616"/>
      <w:bookmarkStart w:id="1" w:name="_Toc412606799"/>
      <w:bookmarkStart w:id="2" w:name="_Toc412606476"/>
      <w:bookmarkStart w:id="3" w:name="_Toc412603928"/>
      <w:bookmarkStart w:id="4" w:name="_Toc411852661"/>
      <w:bookmarkStart w:id="5" w:name="_Toc411851405"/>
      <w:bookmarkStart w:id="6" w:name="_Toc411849252"/>
      <w:bookmarkStart w:id="7" w:name="_Toc411831899"/>
      <w:bookmarkStart w:id="8" w:name="_Toc411828132"/>
    </w:p>
    <w:p w:rsidR="00F03B24" w:rsidRDefault="00F03B24" w:rsidP="00F03B24">
      <w:pPr>
        <w:pBdr>
          <w:left w:val="single" w:sz="8" w:space="4" w:color="D84206"/>
        </w:pBdr>
        <w:spacing w:before="0" w:after="0"/>
        <w:rPr>
          <w:b/>
          <w:i/>
          <w:color w:val="D84206"/>
        </w:rPr>
      </w:pPr>
      <w:r>
        <w:rPr>
          <w:b/>
          <w:i/>
          <w:color w:val="D84206"/>
        </w:rPr>
        <w:t>Attention :</w:t>
      </w:r>
    </w:p>
    <w:p w:rsidR="000703A2" w:rsidRPr="00F03B24" w:rsidRDefault="00C75BB3" w:rsidP="00F03B24">
      <w:pPr>
        <w:pBdr>
          <w:left w:val="single" w:sz="8" w:space="4" w:color="D84206"/>
        </w:pBdr>
        <w:spacing w:before="0" w:after="0"/>
        <w:rPr>
          <w:i/>
        </w:rPr>
      </w:pPr>
      <w:r w:rsidRPr="00F03B24">
        <w:rPr>
          <w:b/>
          <w:i/>
        </w:rPr>
        <w:t>L’appréciation synthétique doit tenir compte des contraintes qui pèsent sur l'évaluation</w:t>
      </w:r>
      <w:r w:rsidRPr="00F03B24">
        <w:rPr>
          <w:i/>
        </w:rPr>
        <w:t xml:space="preserve"> et l’équipe qui l’a réalisée. Il faut donc nuancer la première conclusion à laquelle on est parvenu en appliquant strictement les critères de qualité. Par exemple, un rapport peut être jugé peu adéquat non en raison de déficiences liées aux travaux, mais parce que les TdR étaient eux-mêmes irréalistes ou que le contexte s’est dégradé. Il est fréquent de constater que les ressources allouées et le temps imparti à l’équipe d’évaluation limitent la portée et la robustesse des conclusions. </w:t>
      </w:r>
      <w:bookmarkEnd w:id="0"/>
      <w:bookmarkEnd w:id="1"/>
      <w:bookmarkEnd w:id="2"/>
      <w:bookmarkEnd w:id="3"/>
      <w:bookmarkEnd w:id="4"/>
      <w:bookmarkEnd w:id="5"/>
      <w:bookmarkEnd w:id="6"/>
      <w:bookmarkEnd w:id="7"/>
      <w:bookmarkEnd w:id="8"/>
    </w:p>
    <w:p w:rsidR="00F03B24" w:rsidRDefault="00F03B24" w:rsidP="00982D22">
      <w:pPr>
        <w:spacing w:before="0" w:after="0"/>
        <w:rPr>
          <w:rFonts w:ascii="Nunito ExtraBold" w:eastAsiaTheme="majorEastAsia" w:hAnsi="Nunito ExtraBold" w:cstheme="majorBidi"/>
          <w:b/>
          <w:bCs/>
          <w:color w:val="FFFFFF" w:themeColor="background1"/>
          <w:sz w:val="24"/>
          <w:szCs w:val="26"/>
          <w:shd w:val="clear" w:color="auto" w:fill="0077C8"/>
        </w:rPr>
      </w:pPr>
    </w:p>
    <w:p w:rsidR="000703A2" w:rsidRDefault="00A70A87" w:rsidP="00A70A87">
      <w:pPr>
        <w:pBdr>
          <w:top w:val="single" w:sz="8" w:space="1" w:color="D84206"/>
          <w:left w:val="single" w:sz="8" w:space="4" w:color="D84206"/>
          <w:bottom w:val="single" w:sz="8" w:space="1" w:color="D84206"/>
          <w:right w:val="single" w:sz="8" w:space="4" w:color="D84206"/>
        </w:pBdr>
        <w:contextualSpacing/>
        <w:rPr>
          <w:b/>
        </w:rPr>
      </w:pPr>
      <w:r>
        <w:rPr>
          <w:b/>
        </w:rPr>
        <w:t>Comment apprécier les résultats</w:t>
      </w:r>
    </w:p>
    <w:p w:rsidR="00A70A87" w:rsidRPr="000703A2" w:rsidRDefault="00A70A87" w:rsidP="00A70A87">
      <w:pPr>
        <w:pBdr>
          <w:top w:val="single" w:sz="8" w:space="1" w:color="D84206"/>
          <w:left w:val="single" w:sz="8" w:space="4" w:color="D84206"/>
          <w:bottom w:val="single" w:sz="8" w:space="1" w:color="D84206"/>
          <w:right w:val="single" w:sz="8" w:space="4" w:color="D84206"/>
        </w:pBdr>
        <w:contextualSpacing/>
        <w:rPr>
          <w:b/>
        </w:rPr>
      </w:pPr>
    </w:p>
    <w:p w:rsidR="00206F5D" w:rsidRPr="00A70A87" w:rsidRDefault="000703A2" w:rsidP="00A70A87">
      <w:pPr>
        <w:pBdr>
          <w:top w:val="single" w:sz="8" w:space="1" w:color="D84206"/>
          <w:left w:val="single" w:sz="8" w:space="4" w:color="D84206"/>
          <w:bottom w:val="single" w:sz="8" w:space="1" w:color="D84206"/>
          <w:right w:val="single" w:sz="8" w:space="4" w:color="D84206"/>
        </w:pBdr>
        <w:contextualSpacing/>
      </w:pPr>
      <w:r w:rsidRPr="00A70A87">
        <w:t xml:space="preserve">La qualité générale du rapport découle de </w:t>
      </w:r>
      <w:r w:rsidR="00206F5D" w:rsidRPr="00A70A87">
        <w:t>la notation</w:t>
      </w:r>
      <w:r w:rsidRPr="00A70A87">
        <w:t xml:space="preserve"> accordé</w:t>
      </w:r>
      <w:r w:rsidR="00206F5D" w:rsidRPr="00A70A87">
        <w:t>e</w:t>
      </w:r>
      <w:r w:rsidR="00A70A87">
        <w:t xml:space="preserve"> à chacun des 9 critères :</w:t>
      </w:r>
      <w:r w:rsidRPr="00A70A87">
        <w:t xml:space="preserve"> </w:t>
      </w:r>
    </w:p>
    <w:p w:rsidR="00A70A87" w:rsidRPr="00A70A87" w:rsidRDefault="000703A2" w:rsidP="008E072B">
      <w:pPr>
        <w:pStyle w:val="Paragraphedeliste"/>
        <w:numPr>
          <w:ilvl w:val="0"/>
          <w:numId w:val="6"/>
        </w:numPr>
        <w:pBdr>
          <w:top w:val="single" w:sz="8" w:space="1" w:color="D84206"/>
          <w:left w:val="single" w:sz="8" w:space="4" w:color="D84206"/>
          <w:bottom w:val="single" w:sz="8" w:space="1" w:color="D84206"/>
          <w:right w:val="single" w:sz="8" w:space="4" w:color="D84206"/>
        </w:pBdr>
        <w:ind w:left="284" w:hanging="284"/>
        <w:contextualSpacing w:val="0"/>
        <w:rPr>
          <w:rFonts w:ascii="Nunito ExtraBold" w:eastAsiaTheme="majorEastAsia" w:hAnsi="Nunito ExtraBold" w:cstheme="majorBidi"/>
          <w:bCs/>
          <w:color w:val="FFFFFF" w:themeColor="background1"/>
          <w:sz w:val="26"/>
          <w:szCs w:val="28"/>
          <w:shd w:val="clear" w:color="auto" w:fill="E35205"/>
        </w:rPr>
      </w:pPr>
      <w:r w:rsidRPr="00A70A87">
        <w:t>A partir de 3 « inacceptables », le rapport doit être considéré comme inacceptable.</w:t>
      </w:r>
    </w:p>
    <w:p w:rsidR="00206F5D" w:rsidRPr="00A70A87" w:rsidRDefault="00A70A87" w:rsidP="008E072B">
      <w:pPr>
        <w:pStyle w:val="Paragraphedeliste"/>
        <w:numPr>
          <w:ilvl w:val="0"/>
          <w:numId w:val="6"/>
        </w:numPr>
        <w:pBdr>
          <w:top w:val="single" w:sz="8" w:space="1" w:color="D84206"/>
          <w:left w:val="single" w:sz="8" w:space="4" w:color="D84206"/>
          <w:bottom w:val="single" w:sz="8" w:space="1" w:color="D84206"/>
          <w:right w:val="single" w:sz="8" w:space="4" w:color="D84206"/>
        </w:pBdr>
        <w:ind w:left="284" w:hanging="284"/>
        <w:contextualSpacing w:val="0"/>
        <w:rPr>
          <w:rFonts w:ascii="Nunito ExtraBold" w:eastAsiaTheme="majorEastAsia" w:hAnsi="Nunito ExtraBold" w:cstheme="majorBidi"/>
          <w:bCs/>
          <w:color w:val="FFFFFF" w:themeColor="background1"/>
          <w:sz w:val="26"/>
          <w:szCs w:val="28"/>
          <w:shd w:val="clear" w:color="auto" w:fill="E35205"/>
        </w:rPr>
      </w:pPr>
      <w:r w:rsidRPr="00A70A87">
        <w:rPr>
          <w:color w:val="000000" w:themeColor="text1"/>
        </w:rPr>
        <w:t>Lorsque 2 critères ou plus ne sont pas atteints, il est possible de demander à l’évaluateur de reprendre certaines parties ; ce cas doit être prévu et inscrit dans les clauses du contrat.</w:t>
      </w:r>
    </w:p>
    <w:p w:rsidR="00206F5D" w:rsidRPr="00A70A87" w:rsidRDefault="000703A2" w:rsidP="008E072B">
      <w:pPr>
        <w:pStyle w:val="Paragraphedeliste"/>
        <w:numPr>
          <w:ilvl w:val="0"/>
          <w:numId w:val="6"/>
        </w:numPr>
        <w:pBdr>
          <w:top w:val="single" w:sz="8" w:space="1" w:color="D84206"/>
          <w:left w:val="single" w:sz="8" w:space="4" w:color="D84206"/>
          <w:bottom w:val="single" w:sz="8" w:space="1" w:color="D84206"/>
          <w:right w:val="single" w:sz="8" w:space="4" w:color="D84206"/>
        </w:pBdr>
        <w:ind w:left="284" w:hanging="284"/>
        <w:contextualSpacing w:val="0"/>
      </w:pPr>
      <w:r w:rsidRPr="00A70A87">
        <w:t>Lorsque l'évaluation est jugée "inacceptable" ou "excellente" pour un critère donné, l'appréciation devra être étayée par au moins deux exemples argumentés.</w:t>
      </w:r>
    </w:p>
    <w:p w:rsidR="00A70A87" w:rsidRPr="00A70A87" w:rsidRDefault="000703A2" w:rsidP="008E072B">
      <w:pPr>
        <w:pStyle w:val="Paragraphedeliste"/>
        <w:numPr>
          <w:ilvl w:val="0"/>
          <w:numId w:val="6"/>
        </w:numPr>
        <w:pBdr>
          <w:top w:val="single" w:sz="8" w:space="1" w:color="D84206"/>
          <w:left w:val="single" w:sz="8" w:space="4" w:color="D84206"/>
          <w:bottom w:val="single" w:sz="8" w:space="1" w:color="D84206"/>
          <w:right w:val="single" w:sz="8" w:space="4" w:color="D84206"/>
        </w:pBdr>
        <w:ind w:left="284" w:hanging="284"/>
        <w:contextualSpacing w:val="0"/>
        <w:rPr>
          <w:rFonts w:ascii="Nunito ExtraBold" w:eastAsiaTheme="majorEastAsia" w:hAnsi="Nunito ExtraBold" w:cstheme="majorBidi"/>
          <w:bCs/>
          <w:color w:val="FFFFFF" w:themeColor="background1"/>
          <w:sz w:val="26"/>
          <w:szCs w:val="28"/>
          <w:shd w:val="clear" w:color="auto" w:fill="E35205"/>
        </w:rPr>
      </w:pPr>
      <w:r w:rsidRPr="00A70A87">
        <w:t>Lorsque l'évaluation est jugée "bonne" pour un critère donné, l'appréciation devra être appuyée par un exemple ou une référence explicative.</w:t>
      </w:r>
    </w:p>
    <w:p w:rsidR="00206F5D" w:rsidRDefault="00206F5D">
      <w:pPr>
        <w:spacing w:before="0" w:after="200"/>
        <w:jc w:val="left"/>
        <w:rPr>
          <w:rFonts w:ascii="Nunito ExtraBold" w:eastAsiaTheme="majorEastAsia" w:hAnsi="Nunito ExtraBold" w:cstheme="majorBidi"/>
          <w:b/>
          <w:bCs/>
          <w:color w:val="FFFFFF" w:themeColor="background1"/>
          <w:sz w:val="24"/>
          <w:szCs w:val="26"/>
          <w:shd w:val="clear" w:color="auto" w:fill="0077C8"/>
        </w:rPr>
      </w:pPr>
    </w:p>
    <w:p w:rsidR="00206F5D" w:rsidRDefault="00206F5D">
      <w:pPr>
        <w:spacing w:before="0" w:after="200"/>
        <w:jc w:val="left"/>
        <w:rPr>
          <w:rFonts w:ascii="Nunito ExtraBold" w:eastAsiaTheme="majorEastAsia" w:hAnsi="Nunito ExtraBold" w:cstheme="majorBidi"/>
          <w:b/>
          <w:bCs/>
          <w:color w:val="FFFFFF" w:themeColor="background1"/>
          <w:sz w:val="24"/>
          <w:szCs w:val="26"/>
          <w:shd w:val="clear" w:color="auto" w:fill="0077C8"/>
        </w:rPr>
      </w:pPr>
      <w:r>
        <w:rPr>
          <w:rFonts w:ascii="Nunito ExtraBold" w:eastAsiaTheme="majorEastAsia" w:hAnsi="Nunito ExtraBold" w:cstheme="majorBidi"/>
          <w:b/>
          <w:bCs/>
          <w:color w:val="FFFFFF" w:themeColor="background1"/>
          <w:sz w:val="24"/>
          <w:szCs w:val="26"/>
          <w:shd w:val="clear" w:color="auto" w:fill="0077C8"/>
        </w:rPr>
        <w:br w:type="page"/>
      </w:r>
    </w:p>
    <w:p w:rsidR="00CA3DBB" w:rsidRDefault="00B41FB4" w:rsidP="0041636F">
      <w:pPr>
        <w:spacing w:before="0" w:after="0"/>
        <w:rPr>
          <w:rFonts w:ascii="Nunito ExtraBold" w:eastAsiaTheme="majorEastAsia" w:hAnsi="Nunito ExtraBold" w:cstheme="majorBidi"/>
          <w:b/>
          <w:bCs/>
          <w:color w:val="FFFFFF" w:themeColor="background1"/>
          <w:sz w:val="24"/>
          <w:szCs w:val="26"/>
          <w:shd w:val="clear" w:color="auto" w:fill="0077C8"/>
        </w:rPr>
      </w:pPr>
      <w:r w:rsidRPr="00B41FB4">
        <w:rPr>
          <w:rFonts w:ascii="Nunito ExtraBold" w:eastAsiaTheme="majorEastAsia" w:hAnsi="Nunito ExtraBold" w:cstheme="majorBidi"/>
          <w:b/>
          <w:bCs/>
          <w:color w:val="FFFFFF" w:themeColor="background1"/>
          <w:sz w:val="24"/>
          <w:szCs w:val="26"/>
          <w:shd w:val="clear" w:color="auto" w:fill="0077C8"/>
        </w:rPr>
        <w:t>Mode de notation par critère</w:t>
      </w:r>
      <w:r>
        <w:rPr>
          <w:rFonts w:ascii="Nunito ExtraBold" w:eastAsiaTheme="majorEastAsia" w:hAnsi="Nunito ExtraBold" w:cstheme="majorBidi"/>
          <w:b/>
          <w:bCs/>
          <w:color w:val="FFFFFF" w:themeColor="background1"/>
          <w:sz w:val="24"/>
          <w:szCs w:val="26"/>
          <w:shd w:val="clear" w:color="auto" w:fill="0077C8"/>
        </w:rPr>
        <w:t> :</w:t>
      </w:r>
    </w:p>
    <w:p w:rsidR="00A70A87" w:rsidRDefault="00A70A87" w:rsidP="00A70A87">
      <w:pPr>
        <w:pBdr>
          <w:bottom w:val="single" w:sz="8" w:space="1" w:color="FB4802"/>
        </w:pBdr>
        <w:spacing w:before="0" w:after="0"/>
        <w:rPr>
          <w:rFonts w:ascii="Nunito ExtraBold" w:eastAsiaTheme="majorEastAsia" w:hAnsi="Nunito ExtraBold" w:cstheme="majorBidi"/>
          <w:b/>
          <w:bCs/>
          <w:color w:val="FFFFFF" w:themeColor="background1"/>
          <w:sz w:val="24"/>
          <w:szCs w:val="26"/>
          <w:shd w:val="clear" w:color="auto" w:fill="0077C8"/>
        </w:rPr>
      </w:pPr>
    </w:p>
    <w:tbl>
      <w:tblPr>
        <w:tblStyle w:val="Grilledutableau"/>
        <w:tblW w:w="9214" w:type="dxa"/>
        <w:tblInd w:w="108" w:type="dxa"/>
        <w:tblBorders>
          <w:top w:val="none" w:sz="0" w:space="0" w:color="auto"/>
          <w:left w:val="none" w:sz="0" w:space="0" w:color="auto"/>
          <w:bottom w:val="none" w:sz="0" w:space="0" w:color="auto"/>
          <w:right w:val="none" w:sz="0" w:space="0" w:color="auto"/>
          <w:insideH w:val="single" w:sz="12" w:space="0" w:color="FB4802"/>
          <w:insideV w:val="single" w:sz="12" w:space="0" w:color="FB4802"/>
        </w:tblBorders>
        <w:shd w:val="clear" w:color="auto" w:fill="FFFFFF" w:themeFill="background1"/>
        <w:tblLayout w:type="fixed"/>
        <w:tblLook w:val="04A0" w:firstRow="1" w:lastRow="0" w:firstColumn="1" w:lastColumn="0" w:noHBand="0" w:noVBand="1"/>
      </w:tblPr>
      <w:tblGrid>
        <w:gridCol w:w="9214"/>
      </w:tblGrid>
      <w:tr w:rsidR="00B41FB4" w:rsidRPr="000802FF" w:rsidTr="00B41FB4">
        <w:trPr>
          <w:trHeight w:val="1251"/>
        </w:trPr>
        <w:tc>
          <w:tcPr>
            <w:tcW w:w="9214" w:type="dxa"/>
            <w:shd w:val="clear" w:color="auto" w:fill="FFFFFF" w:themeFill="background1"/>
          </w:tcPr>
          <w:p w:rsidR="00B41FB4" w:rsidRPr="00B41FB4" w:rsidRDefault="00B41FB4" w:rsidP="00B41FB4">
            <w:pPr>
              <w:pStyle w:val="listepucesitalliques"/>
              <w:numPr>
                <w:ilvl w:val="0"/>
                <w:numId w:val="0"/>
              </w:numPr>
              <w:spacing w:before="120"/>
              <w:ind w:left="284" w:hanging="284"/>
              <w:jc w:val="left"/>
              <w:rPr>
                <w:rFonts w:ascii="Nunito" w:hAnsi="Nunito"/>
                <w:szCs w:val="22"/>
                <w:lang w:val="fr-FR"/>
              </w:rPr>
            </w:pPr>
            <w:r w:rsidRPr="00B41FB4">
              <w:rPr>
                <w:rFonts w:ascii="Nunito" w:hAnsi="Nunito"/>
                <w:b/>
                <w:lang w:val="fr-FR"/>
              </w:rPr>
              <w:t>Critère 1</w:t>
            </w:r>
            <w:r>
              <w:rPr>
                <w:rFonts w:ascii="Nunito" w:hAnsi="Nunito"/>
                <w:b/>
                <w:lang w:val="fr-FR"/>
              </w:rPr>
              <w:t> :</w:t>
            </w:r>
            <w:r w:rsidRPr="00B41FB4">
              <w:rPr>
                <w:rFonts w:ascii="Nunito" w:hAnsi="Nunito"/>
                <w:b/>
                <w:lang w:val="fr-FR"/>
              </w:rPr>
              <w:t xml:space="preserve"> La satisfaction des demandes </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Inacceptable</w:t>
            </w:r>
            <w:r w:rsidRPr="000703A2">
              <w:rPr>
                <w:rFonts w:ascii="Nunito" w:hAnsi="Nunito"/>
                <w:color w:val="0070C0"/>
                <w:sz w:val="20"/>
                <w:szCs w:val="22"/>
                <w:lang w:val="fr-FR"/>
              </w:rPr>
              <w:t xml:space="preserve"> </w:t>
            </w:r>
            <w:r w:rsidRPr="00B41FB4">
              <w:rPr>
                <w:rFonts w:ascii="Nunito" w:hAnsi="Nunito"/>
                <w:sz w:val="20"/>
                <w:szCs w:val="22"/>
                <w:lang w:val="fr-FR"/>
              </w:rPr>
              <w:t>: Certaines questions des TDR ont été traitées de manière inadéquate ou n'ont été que partiellement abordées. De trop nombreuses questions des TDR n'ont pas été abordées ou n'ont été que partiellement abordées.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Acceptable</w:t>
            </w:r>
            <w:r w:rsidRPr="00B41FB4">
              <w:rPr>
                <w:rFonts w:ascii="Nunito" w:hAnsi="Nunito"/>
                <w:sz w:val="20"/>
                <w:szCs w:val="22"/>
                <w:lang w:val="fr-FR"/>
              </w:rPr>
              <w:t xml:space="preserve"> : Les demandes formulées dans les TDR ont reçu une réponse de manière correcte. En particulier, les questions évaluatives ont été traitées de manière satisfaisante.</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Bon</w:t>
            </w:r>
            <w:r w:rsidRPr="00B41FB4">
              <w:rPr>
                <w:rFonts w:ascii="Nunito" w:hAnsi="Nunito"/>
                <w:sz w:val="20"/>
                <w:szCs w:val="22"/>
                <w:lang w:val="fr-FR"/>
              </w:rPr>
              <w:t xml:space="preserve"> : Le rapport d'évaluation a bien exposé une vue d'ensemble de la manière dont les objectifs annoncés ont été atteints et a clarifié la logique d'intervention. Le rapport d'évaluation a été au-delà des demandes du cahier des charges et a abordé d'autres sujets d'intérêt.</w:t>
            </w:r>
          </w:p>
          <w:p w:rsidR="00B41FB4" w:rsidRPr="00B41FB4" w:rsidRDefault="00B41FB4" w:rsidP="008E072B">
            <w:pPr>
              <w:pStyle w:val="listepucesitalliques"/>
              <w:numPr>
                <w:ilvl w:val="0"/>
                <w:numId w:val="1"/>
              </w:numPr>
              <w:ind w:left="318" w:hanging="295"/>
              <w:jc w:val="left"/>
              <w:rPr>
                <w:rFonts w:ascii="Nunito" w:hAnsi="Nunito"/>
                <w:szCs w:val="22"/>
                <w:lang w:val="fr-FR"/>
              </w:rPr>
            </w:pPr>
            <w:r w:rsidRPr="000703A2">
              <w:rPr>
                <w:rFonts w:ascii="Nunito" w:hAnsi="Nunito"/>
                <w:color w:val="0070C0"/>
                <w:sz w:val="20"/>
                <w:szCs w:val="22"/>
                <w:u w:val="single"/>
                <w:lang w:val="fr-FR"/>
              </w:rPr>
              <w:t>Excellent</w:t>
            </w:r>
            <w:r w:rsidRPr="00B41FB4">
              <w:rPr>
                <w:rFonts w:ascii="Nunito" w:hAnsi="Nunito"/>
                <w:sz w:val="20"/>
                <w:szCs w:val="22"/>
                <w:lang w:val="fr-FR"/>
              </w:rPr>
              <w:t xml:space="preserve"> : Les questions abordées couvrent non seulement les demandes des TDR mais replacent l'évaluation dans un cadre beaucoup plus général en liaison avec les autres politiques communautaires, nationales ou locales liées.</w:t>
            </w:r>
          </w:p>
        </w:tc>
      </w:tr>
      <w:tr w:rsidR="00B41FB4" w:rsidRPr="000802FF" w:rsidTr="00B41FB4">
        <w:trPr>
          <w:trHeight w:val="1324"/>
        </w:trPr>
        <w:tc>
          <w:tcPr>
            <w:tcW w:w="9214" w:type="dxa"/>
            <w:shd w:val="clear" w:color="auto" w:fill="FFFFFF" w:themeFill="background1"/>
          </w:tcPr>
          <w:p w:rsidR="00B41FB4" w:rsidRPr="00B41FB4" w:rsidRDefault="00B41FB4" w:rsidP="00B41FB4">
            <w:pPr>
              <w:pStyle w:val="listepucesitalliques"/>
              <w:numPr>
                <w:ilvl w:val="0"/>
                <w:numId w:val="0"/>
              </w:numPr>
              <w:spacing w:before="120"/>
              <w:ind w:left="284" w:hanging="284"/>
              <w:jc w:val="left"/>
              <w:rPr>
                <w:rFonts w:ascii="Nunito" w:hAnsi="Nunito"/>
                <w:b/>
                <w:lang w:val="fr-FR"/>
              </w:rPr>
            </w:pPr>
            <w:r w:rsidRPr="00B41FB4">
              <w:rPr>
                <w:rFonts w:ascii="Nunito" w:hAnsi="Nunito"/>
                <w:b/>
                <w:lang w:val="fr-FR"/>
              </w:rPr>
              <w:t>Critère 2 : La pertinence du champ d'évaluation</w:t>
            </w:r>
          </w:p>
          <w:p w:rsidR="00B41FB4" w:rsidRPr="00B41FB4" w:rsidRDefault="00B41FB4" w:rsidP="00B41FB4">
            <w:pPr>
              <w:jc w:val="left"/>
              <w:rPr>
                <w:rFonts w:eastAsia="Times New Roman" w:cs="Times New Roman"/>
                <w:sz w:val="20"/>
                <w:lang w:eastAsia="fr-FR"/>
              </w:rPr>
            </w:pPr>
            <w:r w:rsidRPr="00B41FB4">
              <w:rPr>
                <w:rFonts w:eastAsia="Times New Roman" w:cs="Times New Roman"/>
                <w:sz w:val="20"/>
                <w:lang w:eastAsia="fr-FR"/>
              </w:rPr>
              <w:t>En général le champ d'évaluation a trois composantes : le champ temporel, le champ géographique et le champ réglementaire (en particulier les groupes cibles concernés).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Inacceptable</w:t>
            </w:r>
            <w:r w:rsidRPr="00B41FB4">
              <w:rPr>
                <w:rFonts w:ascii="Nunito" w:hAnsi="Nunito"/>
                <w:sz w:val="20"/>
                <w:szCs w:val="22"/>
                <w:lang w:val="fr-FR"/>
              </w:rPr>
              <w:t xml:space="preserve"> : Deux des trois champs sont mal ou insuffisamment traités. L'un des 3 champs d'évaluation est insuffisamment ou mal traité.</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Acceptable</w:t>
            </w:r>
            <w:r w:rsidRPr="00B41FB4">
              <w:rPr>
                <w:rFonts w:ascii="Nunito" w:hAnsi="Nunito"/>
                <w:sz w:val="20"/>
                <w:szCs w:val="22"/>
                <w:lang w:val="fr-FR"/>
              </w:rPr>
              <w:t xml:space="preserve"> : Les 3 champs, temporel, géographique et réglementaire sont correctement pris en compte. Les principaux effets non attendus ont été relevés.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Bon</w:t>
            </w:r>
            <w:r w:rsidRPr="00B41FB4">
              <w:rPr>
                <w:rFonts w:ascii="Nunito" w:hAnsi="Nunito"/>
                <w:sz w:val="20"/>
                <w:szCs w:val="22"/>
                <w:lang w:val="fr-FR"/>
              </w:rPr>
              <w:t xml:space="preserve"> : Au-delà des 3 champs concernés, l'évaluation s'est intéressée aux interactions du projet avec d'autres politiques aux niveaux local, national ou communautaire. Tous les effets non attendus ont été traités.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Excellent</w:t>
            </w:r>
            <w:r w:rsidRPr="00B41FB4">
              <w:rPr>
                <w:rFonts w:ascii="Nunito" w:hAnsi="Nunito"/>
                <w:sz w:val="20"/>
                <w:szCs w:val="22"/>
                <w:lang w:val="fr-FR"/>
              </w:rPr>
              <w:t xml:space="preserve"> : En plus des remarques sur le niveau bon, le rapport a systématiquement étudié en détail les effets non attendus du projet.</w:t>
            </w:r>
          </w:p>
        </w:tc>
      </w:tr>
      <w:tr w:rsidR="00B41FB4" w:rsidRPr="000802FF" w:rsidTr="00B41FB4">
        <w:trPr>
          <w:trHeight w:val="391"/>
        </w:trPr>
        <w:tc>
          <w:tcPr>
            <w:tcW w:w="9214" w:type="dxa"/>
            <w:shd w:val="clear" w:color="auto" w:fill="FFFFFF" w:themeFill="background1"/>
          </w:tcPr>
          <w:p w:rsidR="00B41FB4" w:rsidRPr="00B41FB4" w:rsidRDefault="00B41FB4" w:rsidP="00B41FB4">
            <w:pPr>
              <w:pStyle w:val="listepucesitalliques"/>
              <w:numPr>
                <w:ilvl w:val="0"/>
                <w:numId w:val="0"/>
              </w:numPr>
              <w:spacing w:before="120"/>
              <w:ind w:left="284" w:hanging="284"/>
              <w:jc w:val="left"/>
              <w:rPr>
                <w:rFonts w:ascii="Nunito" w:hAnsi="Nunito"/>
                <w:b/>
                <w:lang w:val="fr-FR"/>
              </w:rPr>
            </w:pPr>
            <w:r w:rsidRPr="00B41FB4">
              <w:rPr>
                <w:rFonts w:ascii="Nunito" w:hAnsi="Nunito"/>
                <w:b/>
                <w:lang w:val="fr-FR"/>
              </w:rPr>
              <w:t>Critère 3 : L'adéquation de la méthodologie</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Inacceptable</w:t>
            </w:r>
            <w:r w:rsidRPr="00B41FB4">
              <w:rPr>
                <w:rFonts w:ascii="Nunito" w:hAnsi="Nunito"/>
                <w:sz w:val="20"/>
                <w:szCs w:val="22"/>
                <w:lang w:val="fr-FR"/>
              </w:rPr>
              <w:t xml:space="preserve"> : Il n'existe aucune stratégie d'évaluation et les choix méthodologiques apparaissent souvent en inadéquation par rapport aux résultats recherchés. A la lecture du rapport d'évaluation, il apparaît que des choix méthodologiques ont été faits mais ils n'ont été ni explicités ni défendus.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Acceptable</w:t>
            </w:r>
            <w:r w:rsidRPr="00B41FB4">
              <w:rPr>
                <w:rFonts w:ascii="Nunito" w:hAnsi="Nunito"/>
                <w:sz w:val="20"/>
                <w:szCs w:val="22"/>
                <w:lang w:val="fr-FR"/>
              </w:rPr>
              <w:t xml:space="preserve"> : La stratégie d'évaluation est clairement explicitée et est effectivement appliquée au cours de l'étude. Les choix méthodologiques </w:t>
            </w:r>
            <w:r>
              <w:rPr>
                <w:rFonts w:ascii="Nunito" w:hAnsi="Nunito"/>
                <w:sz w:val="20"/>
                <w:szCs w:val="22"/>
                <w:lang w:val="fr-FR"/>
              </w:rPr>
              <w:t>sont</w:t>
            </w:r>
            <w:r w:rsidRPr="00B41FB4">
              <w:rPr>
                <w:rFonts w:ascii="Nunito" w:hAnsi="Nunito"/>
                <w:sz w:val="20"/>
                <w:szCs w:val="22"/>
                <w:lang w:val="fr-FR"/>
              </w:rPr>
              <w:t xml:space="preserve"> adéquats pour répondre aux TDR.</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Bon</w:t>
            </w:r>
            <w:r w:rsidRPr="00B41FB4">
              <w:rPr>
                <w:rFonts w:ascii="Nunito" w:hAnsi="Nunito"/>
                <w:sz w:val="20"/>
                <w:szCs w:val="22"/>
                <w:lang w:val="fr-FR"/>
              </w:rPr>
              <w:t xml:space="preserve"> : Les limites inhérentes à la stratégie d'évaluation ont été clairement précisées et les choix méthodologiques ont été discutés et défendus par rapport à d'autres options.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Excellent</w:t>
            </w:r>
            <w:r w:rsidRPr="00B41FB4">
              <w:rPr>
                <w:rFonts w:ascii="Nunito" w:hAnsi="Nunito"/>
                <w:sz w:val="20"/>
                <w:szCs w:val="22"/>
                <w:lang w:val="fr-FR"/>
              </w:rPr>
              <w:t xml:space="preserve"> : l'évaluateur fait une analyse critique de sa stratégie globale et choix méthodologiques et indique les avantages inconvénients d’alternatives méthodologiques.</w:t>
            </w:r>
          </w:p>
        </w:tc>
      </w:tr>
      <w:tr w:rsidR="00B41FB4" w:rsidRPr="000802FF" w:rsidTr="00B41FB4">
        <w:trPr>
          <w:trHeight w:val="697"/>
        </w:trPr>
        <w:tc>
          <w:tcPr>
            <w:tcW w:w="9214" w:type="dxa"/>
            <w:shd w:val="clear" w:color="auto" w:fill="FFFFFF" w:themeFill="background1"/>
          </w:tcPr>
          <w:p w:rsidR="00B41FB4" w:rsidRPr="00B41FB4" w:rsidRDefault="00B41FB4" w:rsidP="00B41FB4">
            <w:pPr>
              <w:pStyle w:val="listepucesitalliques"/>
              <w:numPr>
                <w:ilvl w:val="0"/>
                <w:numId w:val="0"/>
              </w:numPr>
              <w:spacing w:before="120"/>
              <w:ind w:left="284" w:hanging="284"/>
              <w:jc w:val="left"/>
              <w:rPr>
                <w:rFonts w:ascii="Nunito" w:hAnsi="Nunito"/>
                <w:b/>
                <w:lang w:val="fr-FR"/>
              </w:rPr>
            </w:pPr>
            <w:r w:rsidRPr="00B41FB4">
              <w:rPr>
                <w:rFonts w:ascii="Nunito" w:hAnsi="Nunito"/>
                <w:b/>
                <w:lang w:val="fr-FR"/>
              </w:rPr>
              <w:t>Critère 4 : La fiabilité des données</w:t>
            </w:r>
          </w:p>
          <w:p w:rsidR="00B41FB4" w:rsidRPr="00B41FB4" w:rsidRDefault="00B41FB4" w:rsidP="00B41FB4">
            <w:pPr>
              <w:pStyle w:val="listepucesitalliques"/>
              <w:numPr>
                <w:ilvl w:val="0"/>
                <w:numId w:val="0"/>
              </w:numPr>
              <w:jc w:val="left"/>
              <w:rPr>
                <w:rFonts w:ascii="Nunito" w:hAnsi="Nunito"/>
                <w:sz w:val="20"/>
                <w:szCs w:val="22"/>
                <w:lang w:val="fr-FR"/>
              </w:rPr>
            </w:pPr>
            <w:r w:rsidRPr="00B41FB4">
              <w:rPr>
                <w:rFonts w:ascii="Nunito" w:hAnsi="Nunito"/>
                <w:sz w:val="20"/>
                <w:szCs w:val="22"/>
                <w:lang w:val="fr-FR"/>
              </w:rPr>
              <w:t>Ce critère ne juge pas de la validité intrinsèque des données disponibles mais de la manière dont le consultant a trouvé les données et comment il les a utilisées.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Inacceptable</w:t>
            </w:r>
            <w:r w:rsidRPr="00B41FB4">
              <w:rPr>
                <w:rFonts w:ascii="Nunito" w:hAnsi="Nunito"/>
                <w:sz w:val="20"/>
                <w:szCs w:val="22"/>
                <w:lang w:val="fr-FR"/>
              </w:rPr>
              <w:t xml:space="preserve"> : Les données utilisées primaires ou secondaires sont manifestement biaisées par des méthodes de collecte inadaptées ou mal mises en œuvre (par exemple échantillons ou études de cas mal sélectionnés) ou fournissent des renseignements inutilisables.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Acceptable</w:t>
            </w:r>
            <w:r w:rsidRPr="00B41FB4">
              <w:rPr>
                <w:rFonts w:ascii="Nunito" w:hAnsi="Nunito"/>
                <w:sz w:val="20"/>
                <w:szCs w:val="22"/>
                <w:lang w:val="fr-FR"/>
              </w:rPr>
              <w:t xml:space="preserve"> : Les sources de données quantitatives et qualitatives sont identifiées. La fiabilité des données primaires et secondaires a été testée et discutée par le consultant. Les méthodes de collecte ont été clairement explicitées et sont adaptées aux informations recherchées.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Bon</w:t>
            </w:r>
            <w:r w:rsidRPr="00B41FB4">
              <w:rPr>
                <w:rFonts w:ascii="Nunito" w:hAnsi="Nunito"/>
                <w:sz w:val="20"/>
                <w:szCs w:val="22"/>
                <w:lang w:val="fr-FR"/>
              </w:rPr>
              <w:t xml:space="preserve"> : Les données ont été systématiquement croisées à travers des sources ou des méthodes de recherche indépendantes les unes des autres. Les limites de validité des données et des méthodes de collecte des données sont clairement exposées.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Excellent</w:t>
            </w:r>
            <w:r w:rsidRPr="00B41FB4">
              <w:rPr>
                <w:rFonts w:ascii="Nunito" w:hAnsi="Nunito"/>
                <w:sz w:val="20"/>
                <w:szCs w:val="22"/>
                <w:lang w:val="fr-FR"/>
              </w:rPr>
              <w:t xml:space="preserve"> : Tous les biais découlant des informations fournies sont analysés et corrigés par des méthodes reconnues.</w:t>
            </w:r>
          </w:p>
        </w:tc>
      </w:tr>
      <w:tr w:rsidR="00B41FB4" w:rsidRPr="000802FF" w:rsidTr="00B41FB4">
        <w:trPr>
          <w:trHeight w:val="991"/>
        </w:trPr>
        <w:tc>
          <w:tcPr>
            <w:tcW w:w="9214" w:type="dxa"/>
            <w:shd w:val="clear" w:color="auto" w:fill="FFFFFF" w:themeFill="background1"/>
          </w:tcPr>
          <w:p w:rsidR="00B41FB4" w:rsidRPr="00B41FB4" w:rsidRDefault="00B41FB4" w:rsidP="00B41FB4">
            <w:pPr>
              <w:pStyle w:val="listepucesitalliques"/>
              <w:numPr>
                <w:ilvl w:val="0"/>
                <w:numId w:val="0"/>
              </w:numPr>
              <w:spacing w:before="120"/>
              <w:ind w:left="284" w:hanging="284"/>
              <w:jc w:val="left"/>
              <w:rPr>
                <w:rFonts w:ascii="Nunito" w:hAnsi="Nunito"/>
                <w:b/>
                <w:lang w:val="fr-FR"/>
              </w:rPr>
            </w:pPr>
            <w:r w:rsidRPr="00B41FB4">
              <w:rPr>
                <w:rFonts w:ascii="Nunito" w:hAnsi="Nunito"/>
                <w:b/>
                <w:lang w:val="fr-FR"/>
              </w:rPr>
              <w:t>Critère 5 : La solidité de l'analyse</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Inacceptable</w:t>
            </w:r>
            <w:r w:rsidRPr="00B41FB4">
              <w:rPr>
                <w:rFonts w:ascii="Nunito" w:hAnsi="Nunito"/>
                <w:sz w:val="20"/>
                <w:szCs w:val="22"/>
                <w:lang w:val="fr-FR"/>
              </w:rPr>
              <w:t xml:space="preserve"> : 2 des 3 éléments (Cf. ci-dessous : méthode d'analyse, relations causales, comparaisons) sont mal traités.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Acceptable</w:t>
            </w:r>
            <w:r w:rsidRPr="00B41FB4">
              <w:rPr>
                <w:rFonts w:ascii="Nunito" w:hAnsi="Nunito"/>
                <w:sz w:val="20"/>
                <w:szCs w:val="22"/>
                <w:lang w:val="fr-FR"/>
              </w:rPr>
              <w:t xml:space="preserve"> : Les méthodes d'analyse des données quantitatives et/ou des données qualitatives sont faites rigoureusement suivant des méthodes reconnues et pertinentes par rapport aux types de données analysées. Les comparaisons (par exemple : avant/après, bénéficiaires/non bénéficiaires ou contrefactuelles) sont réalisées de manière adaptée.</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Bon</w:t>
            </w:r>
            <w:r w:rsidRPr="00B41FB4">
              <w:rPr>
                <w:rFonts w:ascii="Nunito" w:hAnsi="Nunito"/>
                <w:sz w:val="20"/>
                <w:szCs w:val="22"/>
                <w:lang w:val="fr-FR"/>
              </w:rPr>
              <w:t xml:space="preserve"> : Les méthodes d'analyse sont explicitées et leur limite de validité précisée. Les relations causales entre une mesure et les différents effets sont explicitées. Les limites de validité des comparaisons effectuées sont indiquées.</w:t>
            </w:r>
          </w:p>
          <w:p w:rsidR="00B41FB4" w:rsidRPr="00B41FB4" w:rsidRDefault="00B41FB4" w:rsidP="008E072B">
            <w:pPr>
              <w:pStyle w:val="listepucesitalliques"/>
              <w:numPr>
                <w:ilvl w:val="0"/>
                <w:numId w:val="1"/>
              </w:numPr>
              <w:ind w:left="318" w:hanging="295"/>
              <w:jc w:val="left"/>
              <w:rPr>
                <w:rFonts w:ascii="Nunito" w:hAnsi="Nunito"/>
                <w:sz w:val="20"/>
                <w:szCs w:val="22"/>
                <w:lang w:val="fr-FR"/>
              </w:rPr>
            </w:pPr>
            <w:r w:rsidRPr="000703A2">
              <w:rPr>
                <w:rFonts w:ascii="Nunito" w:hAnsi="Nunito"/>
                <w:color w:val="0070C0"/>
                <w:sz w:val="20"/>
                <w:szCs w:val="22"/>
                <w:u w:val="single"/>
                <w:lang w:val="fr-FR"/>
              </w:rPr>
              <w:t>Exceptionnel</w:t>
            </w:r>
            <w:r w:rsidRPr="00B41FB4">
              <w:rPr>
                <w:rFonts w:ascii="Nunito" w:hAnsi="Nunito"/>
                <w:sz w:val="20"/>
                <w:szCs w:val="22"/>
                <w:lang w:val="fr-FR"/>
              </w:rPr>
              <w:t xml:space="preserve"> : Tous les biais d'analyse (à travers les 3 éléments) ont été systématiquement analysés et présentés avec leur conséquence sur la limite de validité de l'analyse.</w:t>
            </w:r>
          </w:p>
        </w:tc>
      </w:tr>
      <w:tr w:rsidR="00B41FB4" w:rsidRPr="000802FF" w:rsidTr="00B41FB4">
        <w:trPr>
          <w:trHeight w:val="1275"/>
        </w:trPr>
        <w:tc>
          <w:tcPr>
            <w:tcW w:w="9214" w:type="dxa"/>
            <w:shd w:val="clear" w:color="auto" w:fill="FFFFFF" w:themeFill="background1"/>
          </w:tcPr>
          <w:p w:rsidR="000703A2" w:rsidRPr="000703A2" w:rsidRDefault="000703A2" w:rsidP="000703A2">
            <w:pPr>
              <w:pStyle w:val="listepucesitalliques"/>
              <w:numPr>
                <w:ilvl w:val="0"/>
                <w:numId w:val="0"/>
              </w:numPr>
              <w:spacing w:before="120"/>
              <w:ind w:left="284" w:hanging="284"/>
              <w:jc w:val="left"/>
              <w:rPr>
                <w:rFonts w:ascii="Nunito" w:hAnsi="Nunito"/>
                <w:b/>
                <w:lang w:val="fr-FR"/>
              </w:rPr>
            </w:pPr>
            <w:r w:rsidRPr="000703A2">
              <w:rPr>
                <w:rFonts w:ascii="Nunito" w:hAnsi="Nunito"/>
                <w:b/>
                <w:lang w:val="fr-FR"/>
              </w:rPr>
              <w:t>Critère 6 : La crédibilité des résultats</w:t>
            </w:r>
          </w:p>
          <w:p w:rsidR="000703A2" w:rsidRPr="000703A2" w:rsidRDefault="000703A2" w:rsidP="000703A2">
            <w:pPr>
              <w:jc w:val="left"/>
              <w:rPr>
                <w:rFonts w:eastAsia="Times New Roman" w:cs="Times New Roman"/>
                <w:sz w:val="20"/>
                <w:lang w:eastAsia="fr-FR"/>
              </w:rPr>
            </w:pPr>
            <w:r w:rsidRPr="000703A2">
              <w:rPr>
                <w:rFonts w:eastAsia="Times New Roman" w:cs="Times New Roman"/>
                <w:sz w:val="20"/>
                <w:lang w:eastAsia="fr-FR"/>
              </w:rPr>
              <w:t>Ce critère est objectivement le plus difficile à juger.</w:t>
            </w:r>
          </w:p>
          <w:p w:rsidR="000703A2" w:rsidRPr="000703A2" w:rsidRDefault="000703A2" w:rsidP="008E072B">
            <w:pPr>
              <w:pStyle w:val="listepucesitalliques"/>
              <w:numPr>
                <w:ilvl w:val="0"/>
                <w:numId w:val="1"/>
              </w:numPr>
              <w:ind w:left="318" w:hanging="295"/>
              <w:jc w:val="left"/>
              <w:rPr>
                <w:rFonts w:ascii="Nunito" w:hAnsi="Nunito"/>
                <w:color w:val="0070C0"/>
                <w:sz w:val="20"/>
                <w:szCs w:val="22"/>
                <w:u w:val="single"/>
                <w:lang w:val="fr-FR"/>
              </w:rPr>
            </w:pPr>
            <w:r w:rsidRPr="000703A2">
              <w:rPr>
                <w:rFonts w:ascii="Nunito" w:hAnsi="Nunito"/>
                <w:color w:val="0070C0"/>
                <w:sz w:val="20"/>
                <w:szCs w:val="22"/>
                <w:u w:val="single"/>
                <w:lang w:val="fr-FR"/>
              </w:rPr>
              <w:t xml:space="preserve">Inacceptable </w:t>
            </w:r>
            <w:r w:rsidRPr="000703A2">
              <w:rPr>
                <w:rFonts w:ascii="Nunito" w:hAnsi="Nunito"/>
                <w:color w:val="000000" w:themeColor="text1"/>
                <w:sz w:val="20"/>
                <w:szCs w:val="22"/>
                <w:lang w:val="fr-FR"/>
              </w:rPr>
              <w:t>: Les résultats de l'analyse apparaissent très peu crédibles. Le texte contient des affirmations qui ne sont pas étayées. Les extrapolations faites et les généralisations de l'analyse ne sont pas pertinentes.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Acceptable</w:t>
            </w:r>
            <w:r w:rsidRPr="000703A2">
              <w:rPr>
                <w:rFonts w:ascii="Nunito" w:hAnsi="Nunito"/>
                <w:color w:val="000000" w:themeColor="text1"/>
                <w:sz w:val="20"/>
                <w:szCs w:val="22"/>
                <w:lang w:val="fr-FR"/>
              </w:rPr>
              <w:t xml:space="preserve"> : Les résultats produits par l'analyse apparaissent fiables et équilibrés, notamment au vu du contexte dans lequel le programme est évalué. Les hypothèses interprétatives et les extrapolations faites sont acceptables. Les résultats reflètent un compromis acceptable entre la réalité décrite par les données et les faits constatés ou estimés et la réalité du programme/projet telle qu'elle est perçue par les acteurs et les bénéficiaires.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Bon</w:t>
            </w:r>
            <w:r w:rsidRPr="000703A2">
              <w:rPr>
                <w:rFonts w:ascii="Nunito" w:hAnsi="Nunito"/>
                <w:color w:val="000000" w:themeColor="text1"/>
                <w:sz w:val="20"/>
                <w:szCs w:val="22"/>
                <w:lang w:val="fr-FR"/>
              </w:rPr>
              <w:t xml:space="preserve"> : Les limites des hypothèses interprétatives et des extrapolations faites sont explicitées et discutées. Les effets propres aux mesures évaluées sont isolés des effets dus au contexte et aux contraintes dans lesquels elles sont appliquées. L'équilibre entre la validité interne (absence de biais au sein de la méthode) et la validité externe (représentativité des résultats) est satisfaisant.</w:t>
            </w:r>
          </w:p>
          <w:p w:rsidR="00B41FB4"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 xml:space="preserve">Exceptionnel </w:t>
            </w:r>
            <w:r w:rsidRPr="000703A2">
              <w:rPr>
                <w:rFonts w:ascii="Nunito" w:hAnsi="Nunito"/>
                <w:color w:val="000000" w:themeColor="text1"/>
                <w:sz w:val="20"/>
                <w:szCs w:val="22"/>
                <w:lang w:val="fr-FR"/>
              </w:rPr>
              <w:t>: Les déséquilibres entre la validité interne et la validité externe des résultats sont systématiquement analysés et leurs conséquences sur l'étude d'évaluation explicitées.  Les effets contextuels ont été isolés et ont pu être démontrés grâce à des indicateurs pertinents. Les biais apportés dans le choix des hypothèses interprétatives et dans les extrapolations faites sont analysés et leurs conséquences explicitées.</w:t>
            </w:r>
          </w:p>
        </w:tc>
      </w:tr>
      <w:tr w:rsidR="00B41FB4" w:rsidRPr="000802FF" w:rsidTr="00B41FB4">
        <w:trPr>
          <w:trHeight w:val="1275"/>
        </w:trPr>
        <w:tc>
          <w:tcPr>
            <w:tcW w:w="9214" w:type="dxa"/>
            <w:shd w:val="clear" w:color="auto" w:fill="FFFFFF" w:themeFill="background1"/>
          </w:tcPr>
          <w:p w:rsidR="000703A2" w:rsidRPr="000703A2" w:rsidRDefault="000703A2" w:rsidP="000703A2">
            <w:pPr>
              <w:pStyle w:val="listepucesitalliques"/>
              <w:numPr>
                <w:ilvl w:val="0"/>
                <w:numId w:val="0"/>
              </w:numPr>
              <w:spacing w:before="120"/>
              <w:ind w:left="284" w:hanging="284"/>
              <w:jc w:val="left"/>
              <w:rPr>
                <w:rFonts w:ascii="Nunito" w:hAnsi="Nunito"/>
                <w:b/>
                <w:lang w:val="fr-FR"/>
              </w:rPr>
            </w:pPr>
            <w:r w:rsidRPr="000703A2">
              <w:rPr>
                <w:rFonts w:ascii="Nunito" w:hAnsi="Nunito"/>
                <w:b/>
                <w:lang w:val="fr-FR"/>
              </w:rPr>
              <w:t>Critère 7 : La validité des conclusions</w:t>
            </w:r>
          </w:p>
          <w:p w:rsidR="000703A2" w:rsidRPr="000703A2" w:rsidRDefault="000703A2" w:rsidP="000703A2">
            <w:pPr>
              <w:jc w:val="left"/>
              <w:rPr>
                <w:rFonts w:eastAsia="Times New Roman" w:cs="Times New Roman"/>
                <w:sz w:val="20"/>
                <w:lang w:eastAsia="fr-FR"/>
              </w:rPr>
            </w:pPr>
            <w:r w:rsidRPr="000703A2">
              <w:rPr>
                <w:rFonts w:eastAsia="Times New Roman" w:cs="Times New Roman"/>
                <w:sz w:val="20"/>
                <w:lang w:eastAsia="fr-FR"/>
              </w:rPr>
              <w:t>Ce critère ne juge pas de la valeur intrinsèque des conclusions mais de la manière dont les conclusions ont été atteintes.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Inacceptable</w:t>
            </w:r>
            <w:r w:rsidRPr="000703A2">
              <w:rPr>
                <w:rFonts w:ascii="Nunito" w:hAnsi="Nunito"/>
                <w:color w:val="000000" w:themeColor="text1"/>
                <w:sz w:val="20"/>
                <w:szCs w:val="22"/>
                <w:lang w:val="fr-FR"/>
              </w:rPr>
              <w:t xml:space="preserve"> : Les conclusions ne s'appuient pas sur une analyse pertinente et rigoureuse.  Les conclusions se basent sur des données non prouvées. Les conclusions sont partiales car elles reflètent plus les a priori de l'évaluateur que l'analyse des faits.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Acceptable</w:t>
            </w:r>
            <w:r w:rsidRPr="000703A2">
              <w:rPr>
                <w:rFonts w:ascii="Nunito" w:hAnsi="Nunito"/>
                <w:color w:val="000000" w:themeColor="text1"/>
                <w:sz w:val="20"/>
                <w:szCs w:val="22"/>
                <w:lang w:val="fr-FR"/>
              </w:rPr>
              <w:t xml:space="preserve"> : Les conclusions découlent de l'analyse. Les conclusions sont argumentées par des faits et des analyses facilement identifiables dans le reste du rapport. Les limites de validité des conclusions sont indiquées.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Bon</w:t>
            </w:r>
            <w:r w:rsidRPr="000703A2">
              <w:rPr>
                <w:rFonts w:ascii="Nunito" w:hAnsi="Nunito"/>
                <w:color w:val="000000" w:themeColor="text1"/>
                <w:sz w:val="20"/>
                <w:szCs w:val="22"/>
                <w:lang w:val="fr-FR"/>
              </w:rPr>
              <w:t xml:space="preserve"> : Les conclusions sont discutées au regard du contexte dans lequel l'analyse a été faite. Les limites de validité des conclusions sont explicites et argumentées.</w:t>
            </w:r>
          </w:p>
          <w:p w:rsidR="00B41FB4" w:rsidRPr="000703A2" w:rsidRDefault="000703A2" w:rsidP="008E072B">
            <w:pPr>
              <w:pStyle w:val="listepucesitalliques"/>
              <w:numPr>
                <w:ilvl w:val="0"/>
                <w:numId w:val="1"/>
              </w:numPr>
              <w:ind w:left="318" w:hanging="295"/>
              <w:jc w:val="left"/>
              <w:rPr>
                <w:rFonts w:ascii="Nunito" w:hAnsi="Nunito"/>
                <w:color w:val="0070C0"/>
                <w:sz w:val="20"/>
                <w:szCs w:val="22"/>
                <w:u w:val="single"/>
                <w:lang w:val="fr-FR"/>
              </w:rPr>
            </w:pPr>
            <w:r w:rsidRPr="000703A2">
              <w:rPr>
                <w:rFonts w:ascii="Nunito" w:hAnsi="Nunito"/>
                <w:color w:val="0070C0"/>
                <w:sz w:val="20"/>
                <w:szCs w:val="22"/>
                <w:u w:val="single"/>
                <w:lang w:val="fr-FR"/>
              </w:rPr>
              <w:t>Excellent</w:t>
            </w:r>
            <w:r w:rsidRPr="000703A2">
              <w:rPr>
                <w:rFonts w:ascii="Nunito" w:hAnsi="Nunito"/>
                <w:color w:val="000000" w:themeColor="text1"/>
                <w:sz w:val="20"/>
                <w:szCs w:val="22"/>
                <w:lang w:val="fr-FR"/>
              </w:rPr>
              <w:t xml:space="preserve"> : Les conclusions sont hiérarchisées, elles sont faites en rapport avec la globalité du programme évalué et elles tiennent compte des relations de ce programme avec le contexte dans lequel il se situe, en particulier en tenant compte des autres programmes ou politiques publiques affectant ce programme particulier.</w:t>
            </w:r>
          </w:p>
        </w:tc>
      </w:tr>
      <w:tr w:rsidR="00B41FB4" w:rsidRPr="000802FF" w:rsidTr="00B41FB4">
        <w:trPr>
          <w:trHeight w:val="982"/>
        </w:trPr>
        <w:tc>
          <w:tcPr>
            <w:tcW w:w="9214" w:type="dxa"/>
            <w:shd w:val="clear" w:color="auto" w:fill="FFFFFF" w:themeFill="background1"/>
          </w:tcPr>
          <w:p w:rsidR="000703A2" w:rsidRPr="000703A2" w:rsidRDefault="000703A2" w:rsidP="000703A2">
            <w:pPr>
              <w:pStyle w:val="listepucesitalliques"/>
              <w:numPr>
                <w:ilvl w:val="0"/>
                <w:numId w:val="0"/>
              </w:numPr>
              <w:spacing w:before="120"/>
              <w:ind w:left="284" w:hanging="284"/>
              <w:jc w:val="left"/>
              <w:rPr>
                <w:rFonts w:ascii="Nunito" w:hAnsi="Nunito"/>
                <w:b/>
                <w:lang w:val="fr-FR"/>
              </w:rPr>
            </w:pPr>
            <w:r w:rsidRPr="000703A2">
              <w:rPr>
                <w:rFonts w:ascii="Nunito" w:hAnsi="Nunito"/>
                <w:b/>
                <w:lang w:val="fr-FR"/>
              </w:rPr>
              <w:t>Critère 8 : L'utilité des recommandations</w:t>
            </w:r>
          </w:p>
          <w:p w:rsidR="000703A2" w:rsidRPr="000703A2" w:rsidRDefault="000703A2" w:rsidP="000703A2">
            <w:pPr>
              <w:jc w:val="left"/>
              <w:rPr>
                <w:rFonts w:eastAsia="Times New Roman" w:cs="Times New Roman"/>
                <w:sz w:val="20"/>
                <w:lang w:eastAsia="fr-FR"/>
              </w:rPr>
            </w:pPr>
            <w:r w:rsidRPr="000703A2">
              <w:rPr>
                <w:rFonts w:eastAsia="Times New Roman" w:cs="Times New Roman"/>
                <w:sz w:val="20"/>
                <w:lang w:eastAsia="fr-FR"/>
              </w:rPr>
              <w:t>Ce critère ne juge pas de la valeur intrinsèque des recommandations mais de leur pertinence par rapport à la manière dont a été conduite l'étude et notamment au regard des conclusions.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 xml:space="preserve">Inacceptable </w:t>
            </w:r>
            <w:r w:rsidRPr="000703A2">
              <w:rPr>
                <w:rFonts w:ascii="Nunito" w:hAnsi="Nunito"/>
                <w:color w:val="000000" w:themeColor="text1"/>
                <w:sz w:val="20"/>
                <w:szCs w:val="22"/>
                <w:lang w:val="fr-FR"/>
              </w:rPr>
              <w:t>: Les recommandations sont déconnectées des conclusions. Les recommandations sont partiales car elles reflètent de façon prépondérante les points de vue de certains acteurs ou de certains bénéficiaires ou elles reflètent la pensée propre de l'évaluateur en référence à un système de valeur socio-économique et un objectif par rapport au programme étudié.</w:t>
            </w:r>
          </w:p>
          <w:p w:rsidR="000703A2" w:rsidRPr="000703A2" w:rsidRDefault="000703A2" w:rsidP="008E072B">
            <w:pPr>
              <w:pStyle w:val="listepucesitalliques"/>
              <w:numPr>
                <w:ilvl w:val="0"/>
                <w:numId w:val="1"/>
              </w:numPr>
              <w:ind w:left="318" w:hanging="295"/>
              <w:jc w:val="left"/>
              <w:rPr>
                <w:rFonts w:ascii="Nunito" w:hAnsi="Nunito"/>
                <w:color w:val="0070C0"/>
                <w:sz w:val="20"/>
                <w:szCs w:val="22"/>
                <w:u w:val="single"/>
                <w:lang w:val="fr-FR"/>
              </w:rPr>
            </w:pPr>
            <w:r w:rsidRPr="000703A2">
              <w:rPr>
                <w:rFonts w:ascii="Nunito" w:hAnsi="Nunito"/>
                <w:color w:val="0070C0"/>
                <w:sz w:val="20"/>
                <w:szCs w:val="22"/>
                <w:u w:val="single"/>
                <w:lang w:val="fr-FR"/>
              </w:rPr>
              <w:t>Acceptable</w:t>
            </w:r>
            <w:r w:rsidRPr="000703A2">
              <w:rPr>
                <w:rFonts w:ascii="Nunito" w:hAnsi="Nunito"/>
                <w:color w:val="000000" w:themeColor="text1"/>
                <w:sz w:val="20"/>
                <w:szCs w:val="22"/>
                <w:lang w:val="fr-FR"/>
              </w:rPr>
              <w:t xml:space="preserve"> : Les recommandations découlent logiquement des conclusions. Les recommandations sont impartiales.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 xml:space="preserve">Bon </w:t>
            </w:r>
            <w:r w:rsidRPr="000703A2">
              <w:rPr>
                <w:rFonts w:ascii="Nunito" w:hAnsi="Nunito"/>
                <w:color w:val="000000" w:themeColor="text1"/>
                <w:sz w:val="20"/>
                <w:szCs w:val="22"/>
                <w:lang w:val="fr-FR"/>
              </w:rPr>
              <w:t>: En plus du référentiel précédent, les recommandations sont hiérarchisées et elles sont présentées sous forme d'options d'actions possibles.</w:t>
            </w:r>
          </w:p>
          <w:p w:rsidR="00B41FB4"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Excellent</w:t>
            </w:r>
            <w:r w:rsidRPr="000703A2">
              <w:rPr>
                <w:rFonts w:ascii="Nunito" w:hAnsi="Nunito"/>
                <w:color w:val="000000" w:themeColor="text1"/>
                <w:sz w:val="20"/>
                <w:szCs w:val="22"/>
                <w:lang w:val="fr-FR"/>
              </w:rPr>
              <w:t xml:space="preserve"> :</w:t>
            </w:r>
            <w:r w:rsidRPr="000703A2">
              <w:rPr>
                <w:rFonts w:ascii="Nunito" w:hAnsi="Nunito"/>
                <w:color w:val="000000" w:themeColor="text1"/>
                <w:sz w:val="20"/>
                <w:szCs w:val="22"/>
                <w:lang w:val="fr-FR"/>
              </w:rPr>
              <w:tab/>
              <w:t>Outre le référentiel du niveau bon, les recommandations sont testées et les limites de validité de celles-ci sont indiquées.</w:t>
            </w:r>
          </w:p>
        </w:tc>
      </w:tr>
      <w:tr w:rsidR="00B41FB4" w:rsidRPr="000802FF" w:rsidTr="00B41FB4">
        <w:trPr>
          <w:trHeight w:val="981"/>
        </w:trPr>
        <w:tc>
          <w:tcPr>
            <w:tcW w:w="9214" w:type="dxa"/>
            <w:shd w:val="clear" w:color="auto" w:fill="FFFFFF" w:themeFill="background1"/>
          </w:tcPr>
          <w:p w:rsidR="000703A2" w:rsidRPr="000703A2" w:rsidRDefault="000703A2" w:rsidP="000703A2">
            <w:pPr>
              <w:pStyle w:val="listepucesitalliques"/>
              <w:numPr>
                <w:ilvl w:val="0"/>
                <w:numId w:val="0"/>
              </w:numPr>
              <w:spacing w:before="120"/>
              <w:ind w:left="284" w:hanging="284"/>
              <w:jc w:val="left"/>
              <w:rPr>
                <w:rFonts w:ascii="Nunito" w:hAnsi="Nunito"/>
                <w:b/>
                <w:lang w:val="fr-FR"/>
              </w:rPr>
            </w:pPr>
            <w:r w:rsidRPr="000703A2">
              <w:rPr>
                <w:rFonts w:ascii="Nunito" w:hAnsi="Nunito"/>
                <w:b/>
                <w:lang w:val="fr-FR"/>
              </w:rPr>
              <w:t>Critère 9 : La clarté du rapport</w:t>
            </w:r>
          </w:p>
          <w:p w:rsidR="000703A2" w:rsidRPr="000703A2" w:rsidRDefault="000703A2" w:rsidP="008E072B">
            <w:pPr>
              <w:pStyle w:val="listepucesitalliques"/>
              <w:numPr>
                <w:ilvl w:val="0"/>
                <w:numId w:val="1"/>
              </w:numPr>
              <w:ind w:left="318" w:hanging="295"/>
              <w:jc w:val="left"/>
              <w:rPr>
                <w:rFonts w:ascii="Nunito" w:hAnsi="Nunito"/>
                <w:color w:val="0070C0"/>
                <w:sz w:val="20"/>
                <w:szCs w:val="22"/>
                <w:u w:val="single"/>
                <w:lang w:val="fr-FR"/>
              </w:rPr>
            </w:pPr>
            <w:r w:rsidRPr="000703A2">
              <w:rPr>
                <w:rFonts w:ascii="Nunito" w:hAnsi="Nunito"/>
                <w:color w:val="0070C0"/>
                <w:sz w:val="20"/>
                <w:szCs w:val="22"/>
                <w:u w:val="single"/>
                <w:lang w:val="fr-FR"/>
              </w:rPr>
              <w:t>Inacceptable</w:t>
            </w:r>
            <w:r w:rsidRPr="000703A2">
              <w:rPr>
                <w:rFonts w:ascii="Nunito" w:hAnsi="Nunito"/>
                <w:color w:val="000000" w:themeColor="text1"/>
                <w:sz w:val="20"/>
                <w:szCs w:val="22"/>
                <w:lang w:val="fr-FR"/>
              </w:rPr>
              <w:t xml:space="preserve"> : Absence de résumé. Rapport illisible et/ou de structure désordonnée. Absence de chapitre de conclusions (et de recommandations).</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Acceptable</w:t>
            </w:r>
            <w:r w:rsidRPr="000703A2">
              <w:rPr>
                <w:rFonts w:ascii="Nunito" w:hAnsi="Nunito"/>
                <w:color w:val="000000" w:themeColor="text1"/>
                <w:sz w:val="20"/>
                <w:szCs w:val="22"/>
                <w:lang w:val="fr-FR"/>
              </w:rPr>
              <w:t xml:space="preserve"> : Le rapport est lisible facilement et la structure du rapport est logique ou reflète les demandes des lignes directrices.  Le résumé court reflète le rapport.  Les concepts spécialisés et les démonstrations techniques sont présentés en annexe avec des références claires dans le corps du texte.</w:t>
            </w:r>
          </w:p>
          <w:p w:rsidR="000703A2"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Bon</w:t>
            </w:r>
            <w:r w:rsidRPr="000703A2">
              <w:rPr>
                <w:rFonts w:ascii="Nunito" w:hAnsi="Nunito"/>
                <w:color w:val="000000" w:themeColor="text1"/>
                <w:sz w:val="20"/>
                <w:szCs w:val="22"/>
                <w:lang w:val="fr-FR"/>
              </w:rPr>
              <w:t xml:space="preserve"> : Le corps du rapport est court et concis, de lecture fluide.  La structure du rapport est mémorisable facilement.  Le résumé est clair et présente de façon équilibrée et impartiale les conclusions et recommandations principales.</w:t>
            </w:r>
          </w:p>
          <w:p w:rsidR="00B41FB4" w:rsidRPr="000703A2" w:rsidRDefault="000703A2" w:rsidP="008E072B">
            <w:pPr>
              <w:pStyle w:val="listepucesitalliques"/>
              <w:numPr>
                <w:ilvl w:val="0"/>
                <w:numId w:val="1"/>
              </w:numPr>
              <w:ind w:left="318" w:hanging="295"/>
              <w:jc w:val="left"/>
              <w:rPr>
                <w:rFonts w:ascii="Nunito" w:hAnsi="Nunito"/>
                <w:color w:val="000000" w:themeColor="text1"/>
                <w:sz w:val="20"/>
                <w:szCs w:val="22"/>
                <w:lang w:val="fr-FR"/>
              </w:rPr>
            </w:pPr>
            <w:r w:rsidRPr="000703A2">
              <w:rPr>
                <w:rFonts w:ascii="Nunito" w:hAnsi="Nunito"/>
                <w:color w:val="0070C0"/>
                <w:sz w:val="20"/>
                <w:szCs w:val="22"/>
                <w:u w:val="single"/>
                <w:lang w:val="fr-FR"/>
              </w:rPr>
              <w:t xml:space="preserve">Excellent </w:t>
            </w:r>
            <w:r w:rsidRPr="000703A2">
              <w:rPr>
                <w:rFonts w:ascii="Nunito" w:hAnsi="Nunito"/>
                <w:color w:val="000000" w:themeColor="text1"/>
                <w:sz w:val="20"/>
                <w:szCs w:val="22"/>
                <w:lang w:val="fr-FR"/>
              </w:rPr>
              <w:t>:</w:t>
            </w:r>
            <w:r w:rsidRPr="000703A2">
              <w:rPr>
                <w:rFonts w:ascii="Nunito" w:hAnsi="Nunito"/>
                <w:color w:val="000000" w:themeColor="text1"/>
                <w:sz w:val="20"/>
                <w:szCs w:val="22"/>
                <w:lang w:val="fr-FR"/>
              </w:rPr>
              <w:tab/>
              <w:t>Le rapport se lit "comme un roman" et sa structuration est d'une logique inattaquable. Le résumé est opérationnel en lui-même.</w:t>
            </w:r>
          </w:p>
        </w:tc>
      </w:tr>
    </w:tbl>
    <w:p w:rsidR="00CA3DBB" w:rsidRDefault="00CA3DBB" w:rsidP="00982D22">
      <w:pPr>
        <w:spacing w:before="0" w:after="0"/>
      </w:pPr>
    </w:p>
    <w:sectPr w:rsidR="00CA3DBB" w:rsidSect="00B41FB4">
      <w:footerReference w:type="default" r:id="rId9"/>
      <w:pgSz w:w="11906" w:h="16838"/>
      <w:pgMar w:top="993" w:right="1417" w:bottom="1417" w:left="1417"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7C2E" w:rsidRDefault="008F7C2E" w:rsidP="003D304D">
      <w:pPr>
        <w:spacing w:after="0" w:line="240" w:lineRule="auto"/>
      </w:pPr>
      <w:r>
        <w:separator/>
      </w:r>
    </w:p>
  </w:endnote>
  <w:endnote w:type="continuationSeparator" w:id="0">
    <w:p w:rsidR="008F7C2E" w:rsidRDefault="008F7C2E" w:rsidP="003D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w:altName w:val="Times New Roman"/>
    <w:panose1 w:val="00000500000000000000"/>
    <w:charset w:val="00"/>
    <w:family w:val="auto"/>
    <w:pitch w:val="variable"/>
    <w:sig w:usb0="20000007" w:usb1="00000001" w:usb2="00000000" w:usb3="00000000" w:csb0="00000193" w:csb1="00000000"/>
  </w:font>
  <w:font w:name="Nunito ExtraBold">
    <w:panose1 w:val="000009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state Regular">
    <w:altName w:val="Calibri"/>
    <w:panose1 w:val="00000000000000000000"/>
    <w:charset w:val="00"/>
    <w:family w:val="modern"/>
    <w:notTrueType/>
    <w:pitch w:val="variable"/>
    <w:sig w:usb0="800000AF" w:usb1="5000204A"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36F" w:rsidRPr="000166B5" w:rsidRDefault="0041636F" w:rsidP="00AD44E5">
    <w:pPr>
      <w:pStyle w:val="Pieddepage"/>
      <w:tabs>
        <w:tab w:val="clear" w:pos="4536"/>
        <w:tab w:val="clear" w:pos="9072"/>
        <w:tab w:val="left" w:pos="331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7C2E" w:rsidRDefault="008F7C2E" w:rsidP="003D304D">
      <w:pPr>
        <w:spacing w:after="0" w:line="240" w:lineRule="auto"/>
      </w:pPr>
      <w:r>
        <w:separator/>
      </w:r>
    </w:p>
  </w:footnote>
  <w:footnote w:type="continuationSeparator" w:id="0">
    <w:p w:rsidR="008F7C2E" w:rsidRDefault="008F7C2E" w:rsidP="003D3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198"/>
    <w:multiLevelType w:val="singleLevel"/>
    <w:tmpl w:val="8028E300"/>
    <w:lvl w:ilvl="0">
      <w:start w:val="1"/>
      <w:numFmt w:val="decimal"/>
      <w:lvlText w:val="%1."/>
      <w:lvlJc w:val="left"/>
      <w:pPr>
        <w:tabs>
          <w:tab w:val="num" w:pos="360"/>
        </w:tabs>
        <w:ind w:left="360" w:hanging="360"/>
      </w:pPr>
      <w:rPr>
        <w:rFonts w:hint="default"/>
        <w:b/>
        <w:color w:val="0070C0"/>
      </w:rPr>
    </w:lvl>
  </w:abstractNum>
  <w:abstractNum w:abstractNumId="1" w15:restartNumberingAfterBreak="0">
    <w:nsid w:val="0DB875FD"/>
    <w:multiLevelType w:val="hybridMultilevel"/>
    <w:tmpl w:val="A37418C4"/>
    <w:lvl w:ilvl="0" w:tplc="9C248084">
      <w:start w:val="3"/>
      <w:numFmt w:val="bullet"/>
      <w:lvlText w:val=""/>
      <w:lvlJc w:val="left"/>
      <w:pPr>
        <w:ind w:left="720" w:hanging="360"/>
      </w:pPr>
      <w:rPr>
        <w:rFonts w:ascii="Wingdings" w:eastAsiaTheme="minorHAnsi" w:hAnsi="Wingdings" w:cstheme="minorBidi" w:hint="default"/>
        <w:color w:val="0070C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123FB3"/>
    <w:multiLevelType w:val="hybridMultilevel"/>
    <w:tmpl w:val="43349986"/>
    <w:lvl w:ilvl="0" w:tplc="A8240D42">
      <w:numFmt w:val="bullet"/>
      <w:lvlText w:val=""/>
      <w:lvlJc w:val="left"/>
      <w:pPr>
        <w:ind w:left="720" w:hanging="360"/>
      </w:pPr>
      <w:rPr>
        <w:rFonts w:ascii="Wingdings" w:eastAsiaTheme="minorHAnsi" w:hAnsi="Wingdings" w:cstheme="minorBidi" w:hint="default"/>
        <w:color w:val="E35205"/>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2439E1"/>
    <w:multiLevelType w:val="hybridMultilevel"/>
    <w:tmpl w:val="7ADA7972"/>
    <w:lvl w:ilvl="0" w:tplc="0AD84EF4">
      <w:start w:val="2"/>
      <w:numFmt w:val="bullet"/>
      <w:lvlText w:val="-"/>
      <w:lvlJc w:val="left"/>
      <w:pPr>
        <w:ind w:left="720" w:hanging="360"/>
      </w:pPr>
      <w:rPr>
        <w:rFonts w:ascii="Nunito" w:eastAsiaTheme="minorHAnsi" w:hAnsi="Nuni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984133"/>
    <w:multiLevelType w:val="hybridMultilevel"/>
    <w:tmpl w:val="05B415A0"/>
    <w:lvl w:ilvl="0" w:tplc="040C0015">
      <w:start w:val="1"/>
      <w:numFmt w:val="bullet"/>
      <w:pStyle w:val="listepucesitalliques"/>
      <w:lvlText w:val=""/>
      <w:lvlJc w:val="left"/>
      <w:pPr>
        <w:tabs>
          <w:tab w:val="num" w:pos="284"/>
        </w:tabs>
        <w:ind w:left="284" w:hanging="284"/>
      </w:pPr>
      <w:rPr>
        <w:rFonts w:ascii="Wingdings" w:hAnsi="Wingdings" w:hint="default"/>
      </w:rPr>
    </w:lvl>
    <w:lvl w:ilvl="1" w:tplc="040C0003">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0D5F9B"/>
    <w:multiLevelType w:val="hybridMultilevel"/>
    <w:tmpl w:val="356AA616"/>
    <w:lvl w:ilvl="0" w:tplc="860AAF76">
      <w:start w:val="3"/>
      <w:numFmt w:val="bullet"/>
      <w:lvlText w:val=""/>
      <w:lvlJc w:val="left"/>
      <w:pPr>
        <w:ind w:left="720" w:hanging="360"/>
      </w:pPr>
      <w:rPr>
        <w:rFonts w:ascii="Wingdings" w:eastAsiaTheme="minorHAnsi" w:hAnsi="Wingdings" w:cstheme="minorBid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D169A0"/>
    <w:multiLevelType w:val="hybridMultilevel"/>
    <w:tmpl w:val="E30286A2"/>
    <w:lvl w:ilvl="0" w:tplc="77E04718">
      <w:start w:val="1"/>
      <w:numFmt w:val="decimal"/>
      <w:lvlText w:val="%1."/>
      <w:lvlJc w:val="left"/>
      <w:pPr>
        <w:ind w:left="720" w:hanging="360"/>
      </w:pPr>
      <w:rPr>
        <w:rFonts w:hint="default"/>
        <w:b/>
        <w:color w:val="0070C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394A19"/>
    <w:multiLevelType w:val="hybridMultilevel"/>
    <w:tmpl w:val="2D74000A"/>
    <w:lvl w:ilvl="0" w:tplc="0930E6AE">
      <w:start w:val="3"/>
      <w:numFmt w:val="bullet"/>
      <w:lvlText w:val="-"/>
      <w:lvlJc w:val="left"/>
      <w:pPr>
        <w:ind w:left="720" w:hanging="360"/>
      </w:pPr>
      <w:rPr>
        <w:rFonts w:ascii="Nunito" w:eastAsiaTheme="minorHAnsi" w:hAnsi="Nuni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061615">
    <w:abstractNumId w:val="1"/>
  </w:num>
  <w:num w:numId="2" w16cid:durableId="1746799227">
    <w:abstractNumId w:val="3"/>
  </w:num>
  <w:num w:numId="3" w16cid:durableId="2016760510">
    <w:abstractNumId w:val="0"/>
  </w:num>
  <w:num w:numId="4" w16cid:durableId="1887184850">
    <w:abstractNumId w:val="5"/>
  </w:num>
  <w:num w:numId="5" w16cid:durableId="1726637794">
    <w:abstractNumId w:val="4"/>
  </w:num>
  <w:num w:numId="6" w16cid:durableId="1134447000">
    <w:abstractNumId w:val="6"/>
  </w:num>
  <w:num w:numId="7" w16cid:durableId="235362127">
    <w:abstractNumId w:val="2"/>
  </w:num>
  <w:num w:numId="8" w16cid:durableId="19966884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B5"/>
    <w:rsid w:val="00001E55"/>
    <w:rsid w:val="00003992"/>
    <w:rsid w:val="00004A8F"/>
    <w:rsid w:val="00007964"/>
    <w:rsid w:val="0001405C"/>
    <w:rsid w:val="000166B5"/>
    <w:rsid w:val="00032A28"/>
    <w:rsid w:val="000356B0"/>
    <w:rsid w:val="00042935"/>
    <w:rsid w:val="00052608"/>
    <w:rsid w:val="00054534"/>
    <w:rsid w:val="00060235"/>
    <w:rsid w:val="00063AC5"/>
    <w:rsid w:val="00063F2C"/>
    <w:rsid w:val="000703A2"/>
    <w:rsid w:val="00073685"/>
    <w:rsid w:val="000802FF"/>
    <w:rsid w:val="00086FF4"/>
    <w:rsid w:val="00090345"/>
    <w:rsid w:val="00092906"/>
    <w:rsid w:val="00096617"/>
    <w:rsid w:val="000A3ACE"/>
    <w:rsid w:val="000A7170"/>
    <w:rsid w:val="000A729B"/>
    <w:rsid w:val="000A799A"/>
    <w:rsid w:val="000B0DC0"/>
    <w:rsid w:val="000B1CC5"/>
    <w:rsid w:val="000B3E15"/>
    <w:rsid w:val="000B63DE"/>
    <w:rsid w:val="000C6696"/>
    <w:rsid w:val="000D6447"/>
    <w:rsid w:val="000F5944"/>
    <w:rsid w:val="001062AB"/>
    <w:rsid w:val="00110AB5"/>
    <w:rsid w:val="00114883"/>
    <w:rsid w:val="001268FA"/>
    <w:rsid w:val="0013041C"/>
    <w:rsid w:val="001350C3"/>
    <w:rsid w:val="0013534C"/>
    <w:rsid w:val="001358CC"/>
    <w:rsid w:val="00156539"/>
    <w:rsid w:val="00157B67"/>
    <w:rsid w:val="001645ED"/>
    <w:rsid w:val="00173AE2"/>
    <w:rsid w:val="0017410D"/>
    <w:rsid w:val="00177F36"/>
    <w:rsid w:val="00184678"/>
    <w:rsid w:val="001877AE"/>
    <w:rsid w:val="0019255F"/>
    <w:rsid w:val="00194C93"/>
    <w:rsid w:val="001973F6"/>
    <w:rsid w:val="001A15F6"/>
    <w:rsid w:val="001B2ECE"/>
    <w:rsid w:val="001C3893"/>
    <w:rsid w:val="001C47B2"/>
    <w:rsid w:val="001C5911"/>
    <w:rsid w:val="001D2011"/>
    <w:rsid w:val="001D5F99"/>
    <w:rsid w:val="001E1FA8"/>
    <w:rsid w:val="001E31E3"/>
    <w:rsid w:val="001E3F7F"/>
    <w:rsid w:val="00204372"/>
    <w:rsid w:val="0020680D"/>
    <w:rsid w:val="00206F5D"/>
    <w:rsid w:val="00207341"/>
    <w:rsid w:val="00207A2B"/>
    <w:rsid w:val="00211915"/>
    <w:rsid w:val="002233E0"/>
    <w:rsid w:val="00234C1E"/>
    <w:rsid w:val="0023727B"/>
    <w:rsid w:val="002376EC"/>
    <w:rsid w:val="0025427A"/>
    <w:rsid w:val="00256FF2"/>
    <w:rsid w:val="0026268F"/>
    <w:rsid w:val="00280987"/>
    <w:rsid w:val="00286094"/>
    <w:rsid w:val="002876AD"/>
    <w:rsid w:val="002940E7"/>
    <w:rsid w:val="002962E7"/>
    <w:rsid w:val="002B1E1F"/>
    <w:rsid w:val="002B5F41"/>
    <w:rsid w:val="002C3A0B"/>
    <w:rsid w:val="002D4076"/>
    <w:rsid w:val="002D5669"/>
    <w:rsid w:val="002D6AB7"/>
    <w:rsid w:val="002E0376"/>
    <w:rsid w:val="002E1433"/>
    <w:rsid w:val="002E302B"/>
    <w:rsid w:val="002E4791"/>
    <w:rsid w:val="002E5C6B"/>
    <w:rsid w:val="002E6BCD"/>
    <w:rsid w:val="002F3A03"/>
    <w:rsid w:val="003045EA"/>
    <w:rsid w:val="00305D77"/>
    <w:rsid w:val="00307768"/>
    <w:rsid w:val="00321B26"/>
    <w:rsid w:val="00321F51"/>
    <w:rsid w:val="00325E52"/>
    <w:rsid w:val="00325F26"/>
    <w:rsid w:val="00327DD7"/>
    <w:rsid w:val="00331A5F"/>
    <w:rsid w:val="003379DC"/>
    <w:rsid w:val="003454B1"/>
    <w:rsid w:val="00347D10"/>
    <w:rsid w:val="00365401"/>
    <w:rsid w:val="0037004B"/>
    <w:rsid w:val="003770D5"/>
    <w:rsid w:val="003776BE"/>
    <w:rsid w:val="003866F9"/>
    <w:rsid w:val="00395493"/>
    <w:rsid w:val="00395B0D"/>
    <w:rsid w:val="003A0278"/>
    <w:rsid w:val="003B0176"/>
    <w:rsid w:val="003C06A8"/>
    <w:rsid w:val="003D0960"/>
    <w:rsid w:val="003D1A5B"/>
    <w:rsid w:val="003D304D"/>
    <w:rsid w:val="003E2E2B"/>
    <w:rsid w:val="003E52B9"/>
    <w:rsid w:val="003F0186"/>
    <w:rsid w:val="003F035C"/>
    <w:rsid w:val="00400A53"/>
    <w:rsid w:val="004111F4"/>
    <w:rsid w:val="004115B5"/>
    <w:rsid w:val="0041636F"/>
    <w:rsid w:val="00431831"/>
    <w:rsid w:val="00441A28"/>
    <w:rsid w:val="004455CB"/>
    <w:rsid w:val="00451195"/>
    <w:rsid w:val="0045177E"/>
    <w:rsid w:val="004521F9"/>
    <w:rsid w:val="0045660A"/>
    <w:rsid w:val="00467BF0"/>
    <w:rsid w:val="00467D11"/>
    <w:rsid w:val="004714E8"/>
    <w:rsid w:val="00474C48"/>
    <w:rsid w:val="00475A89"/>
    <w:rsid w:val="004815A2"/>
    <w:rsid w:val="004A49E6"/>
    <w:rsid w:val="004A62A7"/>
    <w:rsid w:val="004B3DE4"/>
    <w:rsid w:val="004B3EE7"/>
    <w:rsid w:val="004B408C"/>
    <w:rsid w:val="004B7942"/>
    <w:rsid w:val="004C1BC9"/>
    <w:rsid w:val="004D5CCC"/>
    <w:rsid w:val="004E198C"/>
    <w:rsid w:val="004E3745"/>
    <w:rsid w:val="004F49E5"/>
    <w:rsid w:val="004F6636"/>
    <w:rsid w:val="004F6D46"/>
    <w:rsid w:val="004F7F99"/>
    <w:rsid w:val="00521C04"/>
    <w:rsid w:val="005316E2"/>
    <w:rsid w:val="00541D48"/>
    <w:rsid w:val="005503EB"/>
    <w:rsid w:val="00552258"/>
    <w:rsid w:val="00561027"/>
    <w:rsid w:val="005613DF"/>
    <w:rsid w:val="0056239B"/>
    <w:rsid w:val="005629A5"/>
    <w:rsid w:val="005718CC"/>
    <w:rsid w:val="005801A1"/>
    <w:rsid w:val="00590B35"/>
    <w:rsid w:val="00592E12"/>
    <w:rsid w:val="00593B86"/>
    <w:rsid w:val="005A6B4D"/>
    <w:rsid w:val="005A7D32"/>
    <w:rsid w:val="005B068C"/>
    <w:rsid w:val="005B2D65"/>
    <w:rsid w:val="005B4F2A"/>
    <w:rsid w:val="005B5BC6"/>
    <w:rsid w:val="005D3CA0"/>
    <w:rsid w:val="005D519B"/>
    <w:rsid w:val="005D5EA9"/>
    <w:rsid w:val="005E44C9"/>
    <w:rsid w:val="006111BE"/>
    <w:rsid w:val="006150C3"/>
    <w:rsid w:val="00620CD7"/>
    <w:rsid w:val="0062117B"/>
    <w:rsid w:val="006229FD"/>
    <w:rsid w:val="00627270"/>
    <w:rsid w:val="00630B95"/>
    <w:rsid w:val="00634F2D"/>
    <w:rsid w:val="0063674B"/>
    <w:rsid w:val="006674C6"/>
    <w:rsid w:val="00667D84"/>
    <w:rsid w:val="0067173B"/>
    <w:rsid w:val="00675761"/>
    <w:rsid w:val="00680A7E"/>
    <w:rsid w:val="00682A5E"/>
    <w:rsid w:val="00683466"/>
    <w:rsid w:val="00684FA9"/>
    <w:rsid w:val="00685977"/>
    <w:rsid w:val="00691A12"/>
    <w:rsid w:val="006A07C5"/>
    <w:rsid w:val="006A457B"/>
    <w:rsid w:val="006A528A"/>
    <w:rsid w:val="006B38A7"/>
    <w:rsid w:val="006B48B7"/>
    <w:rsid w:val="006B5872"/>
    <w:rsid w:val="006B7010"/>
    <w:rsid w:val="006C1D03"/>
    <w:rsid w:val="006D695D"/>
    <w:rsid w:val="006E5444"/>
    <w:rsid w:val="006F252F"/>
    <w:rsid w:val="007018F0"/>
    <w:rsid w:val="00713246"/>
    <w:rsid w:val="0071525C"/>
    <w:rsid w:val="00721DFD"/>
    <w:rsid w:val="00723178"/>
    <w:rsid w:val="00734322"/>
    <w:rsid w:val="00742485"/>
    <w:rsid w:val="00757A58"/>
    <w:rsid w:val="0076107D"/>
    <w:rsid w:val="00761A69"/>
    <w:rsid w:val="007662F6"/>
    <w:rsid w:val="007841D0"/>
    <w:rsid w:val="0079093F"/>
    <w:rsid w:val="00795CA4"/>
    <w:rsid w:val="007A2937"/>
    <w:rsid w:val="007A6D98"/>
    <w:rsid w:val="007B6A1A"/>
    <w:rsid w:val="007C7C82"/>
    <w:rsid w:val="007D1351"/>
    <w:rsid w:val="007D54BC"/>
    <w:rsid w:val="007E2BFE"/>
    <w:rsid w:val="007F6BE5"/>
    <w:rsid w:val="008168A0"/>
    <w:rsid w:val="00816FDC"/>
    <w:rsid w:val="00822364"/>
    <w:rsid w:val="008264EC"/>
    <w:rsid w:val="00831BA1"/>
    <w:rsid w:val="00832223"/>
    <w:rsid w:val="00841ACB"/>
    <w:rsid w:val="008423F6"/>
    <w:rsid w:val="008567E9"/>
    <w:rsid w:val="00865A22"/>
    <w:rsid w:val="00866AB6"/>
    <w:rsid w:val="008752A2"/>
    <w:rsid w:val="0087780A"/>
    <w:rsid w:val="0088059F"/>
    <w:rsid w:val="00880DEF"/>
    <w:rsid w:val="008A215F"/>
    <w:rsid w:val="008A4204"/>
    <w:rsid w:val="008A742B"/>
    <w:rsid w:val="008B533F"/>
    <w:rsid w:val="008C32B0"/>
    <w:rsid w:val="008D61F7"/>
    <w:rsid w:val="008E072B"/>
    <w:rsid w:val="008E3793"/>
    <w:rsid w:val="008E3F24"/>
    <w:rsid w:val="008E6728"/>
    <w:rsid w:val="008F0CE5"/>
    <w:rsid w:val="008F7C2E"/>
    <w:rsid w:val="0090266F"/>
    <w:rsid w:val="009049EC"/>
    <w:rsid w:val="00906A40"/>
    <w:rsid w:val="00906B42"/>
    <w:rsid w:val="009076B5"/>
    <w:rsid w:val="0092043D"/>
    <w:rsid w:val="009214EE"/>
    <w:rsid w:val="00924A7E"/>
    <w:rsid w:val="009269F7"/>
    <w:rsid w:val="00930E46"/>
    <w:rsid w:val="00933950"/>
    <w:rsid w:val="00934E23"/>
    <w:rsid w:val="009409EC"/>
    <w:rsid w:val="009410F5"/>
    <w:rsid w:val="0094366F"/>
    <w:rsid w:val="00952F95"/>
    <w:rsid w:val="00960B01"/>
    <w:rsid w:val="00977D83"/>
    <w:rsid w:val="00982D22"/>
    <w:rsid w:val="0098460F"/>
    <w:rsid w:val="009976C4"/>
    <w:rsid w:val="009A2C02"/>
    <w:rsid w:val="009C1901"/>
    <w:rsid w:val="009C68CA"/>
    <w:rsid w:val="009C6DAE"/>
    <w:rsid w:val="009D1FD8"/>
    <w:rsid w:val="009E4037"/>
    <w:rsid w:val="009F7CB9"/>
    <w:rsid w:val="00A04A90"/>
    <w:rsid w:val="00A05EA4"/>
    <w:rsid w:val="00A12003"/>
    <w:rsid w:val="00A13AEB"/>
    <w:rsid w:val="00A228EE"/>
    <w:rsid w:val="00A22A85"/>
    <w:rsid w:val="00A4390E"/>
    <w:rsid w:val="00A46948"/>
    <w:rsid w:val="00A501AA"/>
    <w:rsid w:val="00A70A87"/>
    <w:rsid w:val="00A70D5C"/>
    <w:rsid w:val="00A75FEF"/>
    <w:rsid w:val="00A762D5"/>
    <w:rsid w:val="00A7719E"/>
    <w:rsid w:val="00A82DCA"/>
    <w:rsid w:val="00A905C7"/>
    <w:rsid w:val="00A90AF3"/>
    <w:rsid w:val="00A918A5"/>
    <w:rsid w:val="00A976C9"/>
    <w:rsid w:val="00AA08CC"/>
    <w:rsid w:val="00AB0373"/>
    <w:rsid w:val="00AC1874"/>
    <w:rsid w:val="00AC1C50"/>
    <w:rsid w:val="00AD2AB3"/>
    <w:rsid w:val="00AD44E5"/>
    <w:rsid w:val="00AE5ADA"/>
    <w:rsid w:val="00AF6AEA"/>
    <w:rsid w:val="00B01260"/>
    <w:rsid w:val="00B02474"/>
    <w:rsid w:val="00B02484"/>
    <w:rsid w:val="00B11D51"/>
    <w:rsid w:val="00B1612F"/>
    <w:rsid w:val="00B24C9D"/>
    <w:rsid w:val="00B26975"/>
    <w:rsid w:val="00B27AE9"/>
    <w:rsid w:val="00B32E95"/>
    <w:rsid w:val="00B337ED"/>
    <w:rsid w:val="00B363FD"/>
    <w:rsid w:val="00B41FB4"/>
    <w:rsid w:val="00B4210A"/>
    <w:rsid w:val="00B45070"/>
    <w:rsid w:val="00B524B9"/>
    <w:rsid w:val="00B524ED"/>
    <w:rsid w:val="00B65A6D"/>
    <w:rsid w:val="00B771D4"/>
    <w:rsid w:val="00B81393"/>
    <w:rsid w:val="00BA1102"/>
    <w:rsid w:val="00BA67BB"/>
    <w:rsid w:val="00BA6D6F"/>
    <w:rsid w:val="00BA7A35"/>
    <w:rsid w:val="00BB16E4"/>
    <w:rsid w:val="00BB2AF7"/>
    <w:rsid w:val="00BB5D31"/>
    <w:rsid w:val="00BC2E3E"/>
    <w:rsid w:val="00BD24A5"/>
    <w:rsid w:val="00BD3466"/>
    <w:rsid w:val="00BD687A"/>
    <w:rsid w:val="00BE1FF0"/>
    <w:rsid w:val="00BF36DF"/>
    <w:rsid w:val="00BF3D06"/>
    <w:rsid w:val="00BF3F2A"/>
    <w:rsid w:val="00C0360B"/>
    <w:rsid w:val="00C109B0"/>
    <w:rsid w:val="00C229F2"/>
    <w:rsid w:val="00C30A82"/>
    <w:rsid w:val="00C3127C"/>
    <w:rsid w:val="00C32AEC"/>
    <w:rsid w:val="00C33C8A"/>
    <w:rsid w:val="00C53A0F"/>
    <w:rsid w:val="00C61879"/>
    <w:rsid w:val="00C64CEA"/>
    <w:rsid w:val="00C72016"/>
    <w:rsid w:val="00C75BB3"/>
    <w:rsid w:val="00C762D4"/>
    <w:rsid w:val="00C77DAD"/>
    <w:rsid w:val="00C853F9"/>
    <w:rsid w:val="00C95A38"/>
    <w:rsid w:val="00C963EF"/>
    <w:rsid w:val="00CA1B67"/>
    <w:rsid w:val="00CA3DBB"/>
    <w:rsid w:val="00CA4E90"/>
    <w:rsid w:val="00CD171A"/>
    <w:rsid w:val="00CD4039"/>
    <w:rsid w:val="00CE1D14"/>
    <w:rsid w:val="00D0010B"/>
    <w:rsid w:val="00D1689C"/>
    <w:rsid w:val="00D31003"/>
    <w:rsid w:val="00D32333"/>
    <w:rsid w:val="00D358CA"/>
    <w:rsid w:val="00D4786F"/>
    <w:rsid w:val="00D53098"/>
    <w:rsid w:val="00D54772"/>
    <w:rsid w:val="00D574B0"/>
    <w:rsid w:val="00D60345"/>
    <w:rsid w:val="00D62380"/>
    <w:rsid w:val="00D63D7C"/>
    <w:rsid w:val="00D66574"/>
    <w:rsid w:val="00D72EE5"/>
    <w:rsid w:val="00D80282"/>
    <w:rsid w:val="00D8082A"/>
    <w:rsid w:val="00D86BE8"/>
    <w:rsid w:val="00D9234A"/>
    <w:rsid w:val="00D97A5F"/>
    <w:rsid w:val="00D97EF7"/>
    <w:rsid w:val="00DA2DB2"/>
    <w:rsid w:val="00DA5E0B"/>
    <w:rsid w:val="00DC0882"/>
    <w:rsid w:val="00DC3D7F"/>
    <w:rsid w:val="00DD3980"/>
    <w:rsid w:val="00DD4894"/>
    <w:rsid w:val="00DE23A4"/>
    <w:rsid w:val="00DF49E3"/>
    <w:rsid w:val="00DF746C"/>
    <w:rsid w:val="00E124E8"/>
    <w:rsid w:val="00E16762"/>
    <w:rsid w:val="00E202BC"/>
    <w:rsid w:val="00E2161C"/>
    <w:rsid w:val="00E249E0"/>
    <w:rsid w:val="00E24F0B"/>
    <w:rsid w:val="00E3029F"/>
    <w:rsid w:val="00E32D19"/>
    <w:rsid w:val="00E32E93"/>
    <w:rsid w:val="00E372AF"/>
    <w:rsid w:val="00E43AD1"/>
    <w:rsid w:val="00E44CBD"/>
    <w:rsid w:val="00E57BA5"/>
    <w:rsid w:val="00E6754B"/>
    <w:rsid w:val="00E758B5"/>
    <w:rsid w:val="00E90411"/>
    <w:rsid w:val="00E944ED"/>
    <w:rsid w:val="00E97489"/>
    <w:rsid w:val="00EA20AA"/>
    <w:rsid w:val="00EA46FF"/>
    <w:rsid w:val="00EB33AF"/>
    <w:rsid w:val="00EB5598"/>
    <w:rsid w:val="00EC0944"/>
    <w:rsid w:val="00EC22F9"/>
    <w:rsid w:val="00EC240F"/>
    <w:rsid w:val="00EE0915"/>
    <w:rsid w:val="00EE0B8D"/>
    <w:rsid w:val="00EE28AB"/>
    <w:rsid w:val="00F007C0"/>
    <w:rsid w:val="00F03B24"/>
    <w:rsid w:val="00F0771F"/>
    <w:rsid w:val="00F22957"/>
    <w:rsid w:val="00F31BB9"/>
    <w:rsid w:val="00F343AF"/>
    <w:rsid w:val="00F502F3"/>
    <w:rsid w:val="00F66F72"/>
    <w:rsid w:val="00F67732"/>
    <w:rsid w:val="00F67A13"/>
    <w:rsid w:val="00F742C6"/>
    <w:rsid w:val="00F77975"/>
    <w:rsid w:val="00F92414"/>
    <w:rsid w:val="00FA4677"/>
    <w:rsid w:val="00FA669B"/>
    <w:rsid w:val="00FA6ADB"/>
    <w:rsid w:val="00FB2556"/>
    <w:rsid w:val="00FB39EE"/>
    <w:rsid w:val="00FB4A89"/>
    <w:rsid w:val="00FE018A"/>
    <w:rsid w:val="00FE665D"/>
    <w:rsid w:val="00FF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33AC3"/>
  <w15:docId w15:val="{C3E445D2-9C5D-4A6F-A9D9-3017C193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17"/>
    <w:pPr>
      <w:spacing w:before="120" w:after="120"/>
      <w:jc w:val="both"/>
    </w:pPr>
    <w:rPr>
      <w:rFonts w:ascii="Nunito" w:hAnsi="Nunito"/>
    </w:rPr>
  </w:style>
  <w:style w:type="paragraph" w:styleId="Titre1">
    <w:name w:val="heading 1"/>
    <w:basedOn w:val="Normal"/>
    <w:next w:val="Normal"/>
    <w:link w:val="Titre1Car"/>
    <w:uiPriority w:val="9"/>
    <w:qFormat/>
    <w:rsid w:val="00E124E8"/>
    <w:pPr>
      <w:keepNext/>
      <w:keepLines/>
      <w:spacing w:before="0" w:after="0"/>
      <w:contextualSpacing/>
      <w:outlineLvl w:val="0"/>
    </w:pPr>
    <w:rPr>
      <w:rFonts w:ascii="Nunito ExtraBold" w:eastAsiaTheme="majorEastAsia" w:hAnsi="Nunito ExtraBold" w:cstheme="majorBidi"/>
      <w:b/>
      <w:bCs/>
      <w:color w:val="E35205"/>
      <w:sz w:val="26"/>
      <w:szCs w:val="28"/>
    </w:rPr>
  </w:style>
  <w:style w:type="paragraph" w:styleId="Titre2">
    <w:name w:val="heading 2"/>
    <w:basedOn w:val="Normal"/>
    <w:next w:val="Normal"/>
    <w:link w:val="Titre2Car"/>
    <w:uiPriority w:val="9"/>
    <w:unhideWhenUsed/>
    <w:qFormat/>
    <w:rsid w:val="00A05EA4"/>
    <w:pPr>
      <w:keepNext/>
      <w:keepLines/>
      <w:spacing w:before="0" w:after="80"/>
      <w:outlineLvl w:val="1"/>
    </w:pPr>
    <w:rPr>
      <w:rFonts w:ascii="Nunito ExtraBold" w:eastAsiaTheme="majorEastAsia" w:hAnsi="Nunito ExtraBold" w:cstheme="majorBidi"/>
      <w:b/>
      <w:bCs/>
      <w:color w:val="0077C8"/>
      <w:sz w:val="24"/>
      <w:szCs w:val="26"/>
    </w:rPr>
  </w:style>
  <w:style w:type="paragraph" w:styleId="Titre3">
    <w:name w:val="heading 3"/>
    <w:basedOn w:val="Normal"/>
    <w:next w:val="Normal"/>
    <w:link w:val="Titre3Car"/>
    <w:uiPriority w:val="9"/>
    <w:unhideWhenUsed/>
    <w:qFormat/>
    <w:rsid w:val="003776BE"/>
    <w:pPr>
      <w:keepNext/>
      <w:keepLines/>
      <w:spacing w:before="200" w:after="0"/>
      <w:outlineLvl w:val="2"/>
    </w:pPr>
    <w:rPr>
      <w:rFonts w:asciiTheme="majorHAnsi" w:eastAsiaTheme="majorEastAsia" w:hAnsiTheme="majorHAnsi" w:cstheme="majorBidi"/>
      <w:b/>
      <w:bCs/>
      <w:color w:val="FFFFFF" w:themeColor="background1"/>
    </w:rPr>
  </w:style>
  <w:style w:type="paragraph" w:styleId="Titre4">
    <w:name w:val="heading 4"/>
    <w:basedOn w:val="Normal"/>
    <w:next w:val="Normal"/>
    <w:link w:val="Titre4Car"/>
    <w:uiPriority w:val="9"/>
    <w:semiHidden/>
    <w:unhideWhenUsed/>
    <w:qFormat/>
    <w:rsid w:val="00B41F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D304D"/>
    <w:pPr>
      <w:ind w:left="720"/>
      <w:contextualSpacing/>
    </w:pPr>
  </w:style>
  <w:style w:type="paragraph" w:styleId="En-tte">
    <w:name w:val="header"/>
    <w:basedOn w:val="Normal"/>
    <w:link w:val="En-tteCar"/>
    <w:uiPriority w:val="99"/>
    <w:unhideWhenUsed/>
    <w:rsid w:val="003D304D"/>
    <w:pPr>
      <w:tabs>
        <w:tab w:val="center" w:pos="4536"/>
        <w:tab w:val="right" w:pos="9072"/>
      </w:tabs>
      <w:spacing w:after="0" w:line="240" w:lineRule="auto"/>
    </w:pPr>
  </w:style>
  <w:style w:type="character" w:customStyle="1" w:styleId="En-tteCar">
    <w:name w:val="En-tête Car"/>
    <w:basedOn w:val="Policepardfaut"/>
    <w:link w:val="En-tte"/>
    <w:uiPriority w:val="99"/>
    <w:rsid w:val="003D304D"/>
  </w:style>
  <w:style w:type="paragraph" w:styleId="Pieddepage">
    <w:name w:val="footer"/>
    <w:basedOn w:val="Normal"/>
    <w:link w:val="PieddepageCar"/>
    <w:uiPriority w:val="99"/>
    <w:unhideWhenUsed/>
    <w:rsid w:val="003D30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04D"/>
  </w:style>
  <w:style w:type="paragraph" w:styleId="Textedebulles">
    <w:name w:val="Balloon Text"/>
    <w:basedOn w:val="Normal"/>
    <w:link w:val="TextedebullesCar"/>
    <w:uiPriority w:val="99"/>
    <w:semiHidden/>
    <w:unhideWhenUsed/>
    <w:rsid w:val="003D30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04D"/>
    <w:rPr>
      <w:rFonts w:ascii="Tahoma" w:hAnsi="Tahoma" w:cs="Tahoma"/>
      <w:sz w:val="16"/>
      <w:szCs w:val="16"/>
    </w:rPr>
  </w:style>
  <w:style w:type="paragraph" w:styleId="Citation">
    <w:name w:val="Quote"/>
    <w:basedOn w:val="Normal"/>
    <w:next w:val="Normal"/>
    <w:link w:val="CitationCar"/>
    <w:uiPriority w:val="29"/>
    <w:qFormat/>
    <w:rsid w:val="001268FA"/>
    <w:rPr>
      <w:rFonts w:eastAsiaTheme="minorEastAsia"/>
      <w:i/>
      <w:iCs/>
      <w:color w:val="000000" w:themeColor="text1"/>
      <w:lang w:eastAsia="fr-FR"/>
    </w:rPr>
  </w:style>
  <w:style w:type="character" w:customStyle="1" w:styleId="CitationCar">
    <w:name w:val="Citation Car"/>
    <w:basedOn w:val="Policepardfaut"/>
    <w:link w:val="Citation"/>
    <w:uiPriority w:val="29"/>
    <w:rsid w:val="001268FA"/>
    <w:rPr>
      <w:rFonts w:eastAsiaTheme="minorEastAsia"/>
      <w:i/>
      <w:iCs/>
      <w:color w:val="000000" w:themeColor="text1"/>
      <w:lang w:eastAsia="fr-FR"/>
    </w:rPr>
  </w:style>
  <w:style w:type="table" w:styleId="Grilledutableau">
    <w:name w:val="Table Grid"/>
    <w:basedOn w:val="TableauNormal"/>
    <w:uiPriority w:val="59"/>
    <w:rsid w:val="0032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9976C4"/>
    <w:rPr>
      <w:rFonts w:cs="Times New Roman"/>
      <w:color w:val="0000FF"/>
      <w:u w:val="single"/>
    </w:rPr>
  </w:style>
  <w:style w:type="paragraph" w:styleId="Notedefin">
    <w:name w:val="endnote text"/>
    <w:basedOn w:val="Normal"/>
    <w:link w:val="NotedefinCar"/>
    <w:uiPriority w:val="99"/>
    <w:semiHidden/>
    <w:unhideWhenUsed/>
    <w:rsid w:val="005D519B"/>
    <w:pPr>
      <w:spacing w:after="0" w:line="240" w:lineRule="auto"/>
    </w:pPr>
    <w:rPr>
      <w:sz w:val="20"/>
      <w:szCs w:val="20"/>
    </w:rPr>
  </w:style>
  <w:style w:type="character" w:customStyle="1" w:styleId="NotedefinCar">
    <w:name w:val="Note de fin Car"/>
    <w:basedOn w:val="Policepardfaut"/>
    <w:link w:val="Notedefin"/>
    <w:uiPriority w:val="99"/>
    <w:semiHidden/>
    <w:rsid w:val="005D519B"/>
    <w:rPr>
      <w:sz w:val="20"/>
      <w:szCs w:val="20"/>
    </w:rPr>
  </w:style>
  <w:style w:type="character" w:styleId="Appeldenotedefin">
    <w:name w:val="endnote reference"/>
    <w:basedOn w:val="Policepardfaut"/>
    <w:uiPriority w:val="99"/>
    <w:semiHidden/>
    <w:unhideWhenUsed/>
    <w:rsid w:val="005D519B"/>
    <w:rPr>
      <w:vertAlign w:val="superscript"/>
    </w:rPr>
  </w:style>
  <w:style w:type="paragraph" w:styleId="Notedebasdepage">
    <w:name w:val="footnote text"/>
    <w:basedOn w:val="Normal"/>
    <w:link w:val="NotedebasdepageCar"/>
    <w:uiPriority w:val="99"/>
    <w:semiHidden/>
    <w:unhideWhenUsed/>
    <w:rsid w:val="006111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11BE"/>
    <w:rPr>
      <w:sz w:val="20"/>
      <w:szCs w:val="20"/>
    </w:rPr>
  </w:style>
  <w:style w:type="character" w:styleId="Appelnotedebasdep">
    <w:name w:val="footnote reference"/>
    <w:basedOn w:val="Policepardfaut"/>
    <w:uiPriority w:val="99"/>
    <w:semiHidden/>
    <w:unhideWhenUsed/>
    <w:rsid w:val="006111BE"/>
    <w:rPr>
      <w:vertAlign w:val="superscript"/>
    </w:rPr>
  </w:style>
  <w:style w:type="character" w:styleId="lev">
    <w:name w:val="Strong"/>
    <w:basedOn w:val="Policepardfaut"/>
    <w:uiPriority w:val="22"/>
    <w:qFormat/>
    <w:rsid w:val="00DC3D7F"/>
    <w:rPr>
      <w:b/>
      <w:bCs/>
    </w:rPr>
  </w:style>
  <w:style w:type="character" w:styleId="Lienhypertextesuivivisit">
    <w:name w:val="FollowedHyperlink"/>
    <w:basedOn w:val="Policepardfaut"/>
    <w:uiPriority w:val="99"/>
    <w:semiHidden/>
    <w:unhideWhenUsed/>
    <w:rsid w:val="003866F9"/>
    <w:rPr>
      <w:color w:val="800080" w:themeColor="followedHyperlink"/>
      <w:u w:val="single"/>
    </w:rPr>
  </w:style>
  <w:style w:type="character" w:styleId="Numrodepage">
    <w:name w:val="page number"/>
    <w:basedOn w:val="Policepardfaut"/>
    <w:uiPriority w:val="99"/>
    <w:unhideWhenUsed/>
    <w:rsid w:val="007C7C82"/>
  </w:style>
  <w:style w:type="character" w:customStyle="1" w:styleId="Titre1Car">
    <w:name w:val="Titre 1 Car"/>
    <w:basedOn w:val="Policepardfaut"/>
    <w:link w:val="Titre1"/>
    <w:uiPriority w:val="9"/>
    <w:rsid w:val="00E124E8"/>
    <w:rPr>
      <w:rFonts w:ascii="Nunito ExtraBold" w:eastAsiaTheme="majorEastAsia" w:hAnsi="Nunito ExtraBold" w:cstheme="majorBidi"/>
      <w:b/>
      <w:bCs/>
      <w:color w:val="E35205"/>
      <w:sz w:val="26"/>
      <w:szCs w:val="28"/>
    </w:rPr>
  </w:style>
  <w:style w:type="character" w:customStyle="1" w:styleId="Titre2Car">
    <w:name w:val="Titre 2 Car"/>
    <w:basedOn w:val="Policepardfaut"/>
    <w:link w:val="Titre2"/>
    <w:uiPriority w:val="9"/>
    <w:rsid w:val="00A05EA4"/>
    <w:rPr>
      <w:rFonts w:ascii="Nunito ExtraBold" w:eastAsiaTheme="majorEastAsia" w:hAnsi="Nunito ExtraBold" w:cstheme="majorBidi"/>
      <w:b/>
      <w:bCs/>
      <w:color w:val="0077C8"/>
      <w:sz w:val="24"/>
      <w:szCs w:val="26"/>
    </w:rPr>
  </w:style>
  <w:style w:type="character" w:customStyle="1" w:styleId="Titre3Car">
    <w:name w:val="Titre 3 Car"/>
    <w:basedOn w:val="Policepardfaut"/>
    <w:link w:val="Titre3"/>
    <w:uiPriority w:val="9"/>
    <w:rsid w:val="003776BE"/>
    <w:rPr>
      <w:rFonts w:asciiTheme="majorHAnsi" w:eastAsiaTheme="majorEastAsia" w:hAnsiTheme="majorHAnsi" w:cstheme="majorBidi"/>
      <w:b/>
      <w:bCs/>
      <w:color w:val="FFFFFF" w:themeColor="background1"/>
      <w:sz w:val="26"/>
    </w:rPr>
  </w:style>
  <w:style w:type="paragraph" w:styleId="NormalWeb">
    <w:name w:val="Normal (Web)"/>
    <w:basedOn w:val="Normal"/>
    <w:uiPriority w:val="99"/>
    <w:semiHidden/>
    <w:unhideWhenUsed/>
    <w:rsid w:val="00D97A5F"/>
    <w:pPr>
      <w:spacing w:before="100" w:beforeAutospacing="1" w:after="100" w:afterAutospacing="1" w:line="240" w:lineRule="auto"/>
    </w:pPr>
    <w:rPr>
      <w:rFonts w:ascii="Times New Roman" w:hAnsi="Times New Roman" w:cs="Times New Roman"/>
      <w:sz w:val="24"/>
      <w:szCs w:val="24"/>
      <w:lang w:eastAsia="fr-FR"/>
    </w:rPr>
  </w:style>
  <w:style w:type="paragraph" w:styleId="Titre">
    <w:name w:val="Title"/>
    <w:basedOn w:val="Normal"/>
    <w:next w:val="Normal"/>
    <w:link w:val="TitreCar"/>
    <w:uiPriority w:val="10"/>
    <w:qFormat/>
    <w:rsid w:val="00C229F2"/>
    <w:pPr>
      <w:pBdr>
        <w:bottom w:val="single" w:sz="8" w:space="4" w:color="4F81BD" w:themeColor="accent1"/>
      </w:pBdr>
      <w:spacing w:after="300" w:line="240" w:lineRule="auto"/>
      <w:contextualSpacing/>
      <w:jc w:val="right"/>
    </w:pPr>
    <w:rPr>
      <w:rFonts w:ascii="Nunito ExtraBold" w:eastAsiaTheme="majorEastAsia" w:hAnsi="Nunito ExtraBold" w:cstheme="majorBidi"/>
      <w:color w:val="FFFFFF" w:themeColor="background1"/>
      <w:spacing w:val="5"/>
      <w:kern w:val="28"/>
      <w:sz w:val="40"/>
      <w:szCs w:val="52"/>
    </w:rPr>
  </w:style>
  <w:style w:type="character" w:customStyle="1" w:styleId="TitreCar">
    <w:name w:val="Titre Car"/>
    <w:basedOn w:val="Policepardfaut"/>
    <w:link w:val="Titre"/>
    <w:uiPriority w:val="10"/>
    <w:rsid w:val="00C229F2"/>
    <w:rPr>
      <w:rFonts w:ascii="Nunito ExtraBold" w:eastAsiaTheme="majorEastAsia" w:hAnsi="Nunito ExtraBold" w:cstheme="majorBidi"/>
      <w:color w:val="FFFFFF" w:themeColor="background1"/>
      <w:spacing w:val="5"/>
      <w:kern w:val="28"/>
      <w:sz w:val="40"/>
      <w:szCs w:val="52"/>
    </w:rPr>
  </w:style>
  <w:style w:type="character" w:styleId="Marquedecommentaire">
    <w:name w:val="annotation reference"/>
    <w:basedOn w:val="Policepardfaut"/>
    <w:uiPriority w:val="99"/>
    <w:semiHidden/>
    <w:unhideWhenUsed/>
    <w:rsid w:val="00B02474"/>
    <w:rPr>
      <w:sz w:val="16"/>
      <w:szCs w:val="16"/>
    </w:rPr>
  </w:style>
  <w:style w:type="paragraph" w:styleId="Commentaire">
    <w:name w:val="annotation text"/>
    <w:basedOn w:val="Normal"/>
    <w:link w:val="CommentaireCar"/>
    <w:uiPriority w:val="99"/>
    <w:semiHidden/>
    <w:unhideWhenUsed/>
    <w:rsid w:val="00B02474"/>
    <w:pPr>
      <w:spacing w:line="240" w:lineRule="auto"/>
    </w:pPr>
    <w:rPr>
      <w:sz w:val="20"/>
      <w:szCs w:val="20"/>
    </w:rPr>
  </w:style>
  <w:style w:type="character" w:customStyle="1" w:styleId="CommentaireCar">
    <w:name w:val="Commentaire Car"/>
    <w:basedOn w:val="Policepardfaut"/>
    <w:link w:val="Commentaire"/>
    <w:uiPriority w:val="99"/>
    <w:semiHidden/>
    <w:rsid w:val="00B02474"/>
    <w:rPr>
      <w:rFonts w:ascii="Nunito" w:hAnsi="Nunito"/>
      <w:sz w:val="20"/>
      <w:szCs w:val="20"/>
    </w:rPr>
  </w:style>
  <w:style w:type="paragraph" w:styleId="Objetducommentaire">
    <w:name w:val="annotation subject"/>
    <w:basedOn w:val="Commentaire"/>
    <w:next w:val="Commentaire"/>
    <w:link w:val="ObjetducommentaireCar"/>
    <w:uiPriority w:val="99"/>
    <w:semiHidden/>
    <w:unhideWhenUsed/>
    <w:rsid w:val="00B02474"/>
    <w:rPr>
      <w:b/>
      <w:bCs/>
    </w:rPr>
  </w:style>
  <w:style w:type="character" w:customStyle="1" w:styleId="ObjetducommentaireCar">
    <w:name w:val="Objet du commentaire Car"/>
    <w:basedOn w:val="CommentaireCar"/>
    <w:link w:val="Objetducommentaire"/>
    <w:uiPriority w:val="99"/>
    <w:semiHidden/>
    <w:rsid w:val="00B02474"/>
    <w:rPr>
      <w:rFonts w:ascii="Nunito" w:hAnsi="Nunito"/>
      <w:b/>
      <w:bCs/>
      <w:sz w:val="20"/>
      <w:szCs w:val="20"/>
    </w:rPr>
  </w:style>
  <w:style w:type="paragraph" w:styleId="Rvision">
    <w:name w:val="Revision"/>
    <w:hidden/>
    <w:uiPriority w:val="99"/>
    <w:semiHidden/>
    <w:rsid w:val="00BD24A5"/>
    <w:pPr>
      <w:spacing w:after="0" w:line="240" w:lineRule="auto"/>
    </w:pPr>
    <w:rPr>
      <w:rFonts w:ascii="Nunito" w:hAnsi="Nunito"/>
    </w:rPr>
  </w:style>
  <w:style w:type="paragraph" w:customStyle="1" w:styleId="listepucesitalliques">
    <w:name w:val="liste à puces italliques"/>
    <w:basedOn w:val="Normal"/>
    <w:rsid w:val="00B41FB4"/>
    <w:pPr>
      <w:numPr>
        <w:numId w:val="5"/>
      </w:numPr>
      <w:spacing w:before="0" w:line="240" w:lineRule="auto"/>
    </w:pPr>
    <w:rPr>
      <w:rFonts w:ascii="Tahoma" w:eastAsia="Times New Roman" w:hAnsi="Tahoma" w:cs="Times New Roman"/>
      <w:szCs w:val="20"/>
      <w:lang w:val="en-GB" w:eastAsia="fr-FR"/>
    </w:rPr>
  </w:style>
  <w:style w:type="character" w:customStyle="1" w:styleId="Titre4Car">
    <w:name w:val="Titre 4 Car"/>
    <w:basedOn w:val="Policepardfaut"/>
    <w:link w:val="Titre4"/>
    <w:uiPriority w:val="9"/>
    <w:semiHidden/>
    <w:rsid w:val="00B41FB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2990">
      <w:bodyDiv w:val="1"/>
      <w:marLeft w:val="0"/>
      <w:marRight w:val="0"/>
      <w:marTop w:val="0"/>
      <w:marBottom w:val="0"/>
      <w:divBdr>
        <w:top w:val="none" w:sz="0" w:space="0" w:color="auto"/>
        <w:left w:val="none" w:sz="0" w:space="0" w:color="auto"/>
        <w:bottom w:val="none" w:sz="0" w:space="0" w:color="auto"/>
        <w:right w:val="none" w:sz="0" w:space="0" w:color="auto"/>
      </w:divBdr>
      <w:divsChild>
        <w:div w:id="401486441">
          <w:marLeft w:val="547"/>
          <w:marRight w:val="0"/>
          <w:marTop w:val="0"/>
          <w:marBottom w:val="0"/>
          <w:divBdr>
            <w:top w:val="none" w:sz="0" w:space="0" w:color="auto"/>
            <w:left w:val="none" w:sz="0" w:space="0" w:color="auto"/>
            <w:bottom w:val="none" w:sz="0" w:space="0" w:color="auto"/>
            <w:right w:val="none" w:sz="0" w:space="0" w:color="auto"/>
          </w:divBdr>
        </w:div>
      </w:divsChild>
    </w:div>
    <w:div w:id="138815444">
      <w:bodyDiv w:val="1"/>
      <w:marLeft w:val="0"/>
      <w:marRight w:val="0"/>
      <w:marTop w:val="0"/>
      <w:marBottom w:val="0"/>
      <w:divBdr>
        <w:top w:val="none" w:sz="0" w:space="0" w:color="auto"/>
        <w:left w:val="none" w:sz="0" w:space="0" w:color="auto"/>
        <w:bottom w:val="none" w:sz="0" w:space="0" w:color="auto"/>
        <w:right w:val="none" w:sz="0" w:space="0" w:color="auto"/>
      </w:divBdr>
    </w:div>
    <w:div w:id="316612852">
      <w:bodyDiv w:val="1"/>
      <w:marLeft w:val="0"/>
      <w:marRight w:val="0"/>
      <w:marTop w:val="0"/>
      <w:marBottom w:val="0"/>
      <w:divBdr>
        <w:top w:val="none" w:sz="0" w:space="0" w:color="auto"/>
        <w:left w:val="none" w:sz="0" w:space="0" w:color="auto"/>
        <w:bottom w:val="none" w:sz="0" w:space="0" w:color="auto"/>
        <w:right w:val="none" w:sz="0" w:space="0" w:color="auto"/>
      </w:divBdr>
      <w:divsChild>
        <w:div w:id="359430222">
          <w:marLeft w:val="547"/>
          <w:marRight w:val="0"/>
          <w:marTop w:val="0"/>
          <w:marBottom w:val="0"/>
          <w:divBdr>
            <w:top w:val="none" w:sz="0" w:space="0" w:color="auto"/>
            <w:left w:val="none" w:sz="0" w:space="0" w:color="auto"/>
            <w:bottom w:val="none" w:sz="0" w:space="0" w:color="auto"/>
            <w:right w:val="none" w:sz="0" w:space="0" w:color="auto"/>
          </w:divBdr>
        </w:div>
        <w:div w:id="482238291">
          <w:marLeft w:val="547"/>
          <w:marRight w:val="0"/>
          <w:marTop w:val="0"/>
          <w:marBottom w:val="0"/>
          <w:divBdr>
            <w:top w:val="none" w:sz="0" w:space="0" w:color="auto"/>
            <w:left w:val="none" w:sz="0" w:space="0" w:color="auto"/>
            <w:bottom w:val="none" w:sz="0" w:space="0" w:color="auto"/>
            <w:right w:val="none" w:sz="0" w:space="0" w:color="auto"/>
          </w:divBdr>
        </w:div>
      </w:divsChild>
    </w:div>
    <w:div w:id="411853243">
      <w:bodyDiv w:val="1"/>
      <w:marLeft w:val="0"/>
      <w:marRight w:val="0"/>
      <w:marTop w:val="0"/>
      <w:marBottom w:val="0"/>
      <w:divBdr>
        <w:top w:val="none" w:sz="0" w:space="0" w:color="auto"/>
        <w:left w:val="none" w:sz="0" w:space="0" w:color="auto"/>
        <w:bottom w:val="none" w:sz="0" w:space="0" w:color="auto"/>
        <w:right w:val="none" w:sz="0" w:space="0" w:color="auto"/>
      </w:divBdr>
    </w:div>
    <w:div w:id="788669036">
      <w:bodyDiv w:val="1"/>
      <w:marLeft w:val="0"/>
      <w:marRight w:val="0"/>
      <w:marTop w:val="0"/>
      <w:marBottom w:val="0"/>
      <w:divBdr>
        <w:top w:val="none" w:sz="0" w:space="0" w:color="auto"/>
        <w:left w:val="none" w:sz="0" w:space="0" w:color="auto"/>
        <w:bottom w:val="none" w:sz="0" w:space="0" w:color="auto"/>
        <w:right w:val="none" w:sz="0" w:space="0" w:color="auto"/>
      </w:divBdr>
      <w:divsChild>
        <w:div w:id="183717354">
          <w:marLeft w:val="547"/>
          <w:marRight w:val="0"/>
          <w:marTop w:val="0"/>
          <w:marBottom w:val="0"/>
          <w:divBdr>
            <w:top w:val="none" w:sz="0" w:space="0" w:color="auto"/>
            <w:left w:val="none" w:sz="0" w:space="0" w:color="auto"/>
            <w:bottom w:val="none" w:sz="0" w:space="0" w:color="auto"/>
            <w:right w:val="none" w:sz="0" w:space="0" w:color="auto"/>
          </w:divBdr>
        </w:div>
      </w:divsChild>
    </w:div>
    <w:div w:id="844512169">
      <w:bodyDiv w:val="1"/>
      <w:marLeft w:val="0"/>
      <w:marRight w:val="0"/>
      <w:marTop w:val="0"/>
      <w:marBottom w:val="0"/>
      <w:divBdr>
        <w:top w:val="none" w:sz="0" w:space="0" w:color="auto"/>
        <w:left w:val="none" w:sz="0" w:space="0" w:color="auto"/>
        <w:bottom w:val="none" w:sz="0" w:space="0" w:color="auto"/>
        <w:right w:val="none" w:sz="0" w:space="0" w:color="auto"/>
      </w:divBdr>
    </w:div>
    <w:div w:id="1035928880">
      <w:bodyDiv w:val="1"/>
      <w:marLeft w:val="0"/>
      <w:marRight w:val="0"/>
      <w:marTop w:val="0"/>
      <w:marBottom w:val="0"/>
      <w:divBdr>
        <w:top w:val="none" w:sz="0" w:space="0" w:color="auto"/>
        <w:left w:val="none" w:sz="0" w:space="0" w:color="auto"/>
        <w:bottom w:val="none" w:sz="0" w:space="0" w:color="auto"/>
        <w:right w:val="none" w:sz="0" w:space="0" w:color="auto"/>
      </w:divBdr>
      <w:divsChild>
        <w:div w:id="1569153156">
          <w:marLeft w:val="0"/>
          <w:marRight w:val="0"/>
          <w:marTop w:val="0"/>
          <w:marBottom w:val="0"/>
          <w:divBdr>
            <w:top w:val="none" w:sz="0" w:space="0" w:color="auto"/>
            <w:left w:val="none" w:sz="0" w:space="0" w:color="auto"/>
            <w:bottom w:val="none" w:sz="0" w:space="0" w:color="auto"/>
            <w:right w:val="none" w:sz="0" w:space="0" w:color="auto"/>
          </w:divBdr>
          <w:divsChild>
            <w:div w:id="216204391">
              <w:marLeft w:val="0"/>
              <w:marRight w:val="0"/>
              <w:marTop w:val="0"/>
              <w:marBottom w:val="0"/>
              <w:divBdr>
                <w:top w:val="none" w:sz="0" w:space="0" w:color="auto"/>
                <w:left w:val="none" w:sz="0" w:space="0" w:color="auto"/>
                <w:bottom w:val="none" w:sz="0" w:space="0" w:color="auto"/>
                <w:right w:val="none" w:sz="0" w:space="0" w:color="auto"/>
              </w:divBdr>
              <w:divsChild>
                <w:div w:id="1258249253">
                  <w:marLeft w:val="0"/>
                  <w:marRight w:val="0"/>
                  <w:marTop w:val="0"/>
                  <w:marBottom w:val="0"/>
                  <w:divBdr>
                    <w:top w:val="none" w:sz="0" w:space="0" w:color="auto"/>
                    <w:left w:val="none" w:sz="0" w:space="0" w:color="auto"/>
                    <w:bottom w:val="none" w:sz="0" w:space="0" w:color="auto"/>
                    <w:right w:val="none" w:sz="0" w:space="0" w:color="auto"/>
                  </w:divBdr>
                  <w:divsChild>
                    <w:div w:id="1061632383">
                      <w:marLeft w:val="-75"/>
                      <w:marRight w:val="-75"/>
                      <w:marTop w:val="0"/>
                      <w:marBottom w:val="0"/>
                      <w:divBdr>
                        <w:top w:val="none" w:sz="0" w:space="0" w:color="auto"/>
                        <w:left w:val="none" w:sz="0" w:space="0" w:color="auto"/>
                        <w:bottom w:val="none" w:sz="0" w:space="0" w:color="auto"/>
                        <w:right w:val="none" w:sz="0" w:space="0" w:color="auto"/>
                      </w:divBdr>
                      <w:divsChild>
                        <w:div w:id="1155100411">
                          <w:marLeft w:val="0"/>
                          <w:marRight w:val="0"/>
                          <w:marTop w:val="0"/>
                          <w:marBottom w:val="0"/>
                          <w:divBdr>
                            <w:top w:val="none" w:sz="0" w:space="0" w:color="auto"/>
                            <w:left w:val="none" w:sz="0" w:space="0" w:color="auto"/>
                            <w:bottom w:val="none" w:sz="0" w:space="0" w:color="auto"/>
                            <w:right w:val="none" w:sz="0" w:space="0" w:color="auto"/>
                          </w:divBdr>
                          <w:divsChild>
                            <w:div w:id="544831905">
                              <w:marLeft w:val="0"/>
                              <w:marRight w:val="0"/>
                              <w:marTop w:val="0"/>
                              <w:marBottom w:val="0"/>
                              <w:divBdr>
                                <w:top w:val="none" w:sz="0" w:space="0" w:color="auto"/>
                                <w:left w:val="none" w:sz="0" w:space="0" w:color="auto"/>
                                <w:bottom w:val="none" w:sz="0" w:space="0" w:color="auto"/>
                                <w:right w:val="none" w:sz="0" w:space="0" w:color="auto"/>
                              </w:divBdr>
                              <w:divsChild>
                                <w:div w:id="12335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655958">
      <w:bodyDiv w:val="1"/>
      <w:marLeft w:val="0"/>
      <w:marRight w:val="0"/>
      <w:marTop w:val="0"/>
      <w:marBottom w:val="0"/>
      <w:divBdr>
        <w:top w:val="none" w:sz="0" w:space="0" w:color="auto"/>
        <w:left w:val="none" w:sz="0" w:space="0" w:color="auto"/>
        <w:bottom w:val="none" w:sz="0" w:space="0" w:color="auto"/>
        <w:right w:val="none" w:sz="0" w:space="0" w:color="auto"/>
      </w:divBdr>
    </w:div>
    <w:div w:id="1192037065">
      <w:bodyDiv w:val="1"/>
      <w:marLeft w:val="0"/>
      <w:marRight w:val="0"/>
      <w:marTop w:val="0"/>
      <w:marBottom w:val="0"/>
      <w:divBdr>
        <w:top w:val="none" w:sz="0" w:space="0" w:color="auto"/>
        <w:left w:val="none" w:sz="0" w:space="0" w:color="auto"/>
        <w:bottom w:val="none" w:sz="0" w:space="0" w:color="auto"/>
        <w:right w:val="none" w:sz="0" w:space="0" w:color="auto"/>
      </w:divBdr>
      <w:divsChild>
        <w:div w:id="1794595214">
          <w:marLeft w:val="547"/>
          <w:marRight w:val="0"/>
          <w:marTop w:val="0"/>
          <w:marBottom w:val="0"/>
          <w:divBdr>
            <w:top w:val="none" w:sz="0" w:space="0" w:color="auto"/>
            <w:left w:val="none" w:sz="0" w:space="0" w:color="auto"/>
            <w:bottom w:val="none" w:sz="0" w:space="0" w:color="auto"/>
            <w:right w:val="none" w:sz="0" w:space="0" w:color="auto"/>
          </w:divBdr>
        </w:div>
      </w:divsChild>
    </w:div>
    <w:div w:id="1373967392">
      <w:bodyDiv w:val="1"/>
      <w:marLeft w:val="0"/>
      <w:marRight w:val="0"/>
      <w:marTop w:val="0"/>
      <w:marBottom w:val="0"/>
      <w:divBdr>
        <w:top w:val="none" w:sz="0" w:space="0" w:color="auto"/>
        <w:left w:val="none" w:sz="0" w:space="0" w:color="auto"/>
        <w:bottom w:val="none" w:sz="0" w:space="0" w:color="auto"/>
        <w:right w:val="none" w:sz="0" w:space="0" w:color="auto"/>
      </w:divBdr>
    </w:div>
    <w:div w:id="1592658429">
      <w:bodyDiv w:val="1"/>
      <w:marLeft w:val="0"/>
      <w:marRight w:val="0"/>
      <w:marTop w:val="0"/>
      <w:marBottom w:val="0"/>
      <w:divBdr>
        <w:top w:val="none" w:sz="0" w:space="0" w:color="auto"/>
        <w:left w:val="none" w:sz="0" w:space="0" w:color="auto"/>
        <w:bottom w:val="none" w:sz="0" w:space="0" w:color="auto"/>
        <w:right w:val="none" w:sz="0" w:space="0" w:color="auto"/>
      </w:divBdr>
      <w:divsChild>
        <w:div w:id="674528804">
          <w:marLeft w:val="547"/>
          <w:marRight w:val="0"/>
          <w:marTop w:val="0"/>
          <w:marBottom w:val="0"/>
          <w:divBdr>
            <w:top w:val="none" w:sz="0" w:space="0" w:color="auto"/>
            <w:left w:val="none" w:sz="0" w:space="0" w:color="auto"/>
            <w:bottom w:val="none" w:sz="0" w:space="0" w:color="auto"/>
            <w:right w:val="none" w:sz="0" w:space="0" w:color="auto"/>
          </w:divBdr>
        </w:div>
      </w:divsChild>
    </w:div>
    <w:div w:id="1725251339">
      <w:bodyDiv w:val="1"/>
      <w:marLeft w:val="0"/>
      <w:marRight w:val="0"/>
      <w:marTop w:val="0"/>
      <w:marBottom w:val="0"/>
      <w:divBdr>
        <w:top w:val="none" w:sz="0" w:space="0" w:color="auto"/>
        <w:left w:val="none" w:sz="0" w:space="0" w:color="auto"/>
        <w:bottom w:val="none" w:sz="0" w:space="0" w:color="auto"/>
        <w:right w:val="none" w:sz="0" w:space="0" w:color="auto"/>
      </w:divBdr>
    </w:div>
    <w:div w:id="1848404434">
      <w:bodyDiv w:val="1"/>
      <w:marLeft w:val="0"/>
      <w:marRight w:val="0"/>
      <w:marTop w:val="0"/>
      <w:marBottom w:val="0"/>
      <w:divBdr>
        <w:top w:val="none" w:sz="0" w:space="0" w:color="auto"/>
        <w:left w:val="none" w:sz="0" w:space="0" w:color="auto"/>
        <w:bottom w:val="none" w:sz="0" w:space="0" w:color="auto"/>
        <w:right w:val="none" w:sz="0" w:space="0" w:color="auto"/>
      </w:divBdr>
      <w:divsChild>
        <w:div w:id="264462709">
          <w:marLeft w:val="547"/>
          <w:marRight w:val="0"/>
          <w:marTop w:val="0"/>
          <w:marBottom w:val="0"/>
          <w:divBdr>
            <w:top w:val="none" w:sz="0" w:space="0" w:color="auto"/>
            <w:left w:val="none" w:sz="0" w:space="0" w:color="auto"/>
            <w:bottom w:val="none" w:sz="0" w:space="0" w:color="auto"/>
            <w:right w:val="none" w:sz="0" w:space="0" w:color="auto"/>
          </w:divBdr>
        </w:div>
        <w:div w:id="635375249">
          <w:marLeft w:val="547"/>
          <w:marRight w:val="0"/>
          <w:marTop w:val="0"/>
          <w:marBottom w:val="0"/>
          <w:divBdr>
            <w:top w:val="none" w:sz="0" w:space="0" w:color="auto"/>
            <w:left w:val="none" w:sz="0" w:space="0" w:color="auto"/>
            <w:bottom w:val="none" w:sz="0" w:space="0" w:color="auto"/>
            <w:right w:val="none" w:sz="0" w:space="0" w:color="auto"/>
          </w:divBdr>
        </w:div>
      </w:divsChild>
    </w:div>
    <w:div w:id="21002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1898-5C5D-40CA-9BA1-5BDBBF8C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2175</Words>
  <Characters>11965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L'accessibilité numérique : l'essentiel</vt:lpstr>
    </vt:vector>
  </TitlesOfParts>
  <Manager>pgallien@handicap-international.org</Manager>
  <Company>Handicap International</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L'accessibilité numérique : l'essentiel</dc:title>
  <dc:subject>Trucs et actuces pour rendre ses supports accessibiles</dc:subject>
  <dc:creator>sdeygas@handicap-international.org</dc:creator>
  <cp:keywords>Accessibilité à l'information, personnes handicapées, logiciels</cp:keywords>
  <cp:lastModifiedBy>Beatrice PEREZ</cp:lastModifiedBy>
  <cp:revision>1</cp:revision>
  <cp:lastPrinted>2018-01-18T11:59:00Z</cp:lastPrinted>
  <dcterms:created xsi:type="dcterms:W3CDTF">2024-08-29T08:23:00Z</dcterms:created>
  <dcterms:modified xsi:type="dcterms:W3CDTF">2024-08-29T08:23:00Z</dcterms:modified>
  <cp:category>Management des connaissances</cp:category>
  <cp:contentStatus>Validé</cp:contentStatus>
  <dc:language>Français</dc:language>
</cp:coreProperties>
</file>