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37DD" w14:textId="10962A26" w:rsidR="00825690" w:rsidRPr="00825690" w:rsidRDefault="00825690" w:rsidP="00825690">
      <w:pPr>
        <w:spacing w:after="0" w:line="240" w:lineRule="auto"/>
        <w:jc w:val="center"/>
        <w:rPr>
          <w:rFonts w:ascii="Calibri" w:eastAsia="Calibri" w:hAnsi="Calibri" w:cs="Times New Roman"/>
          <w:b/>
          <w:color w:val="7030A0"/>
          <w:kern w:val="0"/>
          <w:sz w:val="40"/>
          <w:szCs w:val="40"/>
          <w:lang w:eastAsia="fr-FR"/>
          <w14:ligatures w14:val="none"/>
        </w:rPr>
      </w:pPr>
      <w:bookmarkStart w:id="0" w:name="_Hlk192588372"/>
      <w:r w:rsidRPr="00825690">
        <w:rPr>
          <w:rFonts w:ascii="Calibri" w:eastAsia="Calibri" w:hAnsi="Calibri" w:cs="Times New Roman"/>
          <w:b/>
          <w:color w:val="7030A0"/>
          <w:kern w:val="0"/>
          <w:sz w:val="40"/>
          <w:szCs w:val="40"/>
          <w:lang w:eastAsia="fr-FR"/>
          <w14:ligatures w14:val="none"/>
        </w:rPr>
        <w:t xml:space="preserve">Cahier des charges pour l’animation </w:t>
      </w:r>
      <w:r w:rsidR="00FD48E8">
        <w:rPr>
          <w:rFonts w:ascii="Calibri" w:eastAsia="Calibri" w:hAnsi="Calibri" w:cs="Times New Roman"/>
          <w:b/>
          <w:color w:val="7030A0"/>
          <w:kern w:val="0"/>
          <w:sz w:val="40"/>
          <w:szCs w:val="40"/>
          <w:lang w:eastAsia="fr-FR"/>
          <w14:ligatures w14:val="none"/>
        </w:rPr>
        <w:t>d’une formation sur</w:t>
      </w:r>
      <w:r w:rsidR="00D91F6C">
        <w:rPr>
          <w:rFonts w:ascii="Calibri" w:eastAsia="Calibri" w:hAnsi="Calibri" w:cs="Times New Roman"/>
          <w:b/>
          <w:color w:val="7030A0"/>
          <w:kern w:val="0"/>
          <w:sz w:val="40"/>
          <w:szCs w:val="40"/>
          <w:lang w:eastAsia="fr-FR"/>
          <w14:ligatures w14:val="none"/>
        </w:rPr>
        <w:t xml:space="preserve"> </w:t>
      </w:r>
      <w:r w:rsidR="00D91F6C" w:rsidRPr="00D91F6C">
        <w:rPr>
          <w:rFonts w:ascii="Calibri" w:eastAsia="Calibri" w:hAnsi="Calibri" w:cs="Times New Roman"/>
          <w:b/>
          <w:color w:val="7030A0"/>
          <w:kern w:val="0"/>
          <w:sz w:val="40"/>
          <w:szCs w:val="40"/>
          <w:lang w:eastAsia="fr-FR"/>
          <w14:ligatures w14:val="none"/>
        </w:rPr>
        <w:t>l</w:t>
      </w:r>
      <w:r w:rsidR="009D1112">
        <w:rPr>
          <w:rFonts w:ascii="Calibri" w:eastAsia="Calibri" w:hAnsi="Calibri" w:cs="Times New Roman"/>
          <w:b/>
          <w:color w:val="7030A0"/>
          <w:kern w:val="0"/>
          <w:sz w:val="40"/>
          <w:szCs w:val="40"/>
          <w:lang w:eastAsia="fr-FR"/>
          <w14:ligatures w14:val="none"/>
        </w:rPr>
        <w:t xml:space="preserve">a gestion des crises </w:t>
      </w:r>
      <w:r w:rsidR="00411C79">
        <w:rPr>
          <w:rFonts w:ascii="Calibri" w:eastAsia="Calibri" w:hAnsi="Calibri" w:cs="Times New Roman"/>
          <w:b/>
          <w:color w:val="7030A0"/>
          <w:kern w:val="0"/>
          <w:sz w:val="40"/>
          <w:szCs w:val="40"/>
          <w:lang w:eastAsia="fr-FR"/>
          <w14:ligatures w14:val="none"/>
        </w:rPr>
        <w:t>(RH)</w:t>
      </w:r>
    </w:p>
    <w:p w14:paraId="3C8B08B4" w14:textId="77777777" w:rsidR="00825690" w:rsidRPr="00825690" w:rsidRDefault="00825690" w:rsidP="00825690">
      <w:pPr>
        <w:tabs>
          <w:tab w:val="left" w:leader="underscore" w:pos="9639"/>
        </w:tabs>
        <w:spacing w:after="0" w:line="240" w:lineRule="auto"/>
        <w:rPr>
          <w:rFonts w:ascii="Calibri" w:eastAsia="Calibri" w:hAnsi="Calibri" w:cs="Times New Roman"/>
          <w:kern w:val="0"/>
          <w14:ligatures w14:val="none"/>
        </w:rPr>
      </w:pPr>
      <w:r w:rsidRPr="00825690">
        <w:rPr>
          <w:rFonts w:ascii="Calibri" w:eastAsia="Calibri" w:hAnsi="Calibri" w:cs="Times New Roman"/>
          <w:kern w:val="0"/>
          <w14:ligatures w14:val="none"/>
        </w:rPr>
        <w:tab/>
      </w:r>
    </w:p>
    <w:p w14:paraId="3CD9BF0D" w14:textId="77777777" w:rsidR="00825690" w:rsidRPr="00825690" w:rsidRDefault="00825690" w:rsidP="00825690">
      <w:pPr>
        <w:spacing w:after="0" w:line="240" w:lineRule="auto"/>
        <w:rPr>
          <w:rFonts w:ascii="Calibri" w:eastAsia="Calibri" w:hAnsi="Calibri" w:cs="Times New Roman"/>
          <w:kern w:val="0"/>
          <w14:ligatures w14:val="none"/>
        </w:rPr>
      </w:pPr>
    </w:p>
    <w:p w14:paraId="08833183" w14:textId="77777777" w:rsidR="00825690" w:rsidRPr="00825690" w:rsidRDefault="00825690" w:rsidP="00825690">
      <w:pPr>
        <w:spacing w:after="0" w:line="240" w:lineRule="auto"/>
        <w:rPr>
          <w:rFonts w:ascii="Calibri" w:eastAsia="Calibri" w:hAnsi="Calibri" w:cs="Times New Roman"/>
          <w:b/>
          <w:color w:val="7030A0"/>
          <w:kern w:val="0"/>
          <w:sz w:val="24"/>
          <w:szCs w:val="24"/>
          <w14:ligatures w14:val="none"/>
        </w:rPr>
      </w:pPr>
      <w:r w:rsidRPr="00825690">
        <w:rPr>
          <w:rFonts w:ascii="Calibri" w:eastAsia="Calibri" w:hAnsi="Calibri" w:cs="Times New Roman"/>
          <w:b/>
          <w:color w:val="7030A0"/>
          <w:kern w:val="0"/>
          <w:sz w:val="24"/>
          <w:szCs w:val="24"/>
          <w14:ligatures w14:val="none"/>
        </w:rPr>
        <w:t>1- Présentation de Coordination SUD</w:t>
      </w:r>
    </w:p>
    <w:p w14:paraId="1B973168" w14:textId="77777777" w:rsidR="00DC011E" w:rsidRDefault="00DC011E" w:rsidP="00DC011E">
      <w:pPr>
        <w:spacing w:after="0" w:line="240" w:lineRule="auto"/>
        <w:rPr>
          <w:rFonts w:ascii="Calibri" w:eastAsia="Calibri" w:hAnsi="Calibri" w:cs="Times New Roman"/>
          <w:kern w:val="0"/>
          <w14:ligatures w14:val="none"/>
        </w:rPr>
      </w:pPr>
    </w:p>
    <w:p w14:paraId="301F0F40" w14:textId="7491E1FA" w:rsidR="00DC011E" w:rsidRPr="00DC011E" w:rsidRDefault="00DC011E" w:rsidP="00DC011E">
      <w:pPr>
        <w:spacing w:after="0" w:line="240" w:lineRule="auto"/>
        <w:rPr>
          <w:rFonts w:ascii="Calibri" w:eastAsia="Calibri" w:hAnsi="Calibri" w:cs="Times New Roman"/>
          <w:kern w:val="0"/>
          <w14:ligatures w14:val="none"/>
        </w:rPr>
      </w:pPr>
      <w:r w:rsidRPr="00DC011E">
        <w:rPr>
          <w:rFonts w:ascii="Calibri" w:eastAsia="Calibri" w:hAnsi="Calibri" w:cs="Times New Roman"/>
          <w:kern w:val="0"/>
          <w14:ligatures w14:val="none"/>
        </w:rPr>
        <w:t>Coordination SUD est la coordination nationale des ONG françaises de solidarité internationale.</w:t>
      </w:r>
    </w:p>
    <w:p w14:paraId="3298D0AF" w14:textId="000AB0FA" w:rsidR="00DC011E" w:rsidRPr="00DC011E" w:rsidRDefault="00DC011E" w:rsidP="00DC011E">
      <w:pPr>
        <w:spacing w:after="0" w:line="240" w:lineRule="auto"/>
        <w:rPr>
          <w:rFonts w:ascii="Calibri" w:eastAsia="Calibri" w:hAnsi="Calibri" w:cs="Times New Roman"/>
          <w:kern w:val="0"/>
          <w14:ligatures w14:val="none"/>
        </w:rPr>
      </w:pPr>
      <w:r w:rsidRPr="00DC011E">
        <w:rPr>
          <w:rFonts w:ascii="Calibri" w:eastAsia="Calibri" w:hAnsi="Calibri" w:cs="Times New Roman"/>
          <w:kern w:val="0"/>
          <w14:ligatures w14:val="none"/>
        </w:rPr>
        <w:t>Association loi 1901 fondée en 1994, Coordination SUD rassemble, aujourd’hui, plus de 180 ONG, adhérentes directes ou au travers de six collectifs (</w:t>
      </w:r>
      <w:r w:rsidR="00E47DAF">
        <w:rPr>
          <w:rFonts w:ascii="Calibri" w:eastAsia="Calibri" w:hAnsi="Calibri" w:cs="Times New Roman"/>
          <w:kern w:val="0"/>
          <w14:ligatures w14:val="none"/>
        </w:rPr>
        <w:t xml:space="preserve">le </w:t>
      </w:r>
      <w:r w:rsidRPr="00DC011E">
        <w:rPr>
          <w:rFonts w:ascii="Calibri" w:eastAsia="Calibri" w:hAnsi="Calibri" w:cs="Times New Roman"/>
          <w:kern w:val="0"/>
          <w14:ligatures w14:val="none"/>
        </w:rPr>
        <w:t xml:space="preserve">CLONG-Volontariat, </w:t>
      </w:r>
      <w:r w:rsidR="00E47DAF">
        <w:rPr>
          <w:rFonts w:ascii="Calibri" w:eastAsia="Calibri" w:hAnsi="Calibri" w:cs="Times New Roman"/>
          <w:kern w:val="0"/>
          <w14:ligatures w14:val="none"/>
        </w:rPr>
        <w:t>le CNAJEP</w:t>
      </w:r>
      <w:r w:rsidRPr="00DC011E">
        <w:rPr>
          <w:rFonts w:ascii="Calibri" w:eastAsia="Calibri" w:hAnsi="Calibri" w:cs="Times New Roman"/>
          <w:kern w:val="0"/>
          <w14:ligatures w14:val="none"/>
        </w:rPr>
        <w:t xml:space="preserve">, </w:t>
      </w:r>
      <w:r w:rsidR="00E47DAF">
        <w:rPr>
          <w:rFonts w:ascii="Calibri" w:eastAsia="Calibri" w:hAnsi="Calibri" w:cs="Times New Roman"/>
          <w:kern w:val="0"/>
          <w14:ligatures w14:val="none"/>
        </w:rPr>
        <w:t>la CHD</w:t>
      </w:r>
      <w:r w:rsidRPr="00DC011E">
        <w:rPr>
          <w:rFonts w:ascii="Calibri" w:eastAsia="Calibri" w:hAnsi="Calibri" w:cs="Times New Roman"/>
          <w:kern w:val="0"/>
          <w14:ligatures w14:val="none"/>
        </w:rPr>
        <w:t xml:space="preserve">, </w:t>
      </w:r>
      <w:r w:rsidR="00E47DAF">
        <w:rPr>
          <w:rFonts w:ascii="Calibri" w:eastAsia="Calibri" w:hAnsi="Calibri" w:cs="Times New Roman"/>
          <w:kern w:val="0"/>
          <w14:ligatures w14:val="none"/>
        </w:rPr>
        <w:t xml:space="preserve">le </w:t>
      </w:r>
      <w:r w:rsidRPr="00DC011E">
        <w:rPr>
          <w:rFonts w:ascii="Calibri" w:eastAsia="Calibri" w:hAnsi="Calibri" w:cs="Times New Roman"/>
          <w:kern w:val="0"/>
          <w14:ligatures w14:val="none"/>
        </w:rPr>
        <w:t xml:space="preserve">CRID, </w:t>
      </w:r>
      <w:r w:rsidR="00E47DAF">
        <w:rPr>
          <w:rFonts w:ascii="Calibri" w:eastAsia="Calibri" w:hAnsi="Calibri" w:cs="Times New Roman"/>
          <w:kern w:val="0"/>
          <w14:ligatures w14:val="none"/>
        </w:rPr>
        <w:t xml:space="preserve">le </w:t>
      </w:r>
      <w:r w:rsidRPr="00DC011E">
        <w:rPr>
          <w:rFonts w:ascii="Calibri" w:eastAsia="Calibri" w:hAnsi="Calibri" w:cs="Times New Roman"/>
          <w:kern w:val="0"/>
          <w14:ligatures w14:val="none"/>
        </w:rPr>
        <w:t xml:space="preserve">FORIM, </w:t>
      </w:r>
      <w:r w:rsidR="00E47DAF">
        <w:rPr>
          <w:rFonts w:ascii="Calibri" w:eastAsia="Calibri" w:hAnsi="Calibri" w:cs="Times New Roman"/>
          <w:kern w:val="0"/>
          <w14:ligatures w14:val="none"/>
        </w:rPr>
        <w:t>et le Gi</w:t>
      </w:r>
      <w:r w:rsidRPr="00DC011E">
        <w:rPr>
          <w:rFonts w:ascii="Calibri" w:eastAsia="Calibri" w:hAnsi="Calibri" w:cs="Times New Roman"/>
          <w:kern w:val="0"/>
          <w14:ligatures w14:val="none"/>
        </w:rPr>
        <w:t>). Agissant avec et en faveur des populations les plus laissées pour compte, ces organisations mènent des actions humanitaires d’urgence, de développement, de protection de l’environnement, de défense des droits humains, ou encore de plaidoyer et d’éducation à la citoyenneté et à la solidarité internationale.</w:t>
      </w:r>
    </w:p>
    <w:p w14:paraId="2B8A9986" w14:textId="2355C70D" w:rsidR="00DC011E" w:rsidRPr="00DC011E" w:rsidRDefault="00DC011E" w:rsidP="00DC011E">
      <w:pPr>
        <w:spacing w:after="0" w:line="240" w:lineRule="auto"/>
        <w:rPr>
          <w:rFonts w:ascii="Calibri" w:eastAsia="Calibri" w:hAnsi="Calibri" w:cs="Times New Roman"/>
          <w:kern w:val="0"/>
          <w14:ligatures w14:val="none"/>
        </w:rPr>
      </w:pPr>
      <w:r w:rsidRPr="00DC011E">
        <w:rPr>
          <w:rFonts w:ascii="Calibri" w:eastAsia="Calibri" w:hAnsi="Calibri" w:cs="Times New Roman"/>
          <w:kern w:val="0"/>
          <w14:ligatures w14:val="none"/>
        </w:rPr>
        <w:t>Pour le secteur associatif de droit français de la solidarité internationale, Coordination SUD, avec ses organisations membres, assure quatre missions : la promotion et la défense d'un environnement favorable à l'action et l'expression des</w:t>
      </w:r>
      <w:r w:rsidR="001A14A9">
        <w:rPr>
          <w:rFonts w:ascii="Calibri" w:eastAsia="Calibri" w:hAnsi="Calibri" w:cs="Times New Roman"/>
          <w:kern w:val="0"/>
          <w14:ligatures w14:val="none"/>
        </w:rPr>
        <w:t xml:space="preserve"> ONG</w:t>
      </w:r>
      <w:r w:rsidRPr="00DC011E">
        <w:rPr>
          <w:rFonts w:ascii="Calibri" w:eastAsia="Calibri" w:hAnsi="Calibri" w:cs="Times New Roman"/>
          <w:kern w:val="0"/>
          <w14:ligatures w14:val="none"/>
        </w:rPr>
        <w:t xml:space="preserve">, l’appui et le renforcement de ces mêmes </w:t>
      </w:r>
      <w:r w:rsidR="001A14A9">
        <w:rPr>
          <w:rFonts w:ascii="Calibri" w:eastAsia="Calibri" w:hAnsi="Calibri" w:cs="Times New Roman"/>
          <w:kern w:val="0"/>
          <w14:ligatures w14:val="none"/>
        </w:rPr>
        <w:t>ONG</w:t>
      </w:r>
      <w:r w:rsidRPr="00DC011E">
        <w:rPr>
          <w:rFonts w:ascii="Calibri" w:eastAsia="Calibri" w:hAnsi="Calibri" w:cs="Times New Roman"/>
          <w:kern w:val="0"/>
          <w14:ligatures w14:val="none"/>
        </w:rPr>
        <w:t>, la construction et la représentation de positions communes auprès des institutions publiques et privées, en France, en Europe et dans le monde sur les politiques de solidarité internationale ; et enfin, la veille et la prospective sur la solidarité internationale et son secteur associatif, leurs évolutions et enjeux.</w:t>
      </w:r>
    </w:p>
    <w:p w14:paraId="7F307C3F" w14:textId="77777777" w:rsidR="00DC011E" w:rsidRPr="00DC011E" w:rsidRDefault="00DC011E" w:rsidP="00DC011E">
      <w:pPr>
        <w:spacing w:after="0" w:line="240" w:lineRule="auto"/>
        <w:rPr>
          <w:rFonts w:ascii="Calibri" w:eastAsia="Calibri" w:hAnsi="Calibri" w:cs="Times New Roman"/>
          <w:kern w:val="0"/>
          <w14:ligatures w14:val="none"/>
        </w:rPr>
      </w:pPr>
    </w:p>
    <w:p w14:paraId="2C0F35A0" w14:textId="021B8389" w:rsidR="00825690" w:rsidRPr="00825690" w:rsidRDefault="00DC011E" w:rsidP="00DC011E">
      <w:pPr>
        <w:spacing w:after="0" w:line="240" w:lineRule="auto"/>
        <w:rPr>
          <w:rFonts w:ascii="Calibri" w:eastAsia="Calibri" w:hAnsi="Calibri" w:cs="Times New Roman"/>
          <w:kern w:val="0"/>
          <w14:ligatures w14:val="none"/>
        </w:rPr>
      </w:pPr>
      <w:r w:rsidRPr="00DC011E">
        <w:rPr>
          <w:rFonts w:ascii="Calibri" w:eastAsia="Calibri" w:hAnsi="Calibri" w:cs="Times New Roman"/>
          <w:kern w:val="0"/>
          <w14:ligatures w14:val="none"/>
        </w:rPr>
        <w:t>Dans le cadre de sa mission d’appui aux ONG françaises de solidarité internationale, Coordination SUD propose des formations professionnelles ouvertes aux personnes salariées, volontaires et bénévoles des ONG de solidarité internationale. La formation est un outil essentiel au service des ONG, permettant d’accroître les connaissances et compétences mais aussi d’approfondir la réflexion et d’encourager l’échange de pratiques entre pairs. L’offre de formations proposée par Coordination SUD a pour but d’accompagner le développement des ONG de solidarité internationale et de les aider à relever les défis liés à un contexte en constante évolution. Il s’agit de renforcer le pouvoir d’agir des ONG de droit français, actrices de changement et promotrices de sociétés soutenables, équitables et inclusives.</w:t>
      </w:r>
    </w:p>
    <w:p w14:paraId="0D333154" w14:textId="77777777" w:rsidR="00825690" w:rsidRPr="00825690" w:rsidRDefault="00825690" w:rsidP="00825690">
      <w:pPr>
        <w:spacing w:after="0" w:line="240" w:lineRule="auto"/>
        <w:rPr>
          <w:rFonts w:ascii="Calibri" w:eastAsia="Calibri" w:hAnsi="Calibri" w:cs="Times New Roman"/>
          <w:kern w:val="0"/>
          <w14:ligatures w14:val="none"/>
        </w:rPr>
      </w:pPr>
    </w:p>
    <w:p w14:paraId="7FF81437" w14:textId="77777777" w:rsidR="00825690" w:rsidRPr="00825690" w:rsidRDefault="00825690" w:rsidP="00825690">
      <w:pPr>
        <w:spacing w:after="0" w:line="240" w:lineRule="auto"/>
        <w:rPr>
          <w:rFonts w:ascii="Calibri" w:eastAsia="Calibri" w:hAnsi="Calibri" w:cs="Times New Roman"/>
          <w:b/>
          <w:color w:val="7030A0"/>
          <w:kern w:val="0"/>
          <w:sz w:val="24"/>
          <w:szCs w:val="24"/>
          <w14:ligatures w14:val="none"/>
        </w:rPr>
      </w:pPr>
      <w:r w:rsidRPr="00825690">
        <w:rPr>
          <w:rFonts w:ascii="Calibri" w:eastAsia="Calibri" w:hAnsi="Calibri" w:cs="Times New Roman"/>
          <w:b/>
          <w:color w:val="7030A0"/>
          <w:kern w:val="0"/>
          <w:sz w:val="24"/>
          <w:szCs w:val="24"/>
          <w14:ligatures w14:val="none"/>
        </w:rPr>
        <w:t>2- Contexte de la demande de formation</w:t>
      </w:r>
    </w:p>
    <w:p w14:paraId="6B2C84BA" w14:textId="77777777" w:rsidR="00825690" w:rsidRDefault="00825690" w:rsidP="00825690">
      <w:pPr>
        <w:spacing w:after="0" w:line="240" w:lineRule="auto"/>
        <w:rPr>
          <w:rFonts w:ascii="Calibri" w:eastAsia="Calibri" w:hAnsi="Calibri" w:cs="Times New Roman"/>
          <w:kern w:val="0"/>
          <w14:ligatures w14:val="none"/>
        </w:rPr>
      </w:pPr>
    </w:p>
    <w:p w14:paraId="56E54701" w14:textId="347F2EE0" w:rsidR="002D2D0D" w:rsidRDefault="002D2D0D" w:rsidP="002D2D0D">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 xml:space="preserve">Les </w:t>
      </w:r>
      <w:r w:rsidRPr="00825690">
        <w:rPr>
          <w:rFonts w:ascii="Calibri" w:eastAsia="Calibri" w:hAnsi="Calibri" w:cs="Times New Roman"/>
          <w:kern w:val="0"/>
          <w14:ligatures w14:val="none"/>
        </w:rPr>
        <w:t>organisations de solidarité internationale</w:t>
      </w:r>
      <w:r w:rsidR="00786EBF">
        <w:rPr>
          <w:rFonts w:ascii="Calibri" w:eastAsia="Calibri" w:hAnsi="Calibri" w:cs="Times New Roman"/>
          <w:kern w:val="0"/>
          <w14:ligatures w14:val="none"/>
        </w:rPr>
        <w:t>, bien que mobilisées pour répondre aux</w:t>
      </w:r>
      <w:r w:rsidR="00C6746D">
        <w:rPr>
          <w:rFonts w:ascii="Calibri" w:eastAsia="Calibri" w:hAnsi="Calibri" w:cs="Times New Roman"/>
          <w:kern w:val="0"/>
          <w14:ligatures w14:val="none"/>
        </w:rPr>
        <w:t xml:space="preserve"> situations de crises</w:t>
      </w:r>
      <w:r w:rsidR="001171C0">
        <w:rPr>
          <w:rFonts w:ascii="Calibri" w:eastAsia="Calibri" w:hAnsi="Calibri" w:cs="Times New Roman"/>
          <w:kern w:val="0"/>
          <w14:ligatures w14:val="none"/>
        </w:rPr>
        <w:t xml:space="preserve"> et de détresse</w:t>
      </w:r>
      <w:r w:rsidR="00C6746D">
        <w:rPr>
          <w:rFonts w:ascii="Calibri" w:eastAsia="Calibri" w:hAnsi="Calibri" w:cs="Times New Roman"/>
          <w:kern w:val="0"/>
          <w14:ligatures w14:val="none"/>
        </w:rPr>
        <w:t>,</w:t>
      </w:r>
      <w:r w:rsidRPr="00825690">
        <w:rPr>
          <w:rFonts w:ascii="Calibri" w:eastAsia="Calibri" w:hAnsi="Calibri" w:cs="Times New Roman"/>
          <w:kern w:val="0"/>
          <w14:ligatures w14:val="none"/>
        </w:rPr>
        <w:t xml:space="preserve"> </w:t>
      </w:r>
      <w:r>
        <w:rPr>
          <w:rFonts w:ascii="Calibri" w:eastAsia="Calibri" w:hAnsi="Calibri" w:cs="Times New Roman"/>
          <w:kern w:val="0"/>
          <w14:ligatures w14:val="none"/>
        </w:rPr>
        <w:t>ne sont pas exemptées de</w:t>
      </w:r>
      <w:r w:rsidR="00515396">
        <w:rPr>
          <w:rFonts w:ascii="Calibri" w:eastAsia="Calibri" w:hAnsi="Calibri" w:cs="Times New Roman"/>
          <w:kern w:val="0"/>
          <w14:ligatures w14:val="none"/>
        </w:rPr>
        <w:t>s</w:t>
      </w:r>
      <w:r>
        <w:rPr>
          <w:rFonts w:ascii="Calibri" w:eastAsia="Calibri" w:hAnsi="Calibri" w:cs="Times New Roman"/>
          <w:kern w:val="0"/>
          <w14:ligatures w14:val="none"/>
        </w:rPr>
        <w:t xml:space="preserve"> </w:t>
      </w:r>
      <w:r w:rsidR="006F7B75">
        <w:rPr>
          <w:rFonts w:ascii="Calibri" w:eastAsia="Calibri" w:hAnsi="Calibri" w:cs="Times New Roman"/>
          <w:kern w:val="0"/>
          <w14:ligatures w14:val="none"/>
        </w:rPr>
        <w:t>crise</w:t>
      </w:r>
      <w:r w:rsidR="00C6746D">
        <w:rPr>
          <w:rFonts w:ascii="Calibri" w:eastAsia="Calibri" w:hAnsi="Calibri" w:cs="Times New Roman"/>
          <w:kern w:val="0"/>
          <w14:ligatures w14:val="none"/>
        </w:rPr>
        <w:t>s</w:t>
      </w:r>
      <w:r w:rsidR="00786EBF">
        <w:rPr>
          <w:rFonts w:ascii="Calibri" w:eastAsia="Calibri" w:hAnsi="Calibri" w:cs="Times New Roman"/>
          <w:kern w:val="0"/>
          <w14:ligatures w14:val="none"/>
        </w:rPr>
        <w:t xml:space="preserve"> interne</w:t>
      </w:r>
      <w:r w:rsidR="00C6746D">
        <w:rPr>
          <w:rFonts w:ascii="Calibri" w:eastAsia="Calibri" w:hAnsi="Calibri" w:cs="Times New Roman"/>
          <w:kern w:val="0"/>
          <w14:ligatures w14:val="none"/>
        </w:rPr>
        <w:t>s</w:t>
      </w:r>
      <w:r w:rsidR="00047A52">
        <w:rPr>
          <w:rFonts w:ascii="Calibri" w:eastAsia="Calibri" w:hAnsi="Calibri" w:cs="Times New Roman"/>
          <w:kern w:val="0"/>
          <w14:ligatures w14:val="none"/>
        </w:rPr>
        <w:t>.</w:t>
      </w:r>
      <w:r w:rsidR="00B326C5">
        <w:rPr>
          <w:rFonts w:ascii="Calibri" w:eastAsia="Calibri" w:hAnsi="Calibri" w:cs="Times New Roman"/>
          <w:kern w:val="0"/>
          <w14:ligatures w14:val="none"/>
        </w:rPr>
        <w:t xml:space="preserve"> </w:t>
      </w:r>
      <w:r w:rsidR="002E46C7" w:rsidRPr="002E46C7">
        <w:rPr>
          <w:rFonts w:ascii="Calibri" w:eastAsia="Calibri" w:hAnsi="Calibri" w:cs="Times New Roman"/>
          <w:kern w:val="0"/>
          <w14:ligatures w14:val="none"/>
        </w:rPr>
        <w:t>À l’heure actuelle, le milieu associatif doit faire face à une crise brutale, qui bouleverse les organisations à bien des égards. Cette crise modifie les formes de management. Elle appelle également à revoir les pratiques pour mieux gérer les entités dans cette période difficile. </w:t>
      </w:r>
    </w:p>
    <w:p w14:paraId="2BEDFA70" w14:textId="179F6404" w:rsidR="002E46C7" w:rsidRDefault="002E46C7" w:rsidP="002D2D0D">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t xml:space="preserve">Type de crises : économique (financements), sanitaire (le COVID), psychologiques </w:t>
      </w:r>
    </w:p>
    <w:p w14:paraId="65022318" w14:textId="77777777" w:rsidR="002D2D0D" w:rsidRDefault="002D2D0D" w:rsidP="002D2D0D">
      <w:pPr>
        <w:spacing w:after="0" w:line="240" w:lineRule="auto"/>
        <w:rPr>
          <w:rFonts w:ascii="Calibri" w:eastAsia="Calibri" w:hAnsi="Calibri" w:cs="Times New Roman"/>
          <w:kern w:val="0"/>
          <w14:ligatures w14:val="none"/>
        </w:rPr>
      </w:pPr>
    </w:p>
    <w:p w14:paraId="4E8BD710" w14:textId="57DC56BB" w:rsidR="00726CC7" w:rsidRDefault="00790D41" w:rsidP="00726CC7">
      <w:pPr>
        <w:spacing w:after="0" w:line="240" w:lineRule="auto"/>
      </w:pPr>
      <w:r>
        <w:t xml:space="preserve">En 2016, la loi </w:t>
      </w:r>
      <w:r w:rsidRPr="00790D41">
        <w:t>Sapin 2</w:t>
      </w:r>
      <w:r w:rsidR="00843066">
        <w:t xml:space="preserve">, </w:t>
      </w:r>
      <w:r>
        <w:t xml:space="preserve">complétée par la </w:t>
      </w:r>
      <w:r w:rsidRPr="00790D41">
        <w:t>loi</w:t>
      </w:r>
      <w:r w:rsidR="00B37C56">
        <w:t> </w:t>
      </w:r>
      <w:proofErr w:type="spellStart"/>
      <w:r w:rsidRPr="00790D41">
        <w:t>Waserman</w:t>
      </w:r>
      <w:proofErr w:type="spellEnd"/>
      <w:r w:rsidR="00B37C56">
        <w:t> </w:t>
      </w:r>
      <w:r>
        <w:t>et le renforcement des mesures contre le harcèlement</w:t>
      </w:r>
      <w:r w:rsidR="00843066">
        <w:t>,</w:t>
      </w:r>
      <w:r w:rsidR="00397EAA">
        <w:t xml:space="preserve"> </w:t>
      </w:r>
      <w:r w:rsidR="00777252">
        <w:t xml:space="preserve">oblige </w:t>
      </w:r>
      <w:r w:rsidR="007563DA">
        <w:t xml:space="preserve">les </w:t>
      </w:r>
      <w:r w:rsidR="00A90E8C">
        <w:t>employeurs</w:t>
      </w:r>
      <w:r>
        <w:t xml:space="preserve"> </w:t>
      </w:r>
      <w:r w:rsidR="00D91E35">
        <w:t>à</w:t>
      </w:r>
      <w:r>
        <w:t xml:space="preserve"> mettre en place des mesures</w:t>
      </w:r>
      <w:r w:rsidR="00843066">
        <w:t xml:space="preserve"> </w:t>
      </w:r>
      <w:r>
        <w:t xml:space="preserve">de </w:t>
      </w:r>
      <w:r w:rsidRPr="00397EAA">
        <w:t>signalement</w:t>
      </w:r>
      <w:r>
        <w:t xml:space="preserve"> des délits et autres manquements aux règles éthiques de manière confidentielle</w:t>
      </w:r>
      <w:r w:rsidR="00726CC7">
        <w:t xml:space="preserve">, et </w:t>
      </w:r>
      <w:r w:rsidR="00A90E8C">
        <w:t xml:space="preserve">d'adopter des </w:t>
      </w:r>
      <w:r w:rsidR="00B77220">
        <w:t>dispositions</w:t>
      </w:r>
      <w:r w:rsidR="00A90E8C">
        <w:t xml:space="preserve"> d'agir sans délai lorsque des faits de </w:t>
      </w:r>
      <w:r w:rsidR="002236CF">
        <w:t xml:space="preserve">souffrance au travail </w:t>
      </w:r>
      <w:r w:rsidR="00A90E8C">
        <w:t xml:space="preserve">sont portés à </w:t>
      </w:r>
      <w:r w:rsidR="00421554">
        <w:t>leurs</w:t>
      </w:r>
      <w:r w:rsidR="00A90E8C">
        <w:t xml:space="preserve"> connaissance.</w:t>
      </w:r>
      <w:r w:rsidR="00726CC7">
        <w:t xml:space="preserve"> </w:t>
      </w:r>
    </w:p>
    <w:p w14:paraId="2C2B3EF7" w14:textId="77777777" w:rsidR="00F825FF" w:rsidRDefault="00F825FF" w:rsidP="00F825FF">
      <w:pPr>
        <w:spacing w:after="0" w:line="240" w:lineRule="auto"/>
      </w:pPr>
    </w:p>
    <w:p w14:paraId="3F72FC24" w14:textId="77777777" w:rsidR="00D2265E" w:rsidRDefault="00F825FF" w:rsidP="00F825FF">
      <w:pPr>
        <w:spacing w:after="0" w:line="240" w:lineRule="auto"/>
      </w:pPr>
      <w:r>
        <w:t xml:space="preserve">Les dispositif d’alerte et d’enquête interne sont </w:t>
      </w:r>
      <w:r w:rsidR="002236CF">
        <w:t xml:space="preserve">lors </w:t>
      </w:r>
      <w:r>
        <w:t xml:space="preserve">des outils </w:t>
      </w:r>
      <w:r w:rsidR="00CD0843">
        <w:t>importants à maitriser pour</w:t>
      </w:r>
      <w:r>
        <w:t xml:space="preserve"> </w:t>
      </w:r>
      <w:r w:rsidR="00C67FD9">
        <w:t xml:space="preserve">la protection de </w:t>
      </w:r>
      <w:r>
        <w:t xml:space="preserve">l’organisation et </w:t>
      </w:r>
      <w:r w:rsidR="00C67FD9">
        <w:t>d</w:t>
      </w:r>
      <w:r>
        <w:t xml:space="preserve">es salariés, et requièrent une bonne </w:t>
      </w:r>
      <w:r w:rsidR="00CD0843">
        <w:t>compréhension</w:t>
      </w:r>
      <w:r>
        <w:t xml:space="preserve"> du cadre juridique et opérationnel</w:t>
      </w:r>
      <w:r w:rsidR="00CD0843">
        <w:t xml:space="preserve"> dans lesquels ils interviennent</w:t>
      </w:r>
      <w:r>
        <w:t>.</w:t>
      </w:r>
    </w:p>
    <w:p w14:paraId="2CB61647" w14:textId="45EE1EFA" w:rsidR="0032279F" w:rsidRDefault="00D2265E" w:rsidP="009D1112">
      <w:pPr>
        <w:spacing w:after="0" w:line="240" w:lineRule="auto"/>
        <w:jc w:val="both"/>
      </w:pPr>
      <w:r>
        <w:rPr>
          <w:rFonts w:ascii="Calibri" w:eastAsia="Calibri" w:hAnsi="Calibri" w:cs="Times New Roman"/>
          <w:kern w:val="0"/>
          <w14:ligatures w14:val="none"/>
        </w:rPr>
        <w:t>Un dispositif d’alerte robuste</w:t>
      </w:r>
      <w:r w:rsidR="002B47D5">
        <w:rPr>
          <w:rFonts w:ascii="Calibri" w:eastAsia="Calibri" w:hAnsi="Calibri" w:cs="Times New Roman"/>
          <w:kern w:val="0"/>
          <w14:ligatures w14:val="none"/>
        </w:rPr>
        <w:t xml:space="preserve"> </w:t>
      </w:r>
      <w:r w:rsidR="002B47D5" w:rsidRPr="005403FF">
        <w:rPr>
          <w:rFonts w:ascii="Calibri" w:eastAsia="Calibri" w:hAnsi="Calibri" w:cs="Times New Roman"/>
          <w:kern w:val="0"/>
          <w14:ligatures w14:val="none"/>
        </w:rPr>
        <w:t>implique la création de canaux de communication sécurisés et anonymes, la mise en œuvre de procédures qui respectent la confidentialité et l’intégrité des données,</w:t>
      </w:r>
      <w:r w:rsidR="0032279F">
        <w:rPr>
          <w:rFonts w:ascii="Calibri" w:eastAsia="Calibri" w:hAnsi="Calibri" w:cs="Times New Roman"/>
          <w:kern w:val="0"/>
          <w14:ligatures w14:val="none"/>
        </w:rPr>
        <w:t xml:space="preserve"> </w:t>
      </w:r>
      <w:r w:rsidR="002B47D5" w:rsidRPr="005403FF">
        <w:rPr>
          <w:rFonts w:ascii="Calibri" w:eastAsia="Calibri" w:hAnsi="Calibri" w:cs="Times New Roman"/>
          <w:kern w:val="0"/>
          <w14:ligatures w14:val="none"/>
        </w:rPr>
        <w:t xml:space="preserve">et l’assurance que chaque </w:t>
      </w:r>
      <w:r w:rsidR="002B47D5" w:rsidRPr="005403FF">
        <w:rPr>
          <w:rFonts w:ascii="Calibri" w:eastAsia="Calibri" w:hAnsi="Calibri" w:cs="Times New Roman"/>
          <w:kern w:val="0"/>
          <w14:ligatures w14:val="none"/>
        </w:rPr>
        <w:lastRenderedPageBreak/>
        <w:t xml:space="preserve">alerte est examinée de manière juste et approfondie. </w:t>
      </w:r>
      <w:r w:rsidR="0032279F">
        <w:t>L’enquête interne est un processus indispensable à toute décision, qui établit la véracité et l’ampleur des faits. Sa régularité de conditionne également la légalité des conséquences effectives qui y seront données et préserve la qualité des relations de travail.</w:t>
      </w:r>
    </w:p>
    <w:p w14:paraId="1A6B9815" w14:textId="77777777" w:rsidR="0032279F" w:rsidRDefault="0032279F" w:rsidP="002B47D5">
      <w:pPr>
        <w:spacing w:after="0" w:line="240" w:lineRule="auto"/>
        <w:jc w:val="both"/>
        <w:rPr>
          <w:rFonts w:ascii="Calibri" w:eastAsia="Calibri" w:hAnsi="Calibri" w:cs="Times New Roman"/>
          <w:kern w:val="0"/>
          <w14:ligatures w14:val="none"/>
        </w:rPr>
      </w:pPr>
    </w:p>
    <w:p w14:paraId="53311A5A" w14:textId="228C6FD4" w:rsidR="002B47D5" w:rsidRDefault="002B47D5" w:rsidP="002B47D5">
      <w:pPr>
        <w:spacing w:after="0" w:line="240" w:lineRule="auto"/>
        <w:jc w:val="both"/>
        <w:rPr>
          <w:rFonts w:ascii="Calibri" w:eastAsia="Calibri" w:hAnsi="Calibri" w:cs="Times New Roman"/>
          <w:kern w:val="0"/>
          <w14:ligatures w14:val="none"/>
        </w:rPr>
      </w:pPr>
      <w:r w:rsidRPr="005403FF">
        <w:rPr>
          <w:rFonts w:ascii="Calibri" w:eastAsia="Calibri" w:hAnsi="Calibri" w:cs="Times New Roman"/>
          <w:kern w:val="0"/>
          <w14:ligatures w14:val="none"/>
        </w:rPr>
        <w:t>Une telle</w:t>
      </w:r>
      <w:r w:rsidR="00AA7DF2">
        <w:rPr>
          <w:rFonts w:ascii="Calibri" w:eastAsia="Calibri" w:hAnsi="Calibri" w:cs="Times New Roman"/>
          <w:kern w:val="0"/>
          <w14:ligatures w14:val="none"/>
        </w:rPr>
        <w:t xml:space="preserve"> démarche</w:t>
      </w:r>
      <w:r w:rsidRPr="005403FF">
        <w:rPr>
          <w:rFonts w:ascii="Calibri" w:eastAsia="Calibri" w:hAnsi="Calibri" w:cs="Times New Roman"/>
          <w:kern w:val="0"/>
          <w14:ligatures w14:val="none"/>
        </w:rPr>
        <w:t xml:space="preserve"> renforce la confiance des employés</w:t>
      </w:r>
      <w:r>
        <w:rPr>
          <w:rFonts w:ascii="Calibri" w:eastAsia="Calibri" w:hAnsi="Calibri" w:cs="Times New Roman"/>
          <w:kern w:val="0"/>
          <w14:ligatures w14:val="none"/>
        </w:rPr>
        <w:t xml:space="preserve"> </w:t>
      </w:r>
      <w:r w:rsidRPr="005403FF">
        <w:rPr>
          <w:rFonts w:ascii="Calibri" w:eastAsia="Calibri" w:hAnsi="Calibri" w:cs="Times New Roman"/>
          <w:kern w:val="0"/>
          <w14:ligatures w14:val="none"/>
        </w:rPr>
        <w:t>dans le système d’alerte</w:t>
      </w:r>
      <w:r w:rsidR="00421554">
        <w:rPr>
          <w:rFonts w:ascii="Calibri" w:eastAsia="Calibri" w:hAnsi="Calibri" w:cs="Times New Roman"/>
          <w:kern w:val="0"/>
          <w14:ligatures w14:val="none"/>
        </w:rPr>
        <w:t xml:space="preserve">, </w:t>
      </w:r>
      <w:r w:rsidRPr="005403FF">
        <w:rPr>
          <w:rFonts w:ascii="Calibri" w:eastAsia="Calibri" w:hAnsi="Calibri" w:cs="Times New Roman"/>
          <w:kern w:val="0"/>
          <w14:ligatures w14:val="none"/>
        </w:rPr>
        <w:t>encourage une culture d’entreprise transparente et responsabl</w:t>
      </w:r>
      <w:r>
        <w:rPr>
          <w:rFonts w:ascii="Calibri" w:eastAsia="Calibri" w:hAnsi="Calibri" w:cs="Times New Roman"/>
          <w:kern w:val="0"/>
          <w14:ligatures w14:val="none"/>
        </w:rPr>
        <w:t xml:space="preserve">e, et </w:t>
      </w:r>
      <w:r w:rsidRPr="005403FF">
        <w:rPr>
          <w:rFonts w:ascii="Calibri" w:eastAsia="Calibri" w:hAnsi="Calibri" w:cs="Times New Roman"/>
          <w:kern w:val="0"/>
          <w14:ligatures w14:val="none"/>
        </w:rPr>
        <w:t xml:space="preserve">contribue à la promotion d’une culture d’intégrité et de transparence au sein de l’entreprise. </w:t>
      </w:r>
    </w:p>
    <w:p w14:paraId="2232BB5D" w14:textId="77777777" w:rsidR="00F825FF" w:rsidRDefault="00F825FF" w:rsidP="00F825FF">
      <w:pPr>
        <w:spacing w:after="0" w:line="240" w:lineRule="auto"/>
      </w:pPr>
    </w:p>
    <w:p w14:paraId="6B2710F1" w14:textId="58751658" w:rsidR="00843066" w:rsidRDefault="00515396" w:rsidP="00843066">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 xml:space="preserve">Grâce à cette formation, </w:t>
      </w:r>
      <w:r w:rsidR="00825690" w:rsidRPr="00825690">
        <w:rPr>
          <w:rFonts w:ascii="Calibri" w:eastAsia="Calibri" w:hAnsi="Calibri" w:cs="Times New Roman"/>
          <w:kern w:val="0"/>
          <w14:ligatures w14:val="none"/>
        </w:rPr>
        <w:t xml:space="preserve">Coordination SUD </w:t>
      </w:r>
      <w:r w:rsidR="00684557">
        <w:rPr>
          <w:rFonts w:ascii="Calibri" w:eastAsia="Calibri" w:hAnsi="Calibri" w:cs="Times New Roman"/>
          <w:kern w:val="0"/>
          <w14:ligatures w14:val="none"/>
        </w:rPr>
        <w:t xml:space="preserve">souhaite </w:t>
      </w:r>
      <w:r>
        <w:rPr>
          <w:rFonts w:ascii="Calibri" w:eastAsia="Calibri" w:hAnsi="Calibri" w:cs="Times New Roman"/>
          <w:kern w:val="0"/>
          <w14:ligatures w14:val="none"/>
        </w:rPr>
        <w:t>renforcer</w:t>
      </w:r>
      <w:r w:rsidR="00050171">
        <w:rPr>
          <w:rFonts w:ascii="Calibri" w:eastAsia="Calibri" w:hAnsi="Calibri" w:cs="Times New Roman"/>
          <w:kern w:val="0"/>
          <w14:ligatures w14:val="none"/>
        </w:rPr>
        <w:t xml:space="preserve"> le secteur de la solidarité internationale</w:t>
      </w:r>
      <w:r w:rsidR="003D5FBA">
        <w:rPr>
          <w:rFonts w:ascii="Calibri" w:eastAsia="Calibri" w:hAnsi="Calibri" w:cs="Times New Roman"/>
          <w:kern w:val="0"/>
          <w14:ligatures w14:val="none"/>
        </w:rPr>
        <w:t xml:space="preserve"> </w:t>
      </w:r>
      <w:r>
        <w:rPr>
          <w:rFonts w:ascii="Calibri" w:eastAsia="Calibri" w:hAnsi="Calibri" w:cs="Times New Roman"/>
          <w:kern w:val="0"/>
          <w14:ligatures w14:val="none"/>
        </w:rPr>
        <w:t>au</w:t>
      </w:r>
      <w:r w:rsidR="00421554">
        <w:rPr>
          <w:rFonts w:ascii="Calibri" w:eastAsia="Calibri" w:hAnsi="Calibri" w:cs="Times New Roman"/>
          <w:kern w:val="0"/>
          <w14:ligatures w14:val="none"/>
        </w:rPr>
        <w:t xml:space="preserve"> </w:t>
      </w:r>
      <w:r>
        <w:rPr>
          <w:rFonts w:ascii="Calibri" w:eastAsia="Calibri" w:hAnsi="Calibri" w:cs="Times New Roman"/>
          <w:kern w:val="0"/>
          <w14:ligatures w14:val="none"/>
        </w:rPr>
        <w:t>traitement d’alertes</w:t>
      </w:r>
      <w:r w:rsidR="005403FF" w:rsidRPr="005403FF">
        <w:rPr>
          <w:rFonts w:ascii="Calibri" w:eastAsia="Calibri" w:hAnsi="Calibri" w:cs="Times New Roman"/>
          <w:kern w:val="0"/>
          <w14:ligatures w14:val="none"/>
        </w:rPr>
        <w:t xml:space="preserve"> de manière éthique et juridiquement responsable</w:t>
      </w:r>
      <w:r w:rsidR="00843066">
        <w:rPr>
          <w:rFonts w:ascii="Calibri" w:eastAsia="Calibri" w:hAnsi="Calibri" w:cs="Times New Roman"/>
          <w:kern w:val="0"/>
          <w14:ligatures w14:val="none"/>
        </w:rPr>
        <w:t xml:space="preserve">, et </w:t>
      </w:r>
      <w:r>
        <w:rPr>
          <w:rFonts w:ascii="Calibri" w:eastAsia="Calibri" w:hAnsi="Calibri" w:cs="Times New Roman"/>
          <w:kern w:val="0"/>
          <w14:ligatures w14:val="none"/>
        </w:rPr>
        <w:t>à la mise en</w:t>
      </w:r>
      <w:r w:rsidR="005403FF" w:rsidRPr="005403FF">
        <w:rPr>
          <w:rFonts w:ascii="Calibri" w:eastAsia="Calibri" w:hAnsi="Calibri" w:cs="Times New Roman"/>
          <w:kern w:val="0"/>
          <w14:ligatures w14:val="none"/>
        </w:rPr>
        <w:t xml:space="preserve"> place de</w:t>
      </w:r>
      <w:r>
        <w:rPr>
          <w:rFonts w:ascii="Calibri" w:eastAsia="Calibri" w:hAnsi="Calibri" w:cs="Times New Roman"/>
          <w:kern w:val="0"/>
          <w14:ligatures w14:val="none"/>
        </w:rPr>
        <w:t xml:space="preserve"> </w:t>
      </w:r>
      <w:r w:rsidR="005403FF" w:rsidRPr="005403FF">
        <w:rPr>
          <w:rFonts w:ascii="Calibri" w:eastAsia="Calibri" w:hAnsi="Calibri" w:cs="Times New Roman"/>
          <w:kern w:val="0"/>
          <w14:ligatures w14:val="none"/>
        </w:rPr>
        <w:t xml:space="preserve">processus internes robustes et efficaces pour le recueil et le traitement des alertes. </w:t>
      </w:r>
    </w:p>
    <w:p w14:paraId="70829F48" w14:textId="77777777" w:rsidR="00AB6CB0" w:rsidRDefault="00AB6CB0" w:rsidP="00CA2A1A">
      <w:pPr>
        <w:spacing w:after="0" w:line="240" w:lineRule="auto"/>
        <w:jc w:val="both"/>
        <w:rPr>
          <w:rFonts w:ascii="Calibri" w:eastAsia="Calibri" w:hAnsi="Calibri" w:cs="Times New Roman"/>
          <w:kern w:val="0"/>
          <w14:ligatures w14:val="none"/>
        </w:rPr>
      </w:pPr>
    </w:p>
    <w:p w14:paraId="579F08E8" w14:textId="5EEA33C5" w:rsidR="00825690" w:rsidRDefault="00825690" w:rsidP="007C0EC9">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Coordination SUD recherche une consultance pour l’animation de</w:t>
      </w:r>
      <w:r w:rsidR="007C0EC9">
        <w:rPr>
          <w:rFonts w:ascii="Calibri" w:eastAsia="Calibri" w:hAnsi="Calibri" w:cs="Times New Roman"/>
          <w:kern w:val="0"/>
          <w14:ligatures w14:val="none"/>
        </w:rPr>
        <w:t xml:space="preserve"> cette</w:t>
      </w:r>
      <w:r w:rsidRPr="00825690">
        <w:rPr>
          <w:rFonts w:ascii="Calibri" w:eastAsia="Calibri" w:hAnsi="Calibri" w:cs="Times New Roman"/>
          <w:kern w:val="0"/>
          <w14:ligatures w14:val="none"/>
        </w:rPr>
        <w:t xml:space="preserve"> formation sur une période de trois ans, renouvelable ou non chaque année.</w:t>
      </w:r>
      <w:r w:rsidR="006E5658">
        <w:rPr>
          <w:rFonts w:ascii="Calibri" w:eastAsia="Calibri" w:hAnsi="Calibri" w:cs="Times New Roman"/>
          <w:kern w:val="0"/>
          <w14:ligatures w14:val="none"/>
        </w:rPr>
        <w:t xml:space="preserve"> Il est possible que la formation soit répétée au cours de l’année, selon le volume d’inscriptions reçues. </w:t>
      </w:r>
    </w:p>
    <w:p w14:paraId="58785A71" w14:textId="77777777" w:rsidR="001A14A9" w:rsidRPr="00825690" w:rsidRDefault="001A14A9" w:rsidP="00825690">
      <w:pPr>
        <w:spacing w:after="0" w:line="240" w:lineRule="auto"/>
        <w:rPr>
          <w:rFonts w:ascii="Calibri" w:eastAsia="Calibri" w:hAnsi="Calibri" w:cs="Times New Roman"/>
          <w:kern w:val="0"/>
          <w14:ligatures w14:val="none"/>
        </w:rPr>
      </w:pPr>
    </w:p>
    <w:p w14:paraId="0B258E5E" w14:textId="66D9EE54" w:rsidR="00825690" w:rsidRPr="00825690" w:rsidRDefault="00825690" w:rsidP="00825690">
      <w:pPr>
        <w:spacing w:after="0" w:line="240" w:lineRule="auto"/>
        <w:rPr>
          <w:rFonts w:ascii="Calibri" w:eastAsia="Calibri" w:hAnsi="Calibri" w:cs="Times New Roman"/>
          <w:b/>
          <w:color w:val="7030A0"/>
          <w:kern w:val="0"/>
          <w:sz w:val="24"/>
          <w:szCs w:val="24"/>
          <w14:ligatures w14:val="none"/>
        </w:rPr>
      </w:pPr>
      <w:r w:rsidRPr="00825690">
        <w:rPr>
          <w:rFonts w:ascii="Calibri" w:eastAsia="Calibri" w:hAnsi="Calibri" w:cs="Times New Roman"/>
          <w:b/>
          <w:color w:val="7030A0"/>
          <w:kern w:val="0"/>
          <w:sz w:val="24"/>
          <w:szCs w:val="24"/>
          <w14:ligatures w14:val="none"/>
        </w:rPr>
        <w:t>3- Objectif</w:t>
      </w:r>
      <w:r w:rsidR="00473D57">
        <w:rPr>
          <w:rFonts w:ascii="Calibri" w:eastAsia="Calibri" w:hAnsi="Calibri" w:cs="Times New Roman"/>
          <w:b/>
          <w:color w:val="7030A0"/>
          <w:kern w:val="0"/>
          <w:sz w:val="24"/>
          <w:szCs w:val="24"/>
          <w14:ligatures w14:val="none"/>
        </w:rPr>
        <w:t>s</w:t>
      </w:r>
      <w:r w:rsidRPr="00825690">
        <w:rPr>
          <w:rFonts w:ascii="Calibri" w:eastAsia="Calibri" w:hAnsi="Calibri" w:cs="Times New Roman"/>
          <w:b/>
          <w:color w:val="7030A0"/>
          <w:kern w:val="0"/>
          <w:sz w:val="24"/>
          <w:szCs w:val="24"/>
          <w14:ligatures w14:val="none"/>
        </w:rPr>
        <w:t xml:space="preserve">, </w:t>
      </w:r>
      <w:r w:rsidR="00473D57">
        <w:rPr>
          <w:rFonts w:ascii="Calibri" w:eastAsia="Calibri" w:hAnsi="Calibri" w:cs="Times New Roman"/>
          <w:b/>
          <w:color w:val="7030A0"/>
          <w:kern w:val="0"/>
          <w:sz w:val="24"/>
          <w:szCs w:val="24"/>
          <w14:ligatures w14:val="none"/>
        </w:rPr>
        <w:t xml:space="preserve">durées, </w:t>
      </w:r>
      <w:r w:rsidRPr="00825690">
        <w:rPr>
          <w:rFonts w:ascii="Calibri" w:eastAsia="Calibri" w:hAnsi="Calibri" w:cs="Times New Roman"/>
          <w:b/>
          <w:color w:val="7030A0"/>
          <w:kern w:val="0"/>
          <w:sz w:val="24"/>
          <w:szCs w:val="24"/>
          <w14:ligatures w14:val="none"/>
        </w:rPr>
        <w:t>dates et public cible du cycle de formation</w:t>
      </w:r>
    </w:p>
    <w:p w14:paraId="3AD356B5" w14:textId="77777777" w:rsidR="00825690" w:rsidRPr="00825690" w:rsidRDefault="00825690" w:rsidP="00825690">
      <w:pPr>
        <w:spacing w:after="0" w:line="240" w:lineRule="auto"/>
        <w:rPr>
          <w:rFonts w:ascii="Calibri" w:eastAsia="Calibri" w:hAnsi="Calibri" w:cs="Times New Roman"/>
          <w:kern w:val="0"/>
          <w14:ligatures w14:val="none"/>
        </w:rPr>
      </w:pPr>
    </w:p>
    <w:p w14:paraId="58B23E2F" w14:textId="41B5C463" w:rsidR="00825690" w:rsidRPr="00825690" w:rsidRDefault="00825690" w:rsidP="008376EA">
      <w:pPr>
        <w:spacing w:after="0" w:line="240" w:lineRule="auto"/>
        <w:rPr>
          <w:rFonts w:ascii="Calibri" w:eastAsia="Calibri" w:hAnsi="Calibri" w:cs="Times New Roman"/>
          <w:kern w:val="0"/>
          <w14:ligatures w14:val="none"/>
        </w:rPr>
      </w:pPr>
      <w:r w:rsidRPr="00825690">
        <w:rPr>
          <w:rFonts w:ascii="Calibri" w:eastAsia="Calibri" w:hAnsi="Calibri" w:cs="Times New Roman"/>
          <w:kern w:val="0"/>
          <w14:ligatures w14:val="none"/>
        </w:rPr>
        <w:t>L</w:t>
      </w:r>
      <w:r w:rsidR="007C0EC9">
        <w:rPr>
          <w:rFonts w:ascii="Calibri" w:eastAsia="Calibri" w:hAnsi="Calibri" w:cs="Times New Roman"/>
          <w:kern w:val="0"/>
          <w14:ligatures w14:val="none"/>
        </w:rPr>
        <w:t xml:space="preserve">a </w:t>
      </w:r>
      <w:r w:rsidR="008E25CC">
        <w:t xml:space="preserve">formation devra revenir sur les points essentiels de la gestion de crise </w:t>
      </w:r>
      <w:r w:rsidR="00C67FD9">
        <w:t xml:space="preserve">interne </w:t>
      </w:r>
      <w:r w:rsidR="008E25CC">
        <w:t>permettant à l’organisation d’adopter l’attitude adéquate</w:t>
      </w:r>
      <w:r w:rsidR="008376EA">
        <w:t xml:space="preserve"> et </w:t>
      </w:r>
      <w:r w:rsidR="004A6EEB">
        <w:t>les actions néce</w:t>
      </w:r>
      <w:r w:rsidR="00680EC8">
        <w:t xml:space="preserve">ssaires </w:t>
      </w:r>
      <w:r w:rsidR="00CD64FD">
        <w:t xml:space="preserve">pour affronter </w:t>
      </w:r>
      <w:r w:rsidR="00F85B73">
        <w:t>la crise</w:t>
      </w:r>
      <w:r w:rsidR="008E25CC">
        <w:t>.</w:t>
      </w:r>
      <w:r w:rsidR="005948BC">
        <w:t xml:space="preserve"> </w:t>
      </w:r>
    </w:p>
    <w:p w14:paraId="04D2E9FD" w14:textId="77777777" w:rsidR="004528FF" w:rsidRDefault="004528FF" w:rsidP="00825690">
      <w:pPr>
        <w:spacing w:after="0" w:line="240" w:lineRule="auto"/>
        <w:jc w:val="both"/>
        <w:rPr>
          <w:rFonts w:ascii="Calibri" w:eastAsia="Calibri" w:hAnsi="Calibri" w:cs="Times New Roman"/>
          <w:kern w:val="0"/>
          <w14:ligatures w14:val="none"/>
        </w:rPr>
      </w:pPr>
    </w:p>
    <w:p w14:paraId="149E0CA3" w14:textId="198C9872" w:rsidR="006E5658" w:rsidRDefault="006E5658" w:rsidP="00825690">
      <w:pPr>
        <w:spacing w:after="0" w:line="240" w:lineRule="auto"/>
        <w:jc w:val="both"/>
        <w:rPr>
          <w:rFonts w:ascii="Calibri" w:eastAsia="Calibri" w:hAnsi="Calibri" w:cs="Times New Roman"/>
          <w:kern w:val="0"/>
          <w14:ligatures w14:val="none"/>
        </w:rPr>
      </w:pPr>
      <w:r w:rsidRPr="00CF1D9C">
        <w:rPr>
          <w:rFonts w:ascii="Calibri" w:eastAsia="Calibri" w:hAnsi="Calibri" w:cs="Times New Roman"/>
          <w:b/>
          <w:bCs/>
          <w:kern w:val="0"/>
          <w14:ligatures w14:val="none"/>
        </w:rPr>
        <w:t>Objectif général :</w:t>
      </w:r>
      <w:r w:rsidR="00B92731">
        <w:rPr>
          <w:rFonts w:ascii="Calibri" w:eastAsia="Calibri" w:hAnsi="Calibri" w:cs="Times New Roman"/>
          <w:kern w:val="0"/>
          <w14:ligatures w14:val="none"/>
        </w:rPr>
        <w:t xml:space="preserve"> </w:t>
      </w:r>
      <w:r w:rsidR="00E12E3C">
        <w:rPr>
          <w:rFonts w:ascii="Calibri" w:eastAsia="Calibri" w:hAnsi="Calibri" w:cs="Times New Roman"/>
          <w:kern w:val="0"/>
          <w14:ligatures w14:val="none"/>
        </w:rPr>
        <w:t>sensibiliser</w:t>
      </w:r>
      <w:r w:rsidR="00CC7BAD">
        <w:rPr>
          <w:rFonts w:ascii="Calibri" w:eastAsia="Calibri" w:hAnsi="Calibri" w:cs="Times New Roman"/>
          <w:kern w:val="0"/>
          <w14:ligatures w14:val="none"/>
        </w:rPr>
        <w:t xml:space="preserve"> aux</w:t>
      </w:r>
      <w:r w:rsidR="00E12E3C">
        <w:rPr>
          <w:rFonts w:ascii="Calibri" w:eastAsia="Calibri" w:hAnsi="Calibri" w:cs="Times New Roman"/>
          <w:kern w:val="0"/>
          <w14:ligatures w14:val="none"/>
        </w:rPr>
        <w:t xml:space="preserve"> </w:t>
      </w:r>
      <w:r w:rsidR="00CC7BAD">
        <w:t xml:space="preserve">obligations légales en matière de recueil des signalements ; </w:t>
      </w:r>
      <w:r w:rsidR="00B92731" w:rsidRPr="00B92731">
        <w:rPr>
          <w:rFonts w:ascii="Calibri" w:eastAsia="Calibri" w:hAnsi="Calibri" w:cs="Times New Roman"/>
          <w:kern w:val="0"/>
          <w14:ligatures w14:val="none"/>
        </w:rPr>
        <w:t>former</w:t>
      </w:r>
      <w:r w:rsidR="00295197">
        <w:t xml:space="preserve"> à</w:t>
      </w:r>
      <w:r w:rsidR="00B92731" w:rsidRPr="00B92731">
        <w:rPr>
          <w:rFonts w:ascii="Calibri" w:eastAsia="Calibri" w:hAnsi="Calibri" w:cs="Times New Roman"/>
          <w:kern w:val="0"/>
          <w14:ligatures w14:val="none"/>
        </w:rPr>
        <w:t xml:space="preserve"> la gestion de l’alerte</w:t>
      </w:r>
      <w:r w:rsidR="00E12E3C">
        <w:rPr>
          <w:rFonts w:ascii="Calibri" w:eastAsia="Calibri" w:hAnsi="Calibri" w:cs="Times New Roman"/>
          <w:kern w:val="0"/>
          <w14:ligatures w14:val="none"/>
        </w:rPr>
        <w:t xml:space="preserve"> et de</w:t>
      </w:r>
      <w:r w:rsidR="001E30FF">
        <w:rPr>
          <w:rFonts w:ascii="Calibri" w:eastAsia="Calibri" w:hAnsi="Calibri" w:cs="Times New Roman"/>
          <w:kern w:val="0"/>
          <w14:ligatures w14:val="none"/>
        </w:rPr>
        <w:t xml:space="preserve"> </w:t>
      </w:r>
      <w:r w:rsidR="00B92731" w:rsidRPr="00B92731">
        <w:rPr>
          <w:rFonts w:ascii="Calibri" w:eastAsia="Calibri" w:hAnsi="Calibri" w:cs="Times New Roman"/>
          <w:kern w:val="0"/>
          <w14:ligatures w14:val="none"/>
        </w:rPr>
        <w:t>l’enquête interne</w:t>
      </w:r>
      <w:r w:rsidR="00E779DC">
        <w:rPr>
          <w:rFonts w:ascii="Calibri" w:eastAsia="Calibri" w:hAnsi="Calibri" w:cs="Times New Roman"/>
          <w:kern w:val="0"/>
          <w14:ligatures w14:val="none"/>
        </w:rPr>
        <w:t>.</w:t>
      </w:r>
    </w:p>
    <w:p w14:paraId="57F74FCA" w14:textId="77777777" w:rsidR="004528FF" w:rsidRDefault="004528FF" w:rsidP="002F5FE6">
      <w:pPr>
        <w:spacing w:after="0" w:line="240" w:lineRule="auto"/>
        <w:jc w:val="both"/>
        <w:rPr>
          <w:rFonts w:ascii="Calibri" w:eastAsia="Calibri" w:hAnsi="Calibri" w:cs="Times New Roman"/>
          <w:kern w:val="0"/>
          <w14:ligatures w14:val="none"/>
        </w:rPr>
      </w:pPr>
    </w:p>
    <w:p w14:paraId="68C1C3F1" w14:textId="2A674CBA" w:rsidR="002F5FE6" w:rsidRPr="00CF1D9C" w:rsidRDefault="006E5658" w:rsidP="002F5FE6">
      <w:pPr>
        <w:spacing w:after="0" w:line="240" w:lineRule="auto"/>
        <w:jc w:val="both"/>
        <w:rPr>
          <w:rFonts w:ascii="Calibri" w:eastAsia="Calibri" w:hAnsi="Calibri" w:cs="Times New Roman"/>
          <w:b/>
          <w:bCs/>
          <w:kern w:val="0"/>
          <w14:ligatures w14:val="none"/>
        </w:rPr>
      </w:pPr>
      <w:r w:rsidRPr="00CF1D9C">
        <w:rPr>
          <w:rFonts w:ascii="Calibri" w:eastAsia="Calibri" w:hAnsi="Calibri" w:cs="Times New Roman"/>
          <w:b/>
          <w:bCs/>
          <w:kern w:val="0"/>
          <w14:ligatures w14:val="none"/>
        </w:rPr>
        <w:t>Objectifs spécifiques :</w:t>
      </w:r>
      <w:r w:rsidR="002F5FE6" w:rsidRPr="00CF1D9C">
        <w:rPr>
          <w:rFonts w:ascii="Calibri" w:eastAsia="Calibri" w:hAnsi="Calibri" w:cs="Times New Roman"/>
          <w:b/>
          <w:bCs/>
          <w:kern w:val="0"/>
          <w14:ligatures w14:val="none"/>
        </w:rPr>
        <w:t xml:space="preserve"> </w:t>
      </w:r>
    </w:p>
    <w:p w14:paraId="33730622" w14:textId="2C97AE36" w:rsidR="00BB20EF" w:rsidRDefault="00C66099" w:rsidP="002F5FE6">
      <w:pPr>
        <w:pStyle w:val="Paragraphedeliste"/>
        <w:numPr>
          <w:ilvl w:val="0"/>
          <w:numId w:val="11"/>
        </w:num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E</w:t>
      </w:r>
      <w:r w:rsidR="001C7900">
        <w:rPr>
          <w:rFonts w:ascii="Calibri" w:eastAsia="Calibri" w:hAnsi="Calibri" w:cs="Times New Roman"/>
          <w:kern w:val="0"/>
          <w14:ligatures w14:val="none"/>
        </w:rPr>
        <w:t xml:space="preserve">xpliciter </w:t>
      </w:r>
      <w:r w:rsidR="001701A0">
        <w:rPr>
          <w:rFonts w:ascii="Calibri" w:eastAsia="Calibri" w:hAnsi="Calibri" w:cs="Times New Roman"/>
          <w:kern w:val="0"/>
          <w14:ligatures w14:val="none"/>
        </w:rPr>
        <w:t xml:space="preserve">le cadre juridique et </w:t>
      </w:r>
      <w:r>
        <w:rPr>
          <w:rFonts w:ascii="Calibri" w:eastAsia="Calibri" w:hAnsi="Calibri" w:cs="Times New Roman"/>
          <w:kern w:val="0"/>
          <w14:ligatures w14:val="none"/>
        </w:rPr>
        <w:t xml:space="preserve">le </w:t>
      </w:r>
      <w:r w:rsidR="00BB20EF" w:rsidRPr="00BB20EF">
        <w:rPr>
          <w:rFonts w:ascii="Calibri" w:eastAsia="Calibri" w:hAnsi="Calibri" w:cs="Times New Roman"/>
          <w:kern w:val="0"/>
          <w14:ligatures w14:val="none"/>
        </w:rPr>
        <w:t>dispositif de protection des lanceurs d'alerte</w:t>
      </w:r>
    </w:p>
    <w:p w14:paraId="3DA247BF" w14:textId="77777777" w:rsidR="002F5FE6" w:rsidRDefault="002F5FE6" w:rsidP="002F5FE6">
      <w:pPr>
        <w:pStyle w:val="Paragraphedeliste"/>
        <w:numPr>
          <w:ilvl w:val="0"/>
          <w:numId w:val="11"/>
        </w:numPr>
        <w:spacing w:after="0" w:line="240" w:lineRule="auto"/>
        <w:jc w:val="both"/>
        <w:rPr>
          <w:rFonts w:ascii="Calibri" w:eastAsia="Calibri" w:hAnsi="Calibri" w:cs="Times New Roman"/>
          <w:kern w:val="0"/>
          <w14:ligatures w14:val="none"/>
        </w:rPr>
      </w:pPr>
      <w:r w:rsidRPr="002F5FE6">
        <w:rPr>
          <w:rFonts w:ascii="Calibri" w:eastAsia="Calibri" w:hAnsi="Calibri" w:cs="Times New Roman"/>
          <w:kern w:val="0"/>
          <w14:ligatures w14:val="none"/>
        </w:rPr>
        <w:t>Acquérir les compétences nécessaires pour établir et gérer efficacement les procédures internes de recueil d’alerte</w:t>
      </w:r>
    </w:p>
    <w:p w14:paraId="112F7297" w14:textId="51CEA7D7" w:rsidR="006E5658" w:rsidRPr="002F5FE6" w:rsidRDefault="00F85B73" w:rsidP="002F5FE6">
      <w:pPr>
        <w:pStyle w:val="Paragraphedeliste"/>
        <w:numPr>
          <w:ilvl w:val="0"/>
          <w:numId w:val="11"/>
        </w:num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Savoir c</w:t>
      </w:r>
      <w:r w:rsidR="002F5FE6" w:rsidRPr="002F5FE6">
        <w:rPr>
          <w:rFonts w:ascii="Calibri" w:eastAsia="Calibri" w:hAnsi="Calibri" w:cs="Times New Roman"/>
          <w:kern w:val="0"/>
          <w14:ligatures w14:val="none"/>
        </w:rPr>
        <w:t xml:space="preserve">onduire </w:t>
      </w:r>
      <w:r w:rsidR="005948BC">
        <w:rPr>
          <w:rFonts w:ascii="Calibri" w:eastAsia="Calibri" w:hAnsi="Calibri" w:cs="Times New Roman"/>
          <w:kern w:val="0"/>
          <w14:ligatures w14:val="none"/>
        </w:rPr>
        <w:t xml:space="preserve">et mener au bout </w:t>
      </w:r>
      <w:r w:rsidR="00FF325F">
        <w:rPr>
          <w:rFonts w:ascii="Calibri" w:eastAsia="Calibri" w:hAnsi="Calibri" w:cs="Times New Roman"/>
          <w:kern w:val="0"/>
          <w14:ligatures w14:val="none"/>
        </w:rPr>
        <w:t>une e</w:t>
      </w:r>
      <w:r w:rsidR="002F5FE6" w:rsidRPr="002F5FE6">
        <w:rPr>
          <w:rFonts w:ascii="Calibri" w:eastAsia="Calibri" w:hAnsi="Calibri" w:cs="Times New Roman"/>
          <w:kern w:val="0"/>
          <w14:ligatures w14:val="none"/>
        </w:rPr>
        <w:t>nquête</w:t>
      </w:r>
      <w:r w:rsidR="00FF325F">
        <w:rPr>
          <w:rFonts w:ascii="Calibri" w:eastAsia="Calibri" w:hAnsi="Calibri" w:cs="Times New Roman"/>
          <w:kern w:val="0"/>
          <w14:ligatures w14:val="none"/>
        </w:rPr>
        <w:t xml:space="preserve"> interne</w:t>
      </w:r>
    </w:p>
    <w:p w14:paraId="4B2B0B2D" w14:textId="77777777" w:rsidR="002F5FE6" w:rsidRDefault="002F5FE6" w:rsidP="00825690">
      <w:pPr>
        <w:spacing w:after="0" w:line="240" w:lineRule="auto"/>
        <w:jc w:val="both"/>
        <w:rPr>
          <w:rFonts w:ascii="Calibri" w:eastAsia="Calibri" w:hAnsi="Calibri" w:cs="Times New Roman"/>
          <w:kern w:val="0"/>
          <w14:ligatures w14:val="none"/>
        </w:rPr>
      </w:pPr>
    </w:p>
    <w:p w14:paraId="583985B4" w14:textId="5408F7A5" w:rsidR="006E5658" w:rsidRPr="00CF1D9C" w:rsidRDefault="006E5658" w:rsidP="00825690">
      <w:pPr>
        <w:spacing w:after="0" w:line="240" w:lineRule="auto"/>
        <w:jc w:val="both"/>
        <w:rPr>
          <w:rFonts w:ascii="Calibri" w:eastAsia="Calibri" w:hAnsi="Calibri" w:cs="Times New Roman"/>
          <w:b/>
          <w:bCs/>
          <w:kern w:val="0"/>
          <w14:ligatures w14:val="none"/>
        </w:rPr>
      </w:pPr>
      <w:r w:rsidRPr="00CF1D9C">
        <w:rPr>
          <w:rFonts w:ascii="Calibri" w:eastAsia="Calibri" w:hAnsi="Calibri" w:cs="Times New Roman"/>
          <w:b/>
          <w:bCs/>
          <w:kern w:val="0"/>
          <w14:ligatures w14:val="none"/>
        </w:rPr>
        <w:t>Contenu à développer </w:t>
      </w:r>
      <w:r w:rsidR="00665021" w:rsidRPr="00CF1D9C">
        <w:rPr>
          <w:rFonts w:ascii="Calibri" w:eastAsia="Calibri" w:hAnsi="Calibri" w:cs="Times New Roman"/>
          <w:b/>
          <w:bCs/>
          <w:kern w:val="0"/>
          <w14:ligatures w14:val="none"/>
        </w:rPr>
        <w:t xml:space="preserve">(non exhaustif) </w:t>
      </w:r>
      <w:r w:rsidRPr="00CF1D9C">
        <w:rPr>
          <w:rFonts w:ascii="Calibri" w:eastAsia="Calibri" w:hAnsi="Calibri" w:cs="Times New Roman"/>
          <w:b/>
          <w:bCs/>
          <w:kern w:val="0"/>
          <w14:ligatures w14:val="none"/>
        </w:rPr>
        <w:t>:</w:t>
      </w:r>
    </w:p>
    <w:p w14:paraId="6E361E42" w14:textId="77777777" w:rsidR="00665021" w:rsidRDefault="00665021" w:rsidP="006031ED">
      <w:pPr>
        <w:spacing w:after="0" w:line="240" w:lineRule="auto"/>
        <w:jc w:val="both"/>
        <w:rPr>
          <w:rFonts w:ascii="Calibri" w:eastAsia="Calibri" w:hAnsi="Calibri" w:cs="Times New Roman"/>
          <w:kern w:val="0"/>
          <w14:ligatures w14:val="none"/>
        </w:rPr>
      </w:pPr>
    </w:p>
    <w:p w14:paraId="5A7360B2" w14:textId="380BCD04" w:rsidR="002F5FE6" w:rsidRPr="005948BC" w:rsidRDefault="00FB40D5" w:rsidP="005948BC">
      <w:pPr>
        <w:pStyle w:val="Paragraphedeliste"/>
        <w:numPr>
          <w:ilvl w:val="0"/>
          <w:numId w:val="17"/>
        </w:numPr>
        <w:spacing w:after="0" w:line="240" w:lineRule="auto"/>
        <w:jc w:val="both"/>
        <w:rPr>
          <w:rFonts w:ascii="Calibri" w:eastAsia="Calibri" w:hAnsi="Calibri" w:cs="Times New Roman"/>
          <w:kern w:val="0"/>
          <w14:ligatures w14:val="none"/>
        </w:rPr>
      </w:pPr>
      <w:r w:rsidRPr="005948BC">
        <w:rPr>
          <w:rFonts w:ascii="Calibri" w:eastAsia="Calibri" w:hAnsi="Calibri" w:cs="Times New Roman"/>
          <w:kern w:val="0"/>
          <w14:ligatures w14:val="none"/>
        </w:rPr>
        <w:t xml:space="preserve">Expliciter </w:t>
      </w:r>
      <w:r w:rsidR="004B743C" w:rsidRPr="005948BC">
        <w:rPr>
          <w:rFonts w:ascii="Calibri" w:eastAsia="Calibri" w:hAnsi="Calibri" w:cs="Times New Roman"/>
          <w:kern w:val="0"/>
          <w14:ligatures w14:val="none"/>
        </w:rPr>
        <w:t>la notion de crise</w:t>
      </w:r>
      <w:r w:rsidRPr="005948BC">
        <w:rPr>
          <w:rFonts w:ascii="Calibri" w:eastAsia="Calibri" w:hAnsi="Calibri" w:cs="Times New Roman"/>
          <w:kern w:val="0"/>
          <w14:ligatures w14:val="none"/>
        </w:rPr>
        <w:t xml:space="preserve"> et délimiter le cadre juridique du lanceur d’alerte </w:t>
      </w:r>
    </w:p>
    <w:p w14:paraId="6FBF37EE" w14:textId="784CDEB0" w:rsidR="00FB40D5" w:rsidRPr="005948BC" w:rsidRDefault="00FB40D5" w:rsidP="005948BC">
      <w:pPr>
        <w:pStyle w:val="Paragraphedeliste"/>
        <w:numPr>
          <w:ilvl w:val="0"/>
          <w:numId w:val="18"/>
        </w:numPr>
        <w:spacing w:after="0" w:line="240" w:lineRule="auto"/>
        <w:jc w:val="both"/>
        <w:rPr>
          <w:rStyle w:val="gbl-bullet"/>
          <w:rFonts w:ascii="Calibri" w:eastAsia="Calibri" w:hAnsi="Calibri" w:cs="Times New Roman"/>
          <w:kern w:val="0"/>
          <w14:ligatures w14:val="none"/>
        </w:rPr>
      </w:pPr>
      <w:r>
        <w:rPr>
          <w:rStyle w:val="gbl-bullet"/>
        </w:rPr>
        <w:t>Notion de crise (spécifiquement dans le secteur associatif)</w:t>
      </w:r>
    </w:p>
    <w:p w14:paraId="205BD5D0" w14:textId="1A37FE0D" w:rsidR="00061FB2" w:rsidRPr="005948BC" w:rsidRDefault="00FB40D5" w:rsidP="005948BC">
      <w:pPr>
        <w:pStyle w:val="Paragraphedeliste"/>
        <w:numPr>
          <w:ilvl w:val="0"/>
          <w:numId w:val="18"/>
        </w:numPr>
        <w:spacing w:after="0" w:line="240" w:lineRule="auto"/>
        <w:jc w:val="both"/>
        <w:rPr>
          <w:rStyle w:val="gbl-bullet"/>
          <w:rFonts w:ascii="Calibri" w:eastAsia="Calibri" w:hAnsi="Calibri" w:cs="Times New Roman"/>
          <w:kern w:val="0"/>
          <w14:ligatures w14:val="none"/>
        </w:rPr>
      </w:pPr>
      <w:r>
        <w:rPr>
          <w:rStyle w:val="gbl-bullet"/>
        </w:rPr>
        <w:t xml:space="preserve">Rappel </w:t>
      </w:r>
      <w:r w:rsidR="009A42CC">
        <w:rPr>
          <w:rStyle w:val="gbl-bullet"/>
        </w:rPr>
        <w:t>du contexte, des e</w:t>
      </w:r>
      <w:r w:rsidR="009A7B44">
        <w:rPr>
          <w:rStyle w:val="gbl-bullet"/>
        </w:rPr>
        <w:t xml:space="preserve">njeux et </w:t>
      </w:r>
      <w:r w:rsidR="00030732">
        <w:rPr>
          <w:rStyle w:val="gbl-bullet"/>
        </w:rPr>
        <w:t xml:space="preserve">des </w:t>
      </w:r>
      <w:r w:rsidR="009A7B44">
        <w:rPr>
          <w:rStyle w:val="gbl-bullet"/>
        </w:rPr>
        <w:t>risques juridiques, économiques, réputationnels, médiatiques</w:t>
      </w:r>
    </w:p>
    <w:p w14:paraId="463C08EA" w14:textId="65AFB266" w:rsidR="009A7B44" w:rsidRPr="005948BC" w:rsidRDefault="009A7B44" w:rsidP="005948BC">
      <w:pPr>
        <w:pStyle w:val="Paragraphedeliste"/>
        <w:numPr>
          <w:ilvl w:val="0"/>
          <w:numId w:val="18"/>
        </w:numPr>
        <w:spacing w:after="0" w:line="240" w:lineRule="auto"/>
        <w:jc w:val="both"/>
        <w:rPr>
          <w:rFonts w:ascii="Calibri" w:eastAsia="Calibri" w:hAnsi="Calibri" w:cs="Times New Roman"/>
          <w:kern w:val="0"/>
          <w14:ligatures w14:val="none"/>
        </w:rPr>
      </w:pPr>
      <w:r>
        <w:rPr>
          <w:rStyle w:val="gbl-bullet"/>
        </w:rPr>
        <w:t>Scénario type et conséquences interactives</w:t>
      </w:r>
    </w:p>
    <w:p w14:paraId="62E2142F" w14:textId="77777777" w:rsidR="00EC5E7C" w:rsidRDefault="00EC5E7C" w:rsidP="003F0777">
      <w:pPr>
        <w:spacing w:after="0" w:line="240" w:lineRule="auto"/>
        <w:jc w:val="both"/>
        <w:rPr>
          <w:rFonts w:ascii="Calibri" w:eastAsia="Calibri" w:hAnsi="Calibri" w:cs="Times New Roman"/>
          <w:kern w:val="0"/>
          <w14:ligatures w14:val="none"/>
        </w:rPr>
      </w:pPr>
    </w:p>
    <w:p w14:paraId="20CD8F64" w14:textId="72219083" w:rsidR="003F0777" w:rsidRPr="005948BC" w:rsidRDefault="00400011" w:rsidP="005948BC">
      <w:pPr>
        <w:pStyle w:val="Paragraphedeliste"/>
        <w:numPr>
          <w:ilvl w:val="0"/>
          <w:numId w:val="17"/>
        </w:numPr>
        <w:spacing w:after="0" w:line="240" w:lineRule="auto"/>
        <w:jc w:val="both"/>
        <w:rPr>
          <w:rFonts w:ascii="Calibri" w:eastAsia="Calibri" w:hAnsi="Calibri" w:cs="Times New Roman"/>
          <w:kern w:val="0"/>
          <w14:ligatures w14:val="none"/>
        </w:rPr>
      </w:pPr>
      <w:r w:rsidRPr="005948BC">
        <w:rPr>
          <w:rFonts w:ascii="Calibri" w:eastAsia="Calibri" w:hAnsi="Calibri" w:cs="Times New Roman"/>
          <w:kern w:val="0"/>
          <w14:ligatures w14:val="none"/>
        </w:rPr>
        <w:t>Bâtir</w:t>
      </w:r>
      <w:r w:rsidR="003F0777" w:rsidRPr="005948BC">
        <w:rPr>
          <w:rFonts w:ascii="Calibri" w:eastAsia="Calibri" w:hAnsi="Calibri" w:cs="Times New Roman"/>
          <w:kern w:val="0"/>
          <w14:ligatures w14:val="none"/>
        </w:rPr>
        <w:t xml:space="preserve"> le dispositif d'alerte interne adapté</w:t>
      </w:r>
    </w:p>
    <w:p w14:paraId="0A1AB649" w14:textId="12AAC653" w:rsidR="003F0777" w:rsidRPr="005948BC" w:rsidRDefault="00FB40D5" w:rsidP="005948BC">
      <w:pPr>
        <w:pStyle w:val="Paragraphedeliste"/>
        <w:numPr>
          <w:ilvl w:val="0"/>
          <w:numId w:val="18"/>
        </w:numPr>
        <w:spacing w:after="0" w:line="240" w:lineRule="auto"/>
        <w:jc w:val="both"/>
        <w:rPr>
          <w:rStyle w:val="gbl-bullet"/>
        </w:rPr>
      </w:pPr>
      <w:r w:rsidRPr="005948BC">
        <w:rPr>
          <w:rStyle w:val="gbl-bullet"/>
        </w:rPr>
        <w:t>Quelles a</w:t>
      </w:r>
      <w:r w:rsidR="00400011" w:rsidRPr="005948BC">
        <w:rPr>
          <w:rStyle w:val="gbl-bullet"/>
        </w:rPr>
        <w:t>ttitudes</w:t>
      </w:r>
      <w:r w:rsidR="003F0777" w:rsidRPr="005948BC">
        <w:rPr>
          <w:rStyle w:val="gbl-bullet"/>
        </w:rPr>
        <w:t xml:space="preserve"> </w:t>
      </w:r>
      <w:r w:rsidRPr="005948BC">
        <w:rPr>
          <w:rStyle w:val="gbl-bullet"/>
        </w:rPr>
        <w:t>adopter ?</w:t>
      </w:r>
    </w:p>
    <w:p w14:paraId="187272D3" w14:textId="0DEDCE61" w:rsidR="00EC5E7C" w:rsidRPr="005948BC" w:rsidRDefault="00EC5E7C" w:rsidP="005948BC">
      <w:pPr>
        <w:pStyle w:val="Paragraphedeliste"/>
        <w:numPr>
          <w:ilvl w:val="0"/>
          <w:numId w:val="18"/>
        </w:numPr>
        <w:spacing w:after="0" w:line="240" w:lineRule="auto"/>
        <w:jc w:val="both"/>
        <w:rPr>
          <w:rStyle w:val="gbl-bullet"/>
        </w:rPr>
      </w:pPr>
      <w:r w:rsidRPr="005948BC">
        <w:rPr>
          <w:rStyle w:val="gbl-bullet"/>
        </w:rPr>
        <w:t>Autodiagnosti</w:t>
      </w:r>
      <w:r w:rsidR="00E779DC" w:rsidRPr="005948BC">
        <w:rPr>
          <w:rStyle w:val="gbl-bullet"/>
        </w:rPr>
        <w:t xml:space="preserve">c </w:t>
      </w:r>
      <w:r w:rsidR="00261A2A" w:rsidRPr="005948BC">
        <w:rPr>
          <w:rStyle w:val="gbl-bullet"/>
        </w:rPr>
        <w:t>organisationnel</w:t>
      </w:r>
      <w:r w:rsidRPr="005948BC">
        <w:rPr>
          <w:rStyle w:val="gbl-bullet"/>
        </w:rPr>
        <w:t> </w:t>
      </w:r>
      <w:r w:rsidR="00AE605A" w:rsidRPr="005948BC">
        <w:rPr>
          <w:rStyle w:val="gbl-bullet"/>
        </w:rPr>
        <w:t>ou cas pratique</w:t>
      </w:r>
      <w:r w:rsidR="00B70BE0" w:rsidRPr="005948BC">
        <w:rPr>
          <w:rStyle w:val="gbl-bullet"/>
        </w:rPr>
        <w:t>s</w:t>
      </w:r>
      <w:r w:rsidR="00AE605A" w:rsidRPr="005948BC">
        <w:rPr>
          <w:rStyle w:val="gbl-bullet"/>
        </w:rPr>
        <w:t xml:space="preserve"> spécifique</w:t>
      </w:r>
      <w:r w:rsidR="00B70BE0" w:rsidRPr="005948BC">
        <w:rPr>
          <w:rStyle w:val="gbl-bullet"/>
        </w:rPr>
        <w:t>s</w:t>
      </w:r>
    </w:p>
    <w:p w14:paraId="4F262FC6" w14:textId="77777777" w:rsidR="003F0777" w:rsidRPr="005948BC" w:rsidRDefault="003F0777" w:rsidP="005948BC">
      <w:pPr>
        <w:pStyle w:val="Paragraphedeliste"/>
        <w:numPr>
          <w:ilvl w:val="0"/>
          <w:numId w:val="18"/>
        </w:numPr>
        <w:spacing w:after="0" w:line="240" w:lineRule="auto"/>
        <w:jc w:val="both"/>
        <w:rPr>
          <w:rStyle w:val="gbl-bullet"/>
        </w:rPr>
      </w:pPr>
      <w:r w:rsidRPr="005948BC">
        <w:rPr>
          <w:rStyle w:val="gbl-bullet"/>
        </w:rPr>
        <w:t>Nécessité d'un référent ou d'une structure, les différentes options : référent unique ou équipe, interne ou externe, rattachement hiérarchique</w:t>
      </w:r>
    </w:p>
    <w:p w14:paraId="52A1DE00" w14:textId="77777777" w:rsidR="003F0777" w:rsidRPr="005948BC" w:rsidRDefault="003F0777" w:rsidP="005948BC">
      <w:pPr>
        <w:pStyle w:val="Paragraphedeliste"/>
        <w:numPr>
          <w:ilvl w:val="0"/>
          <w:numId w:val="18"/>
        </w:numPr>
        <w:spacing w:after="0" w:line="240" w:lineRule="auto"/>
        <w:jc w:val="both"/>
        <w:rPr>
          <w:rStyle w:val="gbl-bullet"/>
        </w:rPr>
      </w:pPr>
      <w:r w:rsidRPr="005948BC">
        <w:rPr>
          <w:rStyle w:val="gbl-bullet"/>
        </w:rPr>
        <w:t>Modalités de la procédure d'alerte : paliers, traitement, recevabilité, enregistrement</w:t>
      </w:r>
    </w:p>
    <w:p w14:paraId="4E82F36C" w14:textId="52D1B88D" w:rsidR="004B743C" w:rsidRPr="005948BC" w:rsidRDefault="003F0777" w:rsidP="005948BC">
      <w:pPr>
        <w:pStyle w:val="Paragraphedeliste"/>
        <w:numPr>
          <w:ilvl w:val="0"/>
          <w:numId w:val="18"/>
        </w:numPr>
        <w:spacing w:after="0" w:line="240" w:lineRule="auto"/>
        <w:jc w:val="both"/>
        <w:rPr>
          <w:rStyle w:val="gbl-bullet"/>
        </w:rPr>
      </w:pPr>
      <w:r w:rsidRPr="005948BC">
        <w:rPr>
          <w:rStyle w:val="gbl-bullet"/>
        </w:rPr>
        <w:t>Information des salariés et respect de la confidentialité</w:t>
      </w:r>
    </w:p>
    <w:p w14:paraId="43BB262D" w14:textId="77777777" w:rsidR="0027228D" w:rsidRPr="005948BC" w:rsidRDefault="0027228D" w:rsidP="005948BC">
      <w:pPr>
        <w:pStyle w:val="Paragraphedeliste"/>
        <w:numPr>
          <w:ilvl w:val="0"/>
          <w:numId w:val="18"/>
        </w:numPr>
        <w:spacing w:after="0" w:line="240" w:lineRule="auto"/>
        <w:jc w:val="both"/>
        <w:rPr>
          <w:rStyle w:val="gbl-bullet"/>
        </w:rPr>
      </w:pPr>
      <w:r>
        <w:rPr>
          <w:rStyle w:val="gbl-bullet"/>
        </w:rPr>
        <w:t>Déterminer la recevabilité d'une alerte</w:t>
      </w:r>
    </w:p>
    <w:p w14:paraId="76CEB038" w14:textId="7B87781E" w:rsidR="003F0777" w:rsidRDefault="003F0777" w:rsidP="006031ED">
      <w:pPr>
        <w:spacing w:after="0" w:line="240" w:lineRule="auto"/>
        <w:jc w:val="both"/>
        <w:rPr>
          <w:rFonts w:ascii="Calibri" w:eastAsia="Calibri" w:hAnsi="Calibri" w:cs="Times New Roman"/>
          <w:kern w:val="0"/>
          <w14:ligatures w14:val="none"/>
        </w:rPr>
      </w:pPr>
    </w:p>
    <w:p w14:paraId="116EFB4D" w14:textId="58E60324" w:rsidR="00EC5E7C" w:rsidRPr="005948BC" w:rsidRDefault="00EC5E7C" w:rsidP="005948BC">
      <w:pPr>
        <w:pStyle w:val="Paragraphedeliste"/>
        <w:numPr>
          <w:ilvl w:val="0"/>
          <w:numId w:val="17"/>
        </w:numPr>
        <w:spacing w:after="0" w:line="240" w:lineRule="auto"/>
        <w:jc w:val="both"/>
        <w:rPr>
          <w:rFonts w:ascii="Calibri" w:eastAsia="Calibri" w:hAnsi="Calibri" w:cs="Times New Roman"/>
          <w:kern w:val="0"/>
          <w14:ligatures w14:val="none"/>
        </w:rPr>
      </w:pPr>
      <w:r w:rsidRPr="005948BC">
        <w:rPr>
          <w:rFonts w:ascii="Calibri" w:eastAsia="Calibri" w:hAnsi="Calibri" w:cs="Times New Roman"/>
          <w:kern w:val="0"/>
          <w14:ligatures w14:val="none"/>
        </w:rPr>
        <w:t>Mener l’</w:t>
      </w:r>
      <w:r w:rsidR="00665021" w:rsidRPr="005948BC">
        <w:rPr>
          <w:rFonts w:ascii="Calibri" w:eastAsia="Calibri" w:hAnsi="Calibri" w:cs="Times New Roman"/>
          <w:kern w:val="0"/>
          <w14:ligatures w14:val="none"/>
        </w:rPr>
        <w:t>enquête</w:t>
      </w:r>
      <w:r w:rsidR="00CB625E" w:rsidRPr="005948BC">
        <w:rPr>
          <w:rFonts w:ascii="Calibri" w:eastAsia="Calibri" w:hAnsi="Calibri" w:cs="Times New Roman"/>
          <w:kern w:val="0"/>
          <w14:ligatures w14:val="none"/>
        </w:rPr>
        <w:t xml:space="preserve"> interne</w:t>
      </w:r>
    </w:p>
    <w:p w14:paraId="5B894183" w14:textId="77777777" w:rsidR="00E70065" w:rsidRDefault="00CB625E" w:rsidP="005948BC">
      <w:pPr>
        <w:pStyle w:val="Paragraphedeliste"/>
        <w:numPr>
          <w:ilvl w:val="0"/>
          <w:numId w:val="18"/>
        </w:numPr>
        <w:spacing w:after="0" w:line="240" w:lineRule="auto"/>
        <w:jc w:val="both"/>
        <w:rPr>
          <w:rStyle w:val="gbl-bullet"/>
        </w:rPr>
      </w:pPr>
      <w:r>
        <w:rPr>
          <w:rStyle w:val="gbl-bullet"/>
        </w:rPr>
        <w:t>Cellule de crise : organisation, périmètre, responsabilité</w:t>
      </w:r>
    </w:p>
    <w:p w14:paraId="6589787A" w14:textId="77777777" w:rsidR="00E70065" w:rsidRDefault="00CB625E" w:rsidP="005948BC">
      <w:pPr>
        <w:pStyle w:val="Paragraphedeliste"/>
        <w:numPr>
          <w:ilvl w:val="0"/>
          <w:numId w:val="18"/>
        </w:numPr>
        <w:spacing w:after="0" w:line="240" w:lineRule="auto"/>
        <w:jc w:val="both"/>
        <w:rPr>
          <w:rStyle w:val="gbl-bullet"/>
        </w:rPr>
      </w:pPr>
      <w:r>
        <w:rPr>
          <w:rStyle w:val="gbl-bullet"/>
        </w:rPr>
        <w:lastRenderedPageBreak/>
        <w:t>Enquête interne et éventuelle enquête judiciaire : méthode, compétences, outils</w:t>
      </w:r>
    </w:p>
    <w:p w14:paraId="61D49DDD" w14:textId="1B4C8B55" w:rsidR="00CB625E" w:rsidRDefault="00CB625E" w:rsidP="005948BC">
      <w:pPr>
        <w:pStyle w:val="Paragraphedeliste"/>
        <w:numPr>
          <w:ilvl w:val="0"/>
          <w:numId w:val="18"/>
        </w:numPr>
        <w:spacing w:after="0" w:line="240" w:lineRule="auto"/>
        <w:jc w:val="both"/>
        <w:rPr>
          <w:rStyle w:val="gbl-bullet"/>
        </w:rPr>
      </w:pPr>
      <w:r>
        <w:rPr>
          <w:rStyle w:val="gbl-bullet"/>
        </w:rPr>
        <w:t>Gestion de la communication : interne et externe</w:t>
      </w:r>
    </w:p>
    <w:p w14:paraId="5514D01F" w14:textId="77777777" w:rsidR="00E70065" w:rsidRDefault="00E70065" w:rsidP="00B46DEC">
      <w:pPr>
        <w:spacing w:after="0" w:line="240" w:lineRule="auto"/>
        <w:jc w:val="both"/>
        <w:rPr>
          <w:rFonts w:ascii="Calibri" w:eastAsia="Calibri" w:hAnsi="Calibri" w:cs="Times New Roman"/>
          <w:kern w:val="0"/>
          <w14:ligatures w14:val="none"/>
        </w:rPr>
      </w:pPr>
    </w:p>
    <w:p w14:paraId="13E7FADF" w14:textId="298FCC8C" w:rsidR="00B46DEC" w:rsidRPr="005948BC" w:rsidRDefault="00B46DEC" w:rsidP="005948BC">
      <w:pPr>
        <w:pStyle w:val="Paragraphedeliste"/>
        <w:numPr>
          <w:ilvl w:val="0"/>
          <w:numId w:val="17"/>
        </w:numPr>
        <w:spacing w:after="0" w:line="240" w:lineRule="auto"/>
        <w:jc w:val="both"/>
        <w:rPr>
          <w:rFonts w:ascii="Calibri" w:eastAsia="Calibri" w:hAnsi="Calibri" w:cs="Times New Roman"/>
          <w:kern w:val="0"/>
          <w14:ligatures w14:val="none"/>
        </w:rPr>
      </w:pPr>
      <w:r w:rsidRPr="005948BC">
        <w:rPr>
          <w:rFonts w:ascii="Calibri" w:eastAsia="Calibri" w:hAnsi="Calibri" w:cs="Times New Roman"/>
          <w:kern w:val="0"/>
          <w14:ligatures w14:val="none"/>
        </w:rPr>
        <w:t>Gérer la sortie de crise et ses suites</w:t>
      </w:r>
    </w:p>
    <w:p w14:paraId="458FF7FB" w14:textId="360408D9" w:rsidR="00B46DEC" w:rsidRPr="005948BC" w:rsidRDefault="00B46DEC" w:rsidP="005948BC">
      <w:pPr>
        <w:pStyle w:val="Paragraphedeliste"/>
        <w:numPr>
          <w:ilvl w:val="0"/>
          <w:numId w:val="18"/>
        </w:numPr>
        <w:spacing w:after="0" w:line="240" w:lineRule="auto"/>
        <w:jc w:val="both"/>
        <w:rPr>
          <w:rStyle w:val="gbl-bullet"/>
        </w:rPr>
      </w:pPr>
      <w:r w:rsidRPr="005948BC">
        <w:rPr>
          <w:rStyle w:val="gbl-bullet"/>
        </w:rPr>
        <w:t>Mettre en place les mesures nécessaires</w:t>
      </w:r>
      <w:r w:rsidR="00862D99" w:rsidRPr="005948BC">
        <w:rPr>
          <w:rStyle w:val="gbl-bullet"/>
        </w:rPr>
        <w:t xml:space="preserve"> à la résolution de la crise interne</w:t>
      </w:r>
    </w:p>
    <w:p w14:paraId="6B358138" w14:textId="77777777" w:rsidR="00665021" w:rsidRPr="005948BC" w:rsidRDefault="00B46DEC" w:rsidP="005948BC">
      <w:pPr>
        <w:pStyle w:val="Paragraphedeliste"/>
        <w:numPr>
          <w:ilvl w:val="0"/>
          <w:numId w:val="18"/>
        </w:numPr>
        <w:spacing w:after="0" w:line="240" w:lineRule="auto"/>
        <w:jc w:val="both"/>
        <w:rPr>
          <w:rStyle w:val="gbl-bullet"/>
        </w:rPr>
      </w:pPr>
      <w:r w:rsidRPr="005948BC">
        <w:rPr>
          <w:rStyle w:val="gbl-bullet"/>
        </w:rPr>
        <w:t>Maintien d'un état de veille</w:t>
      </w:r>
    </w:p>
    <w:p w14:paraId="448E5A4E" w14:textId="77777777" w:rsidR="00665021" w:rsidRPr="005948BC" w:rsidRDefault="00B46DEC" w:rsidP="005948BC">
      <w:pPr>
        <w:pStyle w:val="Paragraphedeliste"/>
        <w:numPr>
          <w:ilvl w:val="0"/>
          <w:numId w:val="18"/>
        </w:numPr>
        <w:spacing w:after="0" w:line="240" w:lineRule="auto"/>
        <w:jc w:val="both"/>
        <w:rPr>
          <w:rStyle w:val="gbl-bullet"/>
        </w:rPr>
      </w:pPr>
      <w:r w:rsidRPr="005948BC">
        <w:rPr>
          <w:rStyle w:val="gbl-bullet"/>
        </w:rPr>
        <w:t>Assurer le suivi des actions correctives</w:t>
      </w:r>
    </w:p>
    <w:p w14:paraId="4A8633BA" w14:textId="7B0250A7" w:rsidR="00B46DEC" w:rsidRPr="005948BC" w:rsidRDefault="00B46DEC" w:rsidP="005948BC">
      <w:pPr>
        <w:pStyle w:val="Paragraphedeliste"/>
        <w:numPr>
          <w:ilvl w:val="0"/>
          <w:numId w:val="18"/>
        </w:numPr>
        <w:spacing w:after="0" w:line="240" w:lineRule="auto"/>
        <w:jc w:val="both"/>
        <w:rPr>
          <w:rStyle w:val="gbl-bullet"/>
        </w:rPr>
      </w:pPr>
      <w:r w:rsidRPr="005948BC">
        <w:rPr>
          <w:rStyle w:val="gbl-bullet"/>
        </w:rPr>
        <w:t>Capitalisation et évolution dynamique de l’organisation et des process</w:t>
      </w:r>
    </w:p>
    <w:p w14:paraId="67BEB953" w14:textId="77777777" w:rsidR="00EC5E7C" w:rsidRPr="005948BC" w:rsidRDefault="00EC5E7C" w:rsidP="005948BC">
      <w:pPr>
        <w:pStyle w:val="Paragraphedeliste"/>
        <w:spacing w:after="0" w:line="240" w:lineRule="auto"/>
        <w:ind w:left="1080"/>
        <w:jc w:val="both"/>
        <w:rPr>
          <w:rStyle w:val="gbl-bullet"/>
        </w:rPr>
      </w:pPr>
    </w:p>
    <w:p w14:paraId="1A177326" w14:textId="29BB145C" w:rsidR="00B41638" w:rsidRPr="00B41638" w:rsidRDefault="00B41638" w:rsidP="00B41638">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Public cible :</w:t>
      </w:r>
    </w:p>
    <w:p w14:paraId="735E61A6" w14:textId="442BEB9D" w:rsidR="00275F76" w:rsidRPr="005948BC" w:rsidRDefault="00AE605A" w:rsidP="005948BC">
      <w:pPr>
        <w:pStyle w:val="Paragraphedeliste"/>
        <w:numPr>
          <w:ilvl w:val="0"/>
          <w:numId w:val="18"/>
        </w:numPr>
        <w:spacing w:after="0" w:line="240" w:lineRule="auto"/>
        <w:jc w:val="both"/>
        <w:rPr>
          <w:rStyle w:val="gbl-bullet"/>
        </w:rPr>
      </w:pPr>
      <w:r w:rsidRPr="005948BC">
        <w:rPr>
          <w:rStyle w:val="gbl-bullet"/>
        </w:rPr>
        <w:t>Direction</w:t>
      </w:r>
      <w:r w:rsidR="00275F76" w:rsidRPr="005948BC">
        <w:rPr>
          <w:rStyle w:val="gbl-bullet"/>
        </w:rPr>
        <w:t>s</w:t>
      </w:r>
      <w:r w:rsidRPr="005948BC">
        <w:rPr>
          <w:rStyle w:val="gbl-bullet"/>
        </w:rPr>
        <w:t xml:space="preserve"> et </w:t>
      </w:r>
      <w:r w:rsidR="00275F76" w:rsidRPr="005948BC">
        <w:rPr>
          <w:rStyle w:val="gbl-bullet"/>
        </w:rPr>
        <w:t xml:space="preserve">instances d’organisations </w:t>
      </w:r>
      <w:r w:rsidR="004A6EEB" w:rsidRPr="005948BC">
        <w:rPr>
          <w:rStyle w:val="gbl-bullet"/>
        </w:rPr>
        <w:t>de solidarité internationale</w:t>
      </w:r>
    </w:p>
    <w:p w14:paraId="10A94503" w14:textId="17F291D1" w:rsidR="00B41638" w:rsidRPr="005948BC" w:rsidRDefault="00275F76" w:rsidP="005948BC">
      <w:pPr>
        <w:pStyle w:val="Paragraphedeliste"/>
        <w:numPr>
          <w:ilvl w:val="0"/>
          <w:numId w:val="18"/>
        </w:numPr>
        <w:spacing w:after="0" w:line="240" w:lineRule="auto"/>
        <w:jc w:val="both"/>
        <w:rPr>
          <w:rStyle w:val="gbl-bullet"/>
        </w:rPr>
      </w:pPr>
      <w:r w:rsidRPr="005948BC">
        <w:rPr>
          <w:rStyle w:val="gbl-bullet"/>
        </w:rPr>
        <w:t>R</w:t>
      </w:r>
      <w:r w:rsidR="00B41638" w:rsidRPr="005948BC">
        <w:rPr>
          <w:rStyle w:val="gbl-bullet"/>
        </w:rPr>
        <w:t>esponsables des Ressources Humaines</w:t>
      </w:r>
    </w:p>
    <w:p w14:paraId="48C92D26" w14:textId="433A265B" w:rsidR="00B41638" w:rsidRPr="005948BC" w:rsidRDefault="00B41638" w:rsidP="005948BC">
      <w:pPr>
        <w:pStyle w:val="Paragraphedeliste"/>
        <w:numPr>
          <w:ilvl w:val="0"/>
          <w:numId w:val="18"/>
        </w:numPr>
        <w:spacing w:after="0" w:line="240" w:lineRule="auto"/>
        <w:jc w:val="both"/>
        <w:rPr>
          <w:rStyle w:val="gbl-bullet"/>
        </w:rPr>
      </w:pPr>
      <w:r w:rsidRPr="005948BC">
        <w:rPr>
          <w:rStyle w:val="gbl-bullet"/>
        </w:rPr>
        <w:t>Les référents dédiés (référent éthique, référent risques…)</w:t>
      </w:r>
    </w:p>
    <w:p w14:paraId="272B1026" w14:textId="79D1B145" w:rsidR="00275F76" w:rsidRPr="005948BC" w:rsidRDefault="00275F76" w:rsidP="005948BC">
      <w:pPr>
        <w:pStyle w:val="Paragraphedeliste"/>
        <w:numPr>
          <w:ilvl w:val="0"/>
          <w:numId w:val="18"/>
        </w:numPr>
        <w:spacing w:after="0" w:line="240" w:lineRule="auto"/>
        <w:jc w:val="both"/>
        <w:rPr>
          <w:rStyle w:val="gbl-bullet"/>
        </w:rPr>
      </w:pPr>
      <w:r w:rsidRPr="005948BC">
        <w:rPr>
          <w:rStyle w:val="gbl-bullet"/>
        </w:rPr>
        <w:t>Membres du CSE</w:t>
      </w:r>
    </w:p>
    <w:p w14:paraId="574F955E" w14:textId="17AAB391" w:rsidR="00B41638" w:rsidRPr="005948BC" w:rsidRDefault="00B41638" w:rsidP="005948BC">
      <w:pPr>
        <w:pStyle w:val="Paragraphedeliste"/>
        <w:numPr>
          <w:ilvl w:val="0"/>
          <w:numId w:val="18"/>
        </w:numPr>
        <w:spacing w:after="0" w:line="240" w:lineRule="auto"/>
        <w:jc w:val="both"/>
        <w:rPr>
          <w:rStyle w:val="gbl-bullet"/>
        </w:rPr>
      </w:pPr>
      <w:r w:rsidRPr="005948BC">
        <w:rPr>
          <w:rStyle w:val="gbl-bullet"/>
        </w:rPr>
        <w:t xml:space="preserve">Tout </w:t>
      </w:r>
      <w:proofErr w:type="spellStart"/>
      <w:r w:rsidRPr="005948BC">
        <w:rPr>
          <w:rStyle w:val="gbl-bullet"/>
        </w:rPr>
        <w:t>employé</w:t>
      </w:r>
      <w:r w:rsidR="00725203" w:rsidRPr="005948BC">
        <w:rPr>
          <w:rStyle w:val="gbl-bullet"/>
        </w:rPr>
        <w:t>·e</w:t>
      </w:r>
      <w:proofErr w:type="spellEnd"/>
      <w:r w:rsidRPr="005948BC">
        <w:rPr>
          <w:rStyle w:val="gbl-bullet"/>
        </w:rPr>
        <w:t xml:space="preserve"> souhaitant </w:t>
      </w:r>
      <w:r w:rsidR="00F70CC1" w:rsidRPr="005948BC">
        <w:rPr>
          <w:rStyle w:val="gbl-bullet"/>
        </w:rPr>
        <w:t xml:space="preserve">s’investir dans </w:t>
      </w:r>
      <w:r w:rsidRPr="005948BC">
        <w:rPr>
          <w:rStyle w:val="gbl-bullet"/>
        </w:rPr>
        <w:t>l</w:t>
      </w:r>
      <w:r w:rsidR="00F70CC1" w:rsidRPr="005948BC">
        <w:rPr>
          <w:rStyle w:val="gbl-bullet"/>
        </w:rPr>
        <w:t>es aspects d</w:t>
      </w:r>
      <w:r w:rsidRPr="005948BC">
        <w:rPr>
          <w:rStyle w:val="gbl-bullet"/>
        </w:rPr>
        <w:t>’éthique et de conformité au sein de son organisation</w:t>
      </w:r>
    </w:p>
    <w:p w14:paraId="0E72EEBF" w14:textId="77777777" w:rsidR="00B41638" w:rsidRDefault="00B41638" w:rsidP="006031ED">
      <w:pPr>
        <w:spacing w:after="0" w:line="240" w:lineRule="auto"/>
        <w:jc w:val="both"/>
        <w:rPr>
          <w:rFonts w:ascii="Calibri" w:eastAsia="Calibri" w:hAnsi="Calibri" w:cs="Times New Roman"/>
          <w:kern w:val="0"/>
          <w14:ligatures w14:val="none"/>
        </w:rPr>
      </w:pPr>
    </w:p>
    <w:p w14:paraId="1CAA7E18" w14:textId="75D9FEAB" w:rsidR="00825690" w:rsidRDefault="00256E08" w:rsidP="006031ED">
      <w:pPr>
        <w:spacing w:after="0" w:line="240" w:lineRule="auto"/>
        <w:jc w:val="both"/>
        <w:rPr>
          <w:rFonts w:ascii="Calibri" w:eastAsia="Calibri" w:hAnsi="Calibri" w:cs="Times New Roman"/>
          <w:kern w:val="0"/>
          <w14:ligatures w14:val="none"/>
        </w:rPr>
      </w:pPr>
      <w:r w:rsidRPr="005948BC">
        <w:rPr>
          <w:rFonts w:ascii="Calibri" w:eastAsia="Calibri" w:hAnsi="Calibri" w:cs="Times New Roman"/>
          <w:kern w:val="0"/>
          <w14:ligatures w14:val="none"/>
        </w:rPr>
        <w:t xml:space="preserve">Durée de la formation : </w:t>
      </w:r>
      <w:r w:rsidR="005948BC" w:rsidRPr="005948BC">
        <w:rPr>
          <w:rFonts w:ascii="Calibri" w:eastAsia="Calibri" w:hAnsi="Calibri" w:cs="Times New Roman"/>
          <w:kern w:val="0"/>
          <w14:ligatures w14:val="none"/>
        </w:rPr>
        <w:t>14</w:t>
      </w:r>
      <w:r w:rsidRPr="005948BC">
        <w:rPr>
          <w:rFonts w:ascii="Calibri" w:eastAsia="Calibri" w:hAnsi="Calibri" w:cs="Times New Roman"/>
          <w:kern w:val="0"/>
          <w14:ligatures w14:val="none"/>
        </w:rPr>
        <w:t xml:space="preserve"> heures, soit </w:t>
      </w:r>
      <w:r w:rsidR="005948BC" w:rsidRPr="005948BC">
        <w:rPr>
          <w:rFonts w:ascii="Calibri" w:eastAsia="Calibri" w:hAnsi="Calibri" w:cs="Times New Roman"/>
          <w:kern w:val="0"/>
          <w14:ligatures w14:val="none"/>
        </w:rPr>
        <w:t>2</w:t>
      </w:r>
      <w:r w:rsidRPr="005948BC">
        <w:rPr>
          <w:rFonts w:ascii="Calibri" w:eastAsia="Calibri" w:hAnsi="Calibri" w:cs="Times New Roman"/>
          <w:kern w:val="0"/>
          <w14:ligatures w14:val="none"/>
        </w:rPr>
        <w:t xml:space="preserve"> jours de formation</w:t>
      </w:r>
      <w:r w:rsidR="006031ED" w:rsidRPr="005948BC">
        <w:rPr>
          <w:rFonts w:ascii="Calibri" w:eastAsia="Calibri" w:hAnsi="Calibri" w:cs="Times New Roman"/>
          <w:kern w:val="0"/>
          <w14:ligatures w14:val="none"/>
        </w:rPr>
        <w:t>.</w:t>
      </w:r>
    </w:p>
    <w:p w14:paraId="6AF03D69" w14:textId="77777777" w:rsidR="008602F6" w:rsidRDefault="008602F6" w:rsidP="006031ED">
      <w:pPr>
        <w:spacing w:after="0" w:line="240" w:lineRule="auto"/>
        <w:jc w:val="both"/>
        <w:rPr>
          <w:rFonts w:ascii="Calibri" w:eastAsia="Calibri" w:hAnsi="Calibri" w:cs="Times New Roman"/>
          <w:kern w:val="0"/>
          <w14:ligatures w14:val="none"/>
        </w:rPr>
      </w:pPr>
    </w:p>
    <w:p w14:paraId="2DBCF654" w14:textId="462F59CD" w:rsidR="008602F6" w:rsidRPr="008602F6" w:rsidRDefault="008602F6" w:rsidP="006031ED">
      <w:pPr>
        <w:spacing w:after="0" w:line="240" w:lineRule="auto"/>
        <w:jc w:val="both"/>
        <w:rPr>
          <w:rFonts w:ascii="Calibri" w:eastAsia="Calibri" w:hAnsi="Calibri" w:cs="Times New Roman"/>
          <w:b/>
          <w:bCs/>
          <w:color w:val="FF0000"/>
          <w:kern w:val="0"/>
          <w14:ligatures w14:val="none"/>
        </w:rPr>
      </w:pPr>
      <w:r>
        <w:rPr>
          <w:rFonts w:ascii="Calibri" w:eastAsia="Calibri" w:hAnsi="Calibri" w:cs="Times New Roman"/>
          <w:kern w:val="0"/>
          <w14:ligatures w14:val="none"/>
        </w:rPr>
        <w:t xml:space="preserve">Premières dates à assurer : </w:t>
      </w:r>
      <w:r w:rsidRPr="008602F6">
        <w:rPr>
          <w:rFonts w:ascii="Calibri" w:eastAsia="Calibri" w:hAnsi="Calibri" w:cs="Times New Roman"/>
          <w:b/>
          <w:bCs/>
          <w:color w:val="FF0000"/>
          <w:kern w:val="0"/>
          <w14:ligatures w14:val="none"/>
        </w:rPr>
        <w:t xml:space="preserve">16 et 17 octobre 2025 </w:t>
      </w:r>
    </w:p>
    <w:p w14:paraId="76547455" w14:textId="77777777" w:rsidR="00825690" w:rsidRPr="00825690" w:rsidRDefault="00825690" w:rsidP="00825690">
      <w:pPr>
        <w:spacing w:after="0" w:line="240" w:lineRule="auto"/>
        <w:rPr>
          <w:rFonts w:ascii="Calibri" w:eastAsia="Calibri" w:hAnsi="Calibri" w:cs="Times New Roman"/>
          <w:kern w:val="0"/>
          <w14:ligatures w14:val="none"/>
        </w:rPr>
      </w:pPr>
    </w:p>
    <w:p w14:paraId="20FFC583" w14:textId="4AA93048" w:rsidR="00825690" w:rsidRPr="00825690" w:rsidRDefault="00825690" w:rsidP="00825690">
      <w:pPr>
        <w:spacing w:after="0" w:line="240" w:lineRule="auto"/>
        <w:rPr>
          <w:rFonts w:ascii="Calibri" w:eastAsia="Calibri" w:hAnsi="Calibri" w:cs="Times New Roman"/>
          <w:b/>
          <w:color w:val="7030A0"/>
          <w:kern w:val="0"/>
          <w:sz w:val="24"/>
          <w:szCs w:val="24"/>
          <w14:ligatures w14:val="none"/>
        </w:rPr>
      </w:pPr>
      <w:r w:rsidRPr="00825690">
        <w:rPr>
          <w:rFonts w:ascii="Calibri" w:eastAsia="Calibri" w:hAnsi="Calibri" w:cs="Times New Roman"/>
          <w:b/>
          <w:color w:val="7030A0"/>
          <w:kern w:val="0"/>
          <w:sz w:val="24"/>
          <w:szCs w:val="24"/>
          <w14:ligatures w14:val="none"/>
        </w:rPr>
        <w:t xml:space="preserve">4- </w:t>
      </w:r>
      <w:r w:rsidR="00067518">
        <w:rPr>
          <w:rFonts w:ascii="Calibri" w:eastAsia="Calibri" w:hAnsi="Calibri" w:cs="Times New Roman"/>
          <w:b/>
          <w:color w:val="7030A0"/>
          <w:kern w:val="0"/>
          <w:sz w:val="24"/>
          <w:szCs w:val="24"/>
          <w14:ligatures w14:val="none"/>
        </w:rPr>
        <w:t>M</w:t>
      </w:r>
      <w:r w:rsidRPr="00825690">
        <w:rPr>
          <w:rFonts w:ascii="Calibri" w:eastAsia="Calibri" w:hAnsi="Calibri" w:cs="Times New Roman"/>
          <w:b/>
          <w:color w:val="7030A0"/>
          <w:kern w:val="0"/>
          <w:sz w:val="24"/>
          <w:szCs w:val="24"/>
          <w14:ligatures w14:val="none"/>
        </w:rPr>
        <w:t>éthode</w:t>
      </w:r>
      <w:r w:rsidR="00067518">
        <w:rPr>
          <w:rFonts w:ascii="Calibri" w:eastAsia="Calibri" w:hAnsi="Calibri" w:cs="Times New Roman"/>
          <w:b/>
          <w:color w:val="7030A0"/>
          <w:kern w:val="0"/>
          <w:sz w:val="24"/>
          <w:szCs w:val="24"/>
          <w14:ligatures w14:val="none"/>
        </w:rPr>
        <w:t xml:space="preserve"> et </w:t>
      </w:r>
      <w:r w:rsidRPr="00825690">
        <w:rPr>
          <w:rFonts w:ascii="Calibri" w:eastAsia="Calibri" w:hAnsi="Calibri" w:cs="Times New Roman"/>
          <w:b/>
          <w:color w:val="7030A0"/>
          <w:kern w:val="0"/>
          <w:sz w:val="24"/>
          <w:szCs w:val="24"/>
          <w14:ligatures w14:val="none"/>
        </w:rPr>
        <w:t xml:space="preserve">technique d’intervention </w:t>
      </w:r>
    </w:p>
    <w:p w14:paraId="13E72849" w14:textId="77777777" w:rsidR="00825690" w:rsidRDefault="00825690" w:rsidP="00825690">
      <w:pPr>
        <w:spacing w:after="0" w:line="240" w:lineRule="auto"/>
        <w:jc w:val="both"/>
        <w:rPr>
          <w:rFonts w:ascii="Calibri" w:eastAsia="Calibri" w:hAnsi="Calibri" w:cs="Times New Roman"/>
          <w:kern w:val="0"/>
          <w14:ligatures w14:val="none"/>
        </w:rPr>
      </w:pPr>
    </w:p>
    <w:p w14:paraId="23193D75" w14:textId="43941634" w:rsidR="0014407E" w:rsidRPr="00825690" w:rsidRDefault="00E92193" w:rsidP="00825690">
      <w:pPr>
        <w:spacing w:after="0" w:line="240" w:lineRule="auto"/>
        <w:jc w:val="both"/>
        <w:rPr>
          <w:rFonts w:ascii="Calibri" w:eastAsia="Calibri" w:hAnsi="Calibri" w:cs="Times New Roman"/>
          <w:kern w:val="0"/>
          <w14:ligatures w14:val="none"/>
        </w:rPr>
      </w:pPr>
      <w:r w:rsidRPr="00E92193">
        <w:rPr>
          <w:rFonts w:ascii="Calibri" w:eastAsia="Calibri" w:hAnsi="Calibri" w:cs="Times New Roman"/>
          <w:kern w:val="0"/>
          <w14:ligatures w14:val="none"/>
        </w:rPr>
        <w:t xml:space="preserve">La consultance devra disposer d’une excellente connaissance du milieu de la solidarité internationale ainsi que des dynamiques et enjeux propres aux organisations qui y évoluent. Elle devra maîtriser l’analyse et la gestion des crises internes susceptibles de s’y déclencher – par exemple : licenciements liés à des ruptures de financement, </w:t>
      </w:r>
      <w:proofErr w:type="spellStart"/>
      <w:r w:rsidRPr="00E92193">
        <w:rPr>
          <w:rFonts w:ascii="Calibri" w:eastAsia="Calibri" w:hAnsi="Calibri" w:cs="Times New Roman"/>
          <w:kern w:val="0"/>
          <w14:ligatures w14:val="none"/>
        </w:rPr>
        <w:t>sur-investissement</w:t>
      </w:r>
      <w:proofErr w:type="spellEnd"/>
      <w:r w:rsidRPr="00E92193">
        <w:rPr>
          <w:rFonts w:ascii="Calibri" w:eastAsia="Calibri" w:hAnsi="Calibri" w:cs="Times New Roman"/>
          <w:kern w:val="0"/>
          <w14:ligatures w14:val="none"/>
        </w:rPr>
        <w:t xml:space="preserve"> des équipes, situations de burn-out ou conflits interpersonnels. Elle devra également être à jour des évolutions récentes du contexte et des obligations juridiques applicables, notamment en matière de droit du travail, de santé et sécurité au travail, et de prévention des risques psychosociaux.</w:t>
      </w:r>
    </w:p>
    <w:p w14:paraId="700C4114" w14:textId="47718E25" w:rsidR="004756CD"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Elle devra, sur la base de son expérience, proposer toutes les approches méthodologiques qui lui sembleront pertinentes.</w:t>
      </w:r>
      <w:r w:rsidR="0014407E">
        <w:rPr>
          <w:rFonts w:ascii="Calibri" w:eastAsia="Calibri" w:hAnsi="Calibri" w:cs="Times New Roman"/>
          <w:kern w:val="0"/>
          <w14:ligatures w14:val="none"/>
        </w:rPr>
        <w:t xml:space="preserve"> L</w:t>
      </w:r>
      <w:r w:rsidRPr="00825690">
        <w:rPr>
          <w:rFonts w:ascii="Calibri" w:eastAsia="Calibri" w:hAnsi="Calibri" w:cs="Times New Roman"/>
          <w:kern w:val="0"/>
          <w14:ligatures w14:val="none"/>
        </w:rPr>
        <w:t xml:space="preserve">e dispositif pédagogique devra permettre une participation </w:t>
      </w:r>
      <w:r w:rsidRPr="00067CD2">
        <w:rPr>
          <w:rFonts w:ascii="Calibri" w:eastAsia="Calibri" w:hAnsi="Calibri" w:cs="Times New Roman"/>
          <w:b/>
          <w:bCs/>
          <w:kern w:val="0"/>
          <w14:ligatures w14:val="none"/>
        </w:rPr>
        <w:t>active</w:t>
      </w:r>
      <w:r w:rsidRPr="00825690">
        <w:rPr>
          <w:rFonts w:ascii="Calibri" w:eastAsia="Calibri" w:hAnsi="Calibri" w:cs="Times New Roman"/>
          <w:kern w:val="0"/>
          <w14:ligatures w14:val="none"/>
        </w:rPr>
        <w:t xml:space="preserve"> des personnes participantes</w:t>
      </w:r>
      <w:r w:rsidR="0014407E">
        <w:rPr>
          <w:rFonts w:ascii="Calibri" w:eastAsia="Calibri" w:hAnsi="Calibri" w:cs="Times New Roman"/>
          <w:kern w:val="0"/>
          <w14:ligatures w14:val="none"/>
        </w:rPr>
        <w:t>,</w:t>
      </w:r>
      <w:r w:rsidR="004756CD">
        <w:rPr>
          <w:rFonts w:ascii="Calibri" w:eastAsia="Calibri" w:hAnsi="Calibri" w:cs="Times New Roman"/>
          <w:kern w:val="0"/>
          <w14:ligatures w14:val="none"/>
        </w:rPr>
        <w:t xml:space="preserve"> </w:t>
      </w:r>
      <w:r w:rsidR="0014407E">
        <w:rPr>
          <w:rFonts w:ascii="Calibri" w:eastAsia="Calibri" w:hAnsi="Calibri" w:cs="Times New Roman"/>
          <w:kern w:val="0"/>
          <w14:ligatures w14:val="none"/>
        </w:rPr>
        <w:t>qui intègre le</w:t>
      </w:r>
      <w:r w:rsidR="00240D3E">
        <w:rPr>
          <w:rFonts w:ascii="Calibri" w:eastAsia="Calibri" w:hAnsi="Calibri" w:cs="Times New Roman"/>
          <w:kern w:val="0"/>
          <w14:ligatures w14:val="none"/>
        </w:rPr>
        <w:t>ur</w:t>
      </w:r>
      <w:r w:rsidR="0014407E">
        <w:rPr>
          <w:rFonts w:ascii="Calibri" w:eastAsia="Calibri" w:hAnsi="Calibri" w:cs="Times New Roman"/>
          <w:kern w:val="0"/>
          <w14:ligatures w14:val="none"/>
        </w:rPr>
        <w:t xml:space="preserve">s </w:t>
      </w:r>
      <w:r w:rsidR="004756CD">
        <w:rPr>
          <w:rFonts w:ascii="Calibri" w:eastAsia="Calibri" w:hAnsi="Calibri" w:cs="Times New Roman"/>
          <w:kern w:val="0"/>
          <w14:ligatures w14:val="none"/>
        </w:rPr>
        <w:t>cas pratiques</w:t>
      </w:r>
      <w:r w:rsidR="00174933">
        <w:rPr>
          <w:rFonts w:ascii="Calibri" w:eastAsia="Calibri" w:hAnsi="Calibri" w:cs="Times New Roman"/>
          <w:kern w:val="0"/>
          <w14:ligatures w14:val="none"/>
        </w:rPr>
        <w:t xml:space="preserve"> réels</w:t>
      </w:r>
      <w:r w:rsidR="00240D3E">
        <w:rPr>
          <w:rFonts w:ascii="Calibri" w:eastAsia="Calibri" w:hAnsi="Calibri" w:cs="Times New Roman"/>
          <w:kern w:val="0"/>
          <w14:ligatures w14:val="none"/>
        </w:rPr>
        <w:t xml:space="preserve">, tout en </w:t>
      </w:r>
      <w:r w:rsidR="000C6CFF">
        <w:rPr>
          <w:rFonts w:ascii="Calibri" w:eastAsia="Calibri" w:hAnsi="Calibri" w:cs="Times New Roman"/>
          <w:kern w:val="0"/>
          <w14:ligatures w14:val="none"/>
        </w:rPr>
        <w:t>veillant à favoriser un cadre bienveillant et confidentiel.</w:t>
      </w:r>
      <w:r w:rsidR="00FD2CDD">
        <w:rPr>
          <w:rFonts w:ascii="Calibri" w:eastAsia="Calibri" w:hAnsi="Calibri" w:cs="Times New Roman"/>
          <w:kern w:val="0"/>
          <w14:ligatures w14:val="none"/>
        </w:rPr>
        <w:t xml:space="preserve"> </w:t>
      </w:r>
    </w:p>
    <w:p w14:paraId="6F2A71F3" w14:textId="77777777" w:rsidR="000C6CFF" w:rsidRDefault="000C6CFF" w:rsidP="00825690">
      <w:pPr>
        <w:spacing w:after="0" w:line="240" w:lineRule="auto"/>
        <w:jc w:val="both"/>
        <w:rPr>
          <w:rFonts w:ascii="Calibri" w:eastAsia="Calibri" w:hAnsi="Calibri" w:cs="Times New Roman"/>
          <w:kern w:val="0"/>
          <w14:ligatures w14:val="none"/>
        </w:rPr>
      </w:pPr>
    </w:p>
    <w:p w14:paraId="5861298A" w14:textId="0C8288C8" w:rsidR="001661C8"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La consultance devra développer son intervention en associant les apports théoriques à des apports pratiques</w:t>
      </w:r>
      <w:r w:rsidR="00172543">
        <w:rPr>
          <w:rFonts w:ascii="Calibri" w:eastAsia="Calibri" w:hAnsi="Calibri" w:cs="Times New Roman"/>
          <w:kern w:val="0"/>
          <w14:ligatures w14:val="none"/>
        </w:rPr>
        <w:t xml:space="preserve">, </w:t>
      </w:r>
      <w:r w:rsidR="000C6CFF">
        <w:rPr>
          <w:rFonts w:ascii="Calibri" w:eastAsia="Calibri" w:hAnsi="Calibri" w:cs="Times New Roman"/>
          <w:kern w:val="0"/>
          <w14:ligatures w14:val="none"/>
        </w:rPr>
        <w:t xml:space="preserve">et devra permettre aux personnes participantes de </w:t>
      </w:r>
      <w:r w:rsidR="004603A9">
        <w:rPr>
          <w:rFonts w:ascii="Calibri" w:eastAsia="Calibri" w:hAnsi="Calibri" w:cs="Times New Roman"/>
          <w:kern w:val="0"/>
          <w14:ligatures w14:val="none"/>
        </w:rPr>
        <w:t>diagnostiquer l</w:t>
      </w:r>
      <w:r w:rsidR="004A6EEB">
        <w:rPr>
          <w:rFonts w:ascii="Calibri" w:eastAsia="Calibri" w:hAnsi="Calibri" w:cs="Times New Roman"/>
          <w:kern w:val="0"/>
          <w14:ligatures w14:val="none"/>
        </w:rPr>
        <w:t>es actions à mener</w:t>
      </w:r>
      <w:r w:rsidR="00172543">
        <w:rPr>
          <w:rFonts w:ascii="Calibri" w:eastAsia="Calibri" w:hAnsi="Calibri" w:cs="Times New Roman"/>
          <w:kern w:val="0"/>
          <w14:ligatures w14:val="none"/>
        </w:rPr>
        <w:t xml:space="preserve">, </w:t>
      </w:r>
      <w:r w:rsidR="004603A9">
        <w:rPr>
          <w:rFonts w:ascii="Calibri" w:eastAsia="Calibri" w:hAnsi="Calibri" w:cs="Times New Roman"/>
          <w:kern w:val="0"/>
          <w14:ligatures w14:val="none"/>
        </w:rPr>
        <w:t xml:space="preserve">et </w:t>
      </w:r>
      <w:r w:rsidR="00FD2CDD">
        <w:rPr>
          <w:rFonts w:ascii="Calibri" w:eastAsia="Calibri" w:hAnsi="Calibri" w:cs="Times New Roman"/>
          <w:kern w:val="0"/>
          <w14:ligatures w14:val="none"/>
        </w:rPr>
        <w:t>d’</w:t>
      </w:r>
      <w:r w:rsidR="004603A9">
        <w:rPr>
          <w:rFonts w:ascii="Calibri" w:eastAsia="Calibri" w:hAnsi="Calibri" w:cs="Times New Roman"/>
          <w:kern w:val="0"/>
          <w14:ligatures w14:val="none"/>
        </w:rPr>
        <w:t xml:space="preserve">élaborer les bases d’un dispositif d’alerte </w:t>
      </w:r>
      <w:r w:rsidR="001661C8">
        <w:rPr>
          <w:rFonts w:ascii="Calibri" w:eastAsia="Calibri" w:hAnsi="Calibri" w:cs="Times New Roman"/>
          <w:kern w:val="0"/>
          <w14:ligatures w14:val="none"/>
        </w:rPr>
        <w:t>interne</w:t>
      </w:r>
      <w:r w:rsidRPr="00825690">
        <w:rPr>
          <w:rFonts w:ascii="Calibri" w:eastAsia="Calibri" w:hAnsi="Calibri" w:cs="Times New Roman"/>
          <w:kern w:val="0"/>
          <w14:ligatures w14:val="none"/>
        </w:rPr>
        <w:t xml:space="preserve">. </w:t>
      </w:r>
      <w:r w:rsidR="00E92193">
        <w:rPr>
          <w:rFonts w:ascii="Calibri" w:eastAsia="Calibri" w:hAnsi="Calibri" w:cs="Times New Roman"/>
          <w:kern w:val="0"/>
          <w14:ligatures w14:val="none"/>
        </w:rPr>
        <w:t xml:space="preserve"> </w:t>
      </w:r>
    </w:p>
    <w:p w14:paraId="479D96CD" w14:textId="73C38AC4" w:rsidR="00D769A4"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Les sessions de formation devront s’appuyer sur l’expérience des personnes participantes en encourageant les échanges au sein du groupe (</w:t>
      </w:r>
      <w:r w:rsidR="00775FF2">
        <w:rPr>
          <w:rFonts w:ascii="Calibri" w:eastAsia="Calibri" w:hAnsi="Calibri" w:cs="Times New Roman"/>
          <w:kern w:val="0"/>
          <w14:ligatures w14:val="none"/>
        </w:rPr>
        <w:t xml:space="preserve">échange de pratiques, </w:t>
      </w:r>
      <w:r w:rsidRPr="00825690">
        <w:rPr>
          <w:rFonts w:ascii="Calibri" w:eastAsia="Calibri" w:hAnsi="Calibri" w:cs="Times New Roman"/>
          <w:kern w:val="0"/>
          <w14:ligatures w14:val="none"/>
        </w:rPr>
        <w:t>analyse partagée de situation, mises en situation, etc.).</w:t>
      </w:r>
    </w:p>
    <w:p w14:paraId="11849B5F" w14:textId="77777777" w:rsidR="00D769A4" w:rsidRPr="00D769A4" w:rsidRDefault="00D769A4" w:rsidP="00D769A4">
      <w:pPr>
        <w:spacing w:after="0" w:line="240" w:lineRule="auto"/>
        <w:jc w:val="both"/>
        <w:rPr>
          <w:rFonts w:ascii="Calibri" w:eastAsia="Calibri" w:hAnsi="Calibri" w:cs="Times New Roman"/>
          <w:kern w:val="0"/>
          <w14:ligatures w14:val="none"/>
        </w:rPr>
      </w:pPr>
    </w:p>
    <w:p w14:paraId="04BB9BCA" w14:textId="03AF0500"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Une documentation pédagogique sera fournie par la consultance à chaque personne participante sous format électronique (synthèse de la formation, outils pratiques, </w:t>
      </w:r>
      <w:proofErr w:type="gramStart"/>
      <w:r w:rsidRPr="00825690">
        <w:rPr>
          <w:rFonts w:ascii="Calibri" w:eastAsia="Calibri" w:hAnsi="Calibri" w:cs="Times New Roman"/>
          <w:kern w:val="0"/>
          <w14:ligatures w14:val="none"/>
        </w:rPr>
        <w:t>listing</w:t>
      </w:r>
      <w:proofErr w:type="gramEnd"/>
      <w:r w:rsidRPr="00825690">
        <w:rPr>
          <w:rFonts w:ascii="Calibri" w:eastAsia="Calibri" w:hAnsi="Calibri" w:cs="Times New Roman"/>
          <w:kern w:val="0"/>
          <w14:ligatures w14:val="none"/>
        </w:rPr>
        <w:t xml:space="preserve"> de ressources, etc.).</w:t>
      </w:r>
    </w:p>
    <w:p w14:paraId="2C543953" w14:textId="77777777" w:rsidR="00825690" w:rsidRDefault="00825690" w:rsidP="00825690">
      <w:pPr>
        <w:spacing w:after="0" w:line="240" w:lineRule="auto"/>
        <w:rPr>
          <w:rFonts w:ascii="Calibri" w:eastAsia="Calibri" w:hAnsi="Calibri" w:cs="Times New Roman"/>
          <w:kern w:val="0"/>
          <w14:ligatures w14:val="none"/>
        </w:rPr>
      </w:pPr>
    </w:p>
    <w:p w14:paraId="3A9E4E09" w14:textId="77777777" w:rsidR="00F65D19" w:rsidRDefault="00F65D19" w:rsidP="00825690">
      <w:pPr>
        <w:spacing w:after="0" w:line="240" w:lineRule="auto"/>
        <w:rPr>
          <w:rFonts w:ascii="Calibri" w:eastAsia="Calibri" w:hAnsi="Calibri" w:cs="Times New Roman"/>
          <w:b/>
          <w:color w:val="7030A0"/>
          <w:kern w:val="0"/>
          <w:sz w:val="24"/>
          <w:szCs w:val="24"/>
          <w14:ligatures w14:val="none"/>
        </w:rPr>
      </w:pPr>
    </w:p>
    <w:p w14:paraId="3627EDAF" w14:textId="66247999" w:rsidR="00825690" w:rsidRPr="00825690" w:rsidRDefault="00825690" w:rsidP="00825690">
      <w:pPr>
        <w:spacing w:after="0" w:line="240" w:lineRule="auto"/>
        <w:rPr>
          <w:rFonts w:ascii="Calibri" w:eastAsia="Calibri" w:hAnsi="Calibri" w:cs="Times New Roman"/>
          <w:b/>
          <w:color w:val="7030A0"/>
          <w:kern w:val="0"/>
          <w:sz w:val="24"/>
          <w:szCs w:val="24"/>
          <w14:ligatures w14:val="none"/>
        </w:rPr>
      </w:pPr>
      <w:r w:rsidRPr="00825690">
        <w:rPr>
          <w:rFonts w:ascii="Calibri" w:eastAsia="Calibri" w:hAnsi="Calibri" w:cs="Times New Roman"/>
          <w:b/>
          <w:color w:val="7030A0"/>
          <w:kern w:val="0"/>
          <w:sz w:val="24"/>
          <w:szCs w:val="24"/>
          <w14:ligatures w14:val="none"/>
        </w:rPr>
        <w:t>5 – Evaluation de la formation</w:t>
      </w:r>
    </w:p>
    <w:p w14:paraId="34D625D2" w14:textId="77777777" w:rsidR="00825690" w:rsidRDefault="00825690" w:rsidP="00825690">
      <w:pPr>
        <w:spacing w:after="0" w:line="240" w:lineRule="auto"/>
        <w:rPr>
          <w:rFonts w:ascii="Calibri" w:eastAsia="Calibri" w:hAnsi="Calibri" w:cs="Times New Roman"/>
          <w:kern w:val="0"/>
          <w14:ligatures w14:val="none"/>
        </w:rPr>
      </w:pPr>
    </w:p>
    <w:p w14:paraId="0F46491E" w14:textId="2FAF7BF0" w:rsidR="004756CD" w:rsidRPr="004756CD" w:rsidRDefault="004756CD" w:rsidP="00825690">
      <w:pPr>
        <w:spacing w:after="0" w:line="240" w:lineRule="auto"/>
        <w:rPr>
          <w:rFonts w:ascii="Calibri" w:eastAsia="Calibri" w:hAnsi="Calibri" w:cs="Times New Roman"/>
          <w:b/>
          <w:bCs/>
          <w:kern w:val="0"/>
          <w14:ligatures w14:val="none"/>
        </w:rPr>
      </w:pPr>
      <w:r w:rsidRPr="004756CD">
        <w:rPr>
          <w:rFonts w:ascii="Calibri" w:eastAsia="Calibri" w:hAnsi="Calibri" w:cs="Times New Roman"/>
          <w:b/>
          <w:bCs/>
          <w:kern w:val="0"/>
          <w14:ligatures w14:val="none"/>
        </w:rPr>
        <w:t xml:space="preserve">Evaluation des acquis </w:t>
      </w:r>
    </w:p>
    <w:p w14:paraId="2188467A" w14:textId="645EFDB3" w:rsidR="004756CD" w:rsidRDefault="00775FF2" w:rsidP="00825690">
      <w:pPr>
        <w:spacing w:after="0" w:line="240" w:lineRule="auto"/>
        <w:rPr>
          <w:rFonts w:ascii="Calibri" w:eastAsia="Calibri" w:hAnsi="Calibri" w:cs="Times New Roman"/>
          <w:kern w:val="0"/>
          <w14:ligatures w14:val="none"/>
        </w:rPr>
      </w:pPr>
      <w:r>
        <w:rPr>
          <w:rFonts w:ascii="Calibri" w:eastAsia="Calibri" w:hAnsi="Calibri" w:cs="Times New Roman"/>
          <w:kern w:val="0"/>
          <w14:ligatures w14:val="none"/>
        </w:rPr>
        <w:lastRenderedPageBreak/>
        <w:t xml:space="preserve">Tel que requis par la certification </w:t>
      </w:r>
      <w:proofErr w:type="spellStart"/>
      <w:r>
        <w:rPr>
          <w:rFonts w:ascii="Calibri" w:eastAsia="Calibri" w:hAnsi="Calibri" w:cs="Times New Roman"/>
          <w:kern w:val="0"/>
          <w14:ligatures w14:val="none"/>
        </w:rPr>
        <w:t>Qualiopi</w:t>
      </w:r>
      <w:proofErr w:type="spellEnd"/>
      <w:r>
        <w:rPr>
          <w:rFonts w:ascii="Calibri" w:eastAsia="Calibri" w:hAnsi="Calibri" w:cs="Times New Roman"/>
          <w:kern w:val="0"/>
          <w14:ligatures w14:val="none"/>
        </w:rPr>
        <w:t>, l</w:t>
      </w:r>
      <w:r w:rsidR="004756CD" w:rsidRPr="004756CD">
        <w:rPr>
          <w:rFonts w:ascii="Calibri" w:eastAsia="Calibri" w:hAnsi="Calibri" w:cs="Times New Roman"/>
          <w:kern w:val="0"/>
          <w14:ligatures w14:val="none"/>
        </w:rPr>
        <w:t xml:space="preserve">a consultance évaluera les compétences acquises </w:t>
      </w:r>
      <w:r w:rsidR="004756CD">
        <w:rPr>
          <w:rFonts w:ascii="Calibri" w:eastAsia="Calibri" w:hAnsi="Calibri" w:cs="Times New Roman"/>
          <w:kern w:val="0"/>
          <w14:ligatures w14:val="none"/>
        </w:rPr>
        <w:t>et la progression d</w:t>
      </w:r>
      <w:r w:rsidR="00F36B47">
        <w:rPr>
          <w:rFonts w:ascii="Calibri" w:eastAsia="Calibri" w:hAnsi="Calibri" w:cs="Times New Roman"/>
          <w:kern w:val="0"/>
          <w14:ligatures w14:val="none"/>
        </w:rPr>
        <w:t>es stagiaires grâce à</w:t>
      </w:r>
      <w:r w:rsidR="004756CD">
        <w:rPr>
          <w:rFonts w:ascii="Calibri" w:eastAsia="Calibri" w:hAnsi="Calibri" w:cs="Times New Roman"/>
          <w:kern w:val="0"/>
          <w14:ligatures w14:val="none"/>
        </w:rPr>
        <w:t xml:space="preserve"> la formation</w:t>
      </w:r>
      <w:r w:rsidR="004756CD" w:rsidRPr="004756CD">
        <w:rPr>
          <w:rFonts w:ascii="Calibri" w:eastAsia="Calibri" w:hAnsi="Calibri" w:cs="Times New Roman"/>
          <w:kern w:val="0"/>
          <w14:ligatures w14:val="none"/>
        </w:rPr>
        <w:t>. Elle proposera un dispositif d’évaluation adapté aux objectifs pédagogiques</w:t>
      </w:r>
      <w:r w:rsidR="004756CD">
        <w:rPr>
          <w:rFonts w:ascii="Calibri" w:eastAsia="Calibri" w:hAnsi="Calibri" w:cs="Times New Roman"/>
          <w:kern w:val="0"/>
          <w14:ligatures w14:val="none"/>
        </w:rPr>
        <w:t xml:space="preserve">. </w:t>
      </w:r>
      <w:r>
        <w:rPr>
          <w:rFonts w:ascii="Calibri" w:eastAsia="Calibri" w:hAnsi="Calibri" w:cs="Times New Roman"/>
          <w:kern w:val="0"/>
          <w14:ligatures w14:val="none"/>
        </w:rPr>
        <w:t>Cette évaluation peut</w:t>
      </w:r>
      <w:r w:rsidR="004756CD">
        <w:rPr>
          <w:rFonts w:ascii="Calibri" w:eastAsia="Calibri" w:hAnsi="Calibri" w:cs="Times New Roman"/>
          <w:kern w:val="0"/>
          <w14:ligatures w14:val="none"/>
        </w:rPr>
        <w:t xml:space="preserve"> par exemple prendre </w:t>
      </w:r>
      <w:r>
        <w:rPr>
          <w:rFonts w:ascii="Calibri" w:eastAsia="Calibri" w:hAnsi="Calibri" w:cs="Times New Roman"/>
          <w:kern w:val="0"/>
          <w14:ligatures w14:val="none"/>
        </w:rPr>
        <w:t xml:space="preserve">la </w:t>
      </w:r>
      <w:r w:rsidR="004756CD">
        <w:rPr>
          <w:rFonts w:ascii="Calibri" w:eastAsia="Calibri" w:hAnsi="Calibri" w:cs="Times New Roman"/>
          <w:kern w:val="0"/>
          <w14:ligatures w14:val="none"/>
        </w:rPr>
        <w:t xml:space="preserve">forme d’un questionnaire en </w:t>
      </w:r>
      <w:r w:rsidR="004756CD" w:rsidRPr="004756CD">
        <w:rPr>
          <w:rFonts w:ascii="Calibri" w:eastAsia="Calibri" w:hAnsi="Calibri" w:cs="Times New Roman"/>
          <w:kern w:val="0"/>
          <w14:ligatures w14:val="none"/>
        </w:rPr>
        <w:t xml:space="preserve">aval ou </w:t>
      </w:r>
      <w:r>
        <w:rPr>
          <w:rFonts w:ascii="Calibri" w:eastAsia="Calibri" w:hAnsi="Calibri" w:cs="Times New Roman"/>
          <w:kern w:val="0"/>
          <w14:ligatures w14:val="none"/>
        </w:rPr>
        <w:t>en</w:t>
      </w:r>
      <w:r w:rsidR="004756CD" w:rsidRPr="004756CD">
        <w:rPr>
          <w:rFonts w:ascii="Calibri" w:eastAsia="Calibri" w:hAnsi="Calibri" w:cs="Times New Roman"/>
          <w:kern w:val="0"/>
          <w14:ligatures w14:val="none"/>
        </w:rPr>
        <w:t xml:space="preserve"> début de formation </w:t>
      </w:r>
      <w:r w:rsidR="004756CD">
        <w:rPr>
          <w:rFonts w:ascii="Calibri" w:eastAsia="Calibri" w:hAnsi="Calibri" w:cs="Times New Roman"/>
          <w:kern w:val="0"/>
          <w14:ligatures w14:val="none"/>
        </w:rPr>
        <w:t xml:space="preserve">et </w:t>
      </w:r>
      <w:r w:rsidR="00F36B47">
        <w:rPr>
          <w:rFonts w:ascii="Calibri" w:eastAsia="Calibri" w:hAnsi="Calibri" w:cs="Times New Roman"/>
          <w:kern w:val="0"/>
          <w14:ligatures w14:val="none"/>
        </w:rPr>
        <w:t xml:space="preserve">un questionnaire </w:t>
      </w:r>
      <w:r w:rsidR="004756CD">
        <w:rPr>
          <w:rFonts w:ascii="Calibri" w:eastAsia="Calibri" w:hAnsi="Calibri" w:cs="Times New Roman"/>
          <w:kern w:val="0"/>
          <w14:ligatures w14:val="none"/>
        </w:rPr>
        <w:t xml:space="preserve">en fin de formation. </w:t>
      </w:r>
      <w:r w:rsidR="004756CD" w:rsidRPr="00081E4A">
        <w:rPr>
          <w:rFonts w:ascii="Calibri" w:eastAsia="Calibri" w:hAnsi="Calibri" w:cs="Times New Roman"/>
          <w:kern w:val="0"/>
          <w14:ligatures w14:val="none"/>
        </w:rPr>
        <w:t xml:space="preserve">Les résultats </w:t>
      </w:r>
      <w:r w:rsidR="00081E4A" w:rsidRPr="00081E4A">
        <w:rPr>
          <w:rFonts w:ascii="Calibri" w:eastAsia="Calibri" w:hAnsi="Calibri" w:cs="Times New Roman"/>
          <w:kern w:val="0"/>
          <w14:ligatures w14:val="none"/>
        </w:rPr>
        <w:t xml:space="preserve">de cette évaluation </w:t>
      </w:r>
      <w:r w:rsidR="004756CD" w:rsidRPr="00081E4A">
        <w:rPr>
          <w:rFonts w:ascii="Calibri" w:eastAsia="Calibri" w:hAnsi="Calibri" w:cs="Times New Roman"/>
          <w:kern w:val="0"/>
          <w14:ligatures w14:val="none"/>
        </w:rPr>
        <w:t>devront être transmis à Coordination SUD.</w:t>
      </w:r>
    </w:p>
    <w:p w14:paraId="54E9F6AB" w14:textId="77777777" w:rsidR="004756CD" w:rsidRPr="00825690" w:rsidRDefault="004756CD" w:rsidP="00825690">
      <w:pPr>
        <w:spacing w:after="0" w:line="240" w:lineRule="auto"/>
        <w:rPr>
          <w:rFonts w:ascii="Calibri" w:eastAsia="Calibri" w:hAnsi="Calibri" w:cs="Times New Roman"/>
          <w:kern w:val="0"/>
          <w14:ligatures w14:val="none"/>
        </w:rPr>
      </w:pPr>
    </w:p>
    <w:p w14:paraId="1675BB90" w14:textId="0CD912DB" w:rsidR="00825690" w:rsidRPr="00825690" w:rsidRDefault="00825690" w:rsidP="00825690">
      <w:pPr>
        <w:spacing w:after="0" w:line="240" w:lineRule="auto"/>
        <w:jc w:val="both"/>
        <w:rPr>
          <w:rFonts w:ascii="Calibri" w:eastAsia="Calibri" w:hAnsi="Calibri" w:cs="Times New Roman"/>
          <w:b/>
          <w:kern w:val="0"/>
          <w14:ligatures w14:val="none"/>
        </w:rPr>
      </w:pPr>
      <w:r w:rsidRPr="00825690">
        <w:rPr>
          <w:rFonts w:ascii="Calibri" w:eastAsia="Calibri" w:hAnsi="Calibri" w:cs="Times New Roman"/>
          <w:b/>
          <w:kern w:val="0"/>
          <w14:ligatures w14:val="none"/>
        </w:rPr>
        <w:t>Evaluation de</w:t>
      </w:r>
      <w:r w:rsidR="006126D2">
        <w:rPr>
          <w:rFonts w:ascii="Calibri" w:eastAsia="Calibri" w:hAnsi="Calibri" w:cs="Times New Roman"/>
          <w:b/>
          <w:kern w:val="0"/>
          <w14:ligatures w14:val="none"/>
        </w:rPr>
        <w:t xml:space="preserve"> satisfaction de</w:t>
      </w:r>
      <w:r w:rsidRPr="00825690">
        <w:rPr>
          <w:rFonts w:ascii="Calibri" w:eastAsia="Calibri" w:hAnsi="Calibri" w:cs="Times New Roman"/>
          <w:b/>
          <w:kern w:val="0"/>
          <w14:ligatures w14:val="none"/>
        </w:rPr>
        <w:t xml:space="preserve"> la formation </w:t>
      </w:r>
    </w:p>
    <w:p w14:paraId="3DA947B9" w14:textId="4804571F" w:rsidR="00825690" w:rsidRPr="00825690" w:rsidRDefault="004756CD" w:rsidP="00825690">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Pour</w:t>
      </w:r>
      <w:r w:rsidR="00825690" w:rsidRPr="00825690">
        <w:rPr>
          <w:rFonts w:ascii="Calibri" w:eastAsia="Calibri" w:hAnsi="Calibri" w:cs="Times New Roman"/>
          <w:kern w:val="0"/>
          <w14:ligatures w14:val="none"/>
        </w:rPr>
        <w:t xml:space="preserve"> mesurer la satisfaction du groupe</w:t>
      </w:r>
      <w:r>
        <w:rPr>
          <w:rFonts w:ascii="Calibri" w:eastAsia="Calibri" w:hAnsi="Calibri" w:cs="Times New Roman"/>
          <w:kern w:val="0"/>
          <w14:ligatures w14:val="none"/>
        </w:rPr>
        <w:t xml:space="preserve"> vis-à-vis de la formation</w:t>
      </w:r>
      <w:r w:rsidR="00825690" w:rsidRPr="00825690">
        <w:rPr>
          <w:rFonts w:ascii="Calibri" w:eastAsia="Calibri" w:hAnsi="Calibri" w:cs="Times New Roman"/>
          <w:kern w:val="0"/>
          <w14:ligatures w14:val="none"/>
        </w:rPr>
        <w:t xml:space="preserve">, un questionnaire d’évaluation en ligne, </w:t>
      </w:r>
      <w:r>
        <w:rPr>
          <w:rFonts w:ascii="Calibri" w:eastAsia="Calibri" w:hAnsi="Calibri" w:cs="Times New Roman"/>
          <w:kern w:val="0"/>
          <w14:ligatures w14:val="none"/>
        </w:rPr>
        <w:t xml:space="preserve">créé et </w:t>
      </w:r>
      <w:r w:rsidR="00825690" w:rsidRPr="00825690">
        <w:rPr>
          <w:rFonts w:ascii="Calibri" w:eastAsia="Calibri" w:hAnsi="Calibri" w:cs="Times New Roman"/>
          <w:kern w:val="0"/>
          <w14:ligatures w14:val="none"/>
        </w:rPr>
        <w:t xml:space="preserve">transmis </w:t>
      </w:r>
      <w:r w:rsidR="00F65D19" w:rsidRPr="00F65D19">
        <w:rPr>
          <w:rFonts w:ascii="Calibri" w:eastAsia="Calibri" w:hAnsi="Calibri" w:cs="Times New Roman"/>
          <w:kern w:val="0"/>
          <w14:ligatures w14:val="none"/>
        </w:rPr>
        <w:t xml:space="preserve">par Coordination SUD </w:t>
      </w:r>
      <w:r w:rsidR="00775FF2">
        <w:rPr>
          <w:rFonts w:ascii="Calibri" w:eastAsia="Calibri" w:hAnsi="Calibri" w:cs="Times New Roman"/>
          <w:kern w:val="0"/>
          <w14:ligatures w14:val="none"/>
        </w:rPr>
        <w:t>aux personnes participantes</w:t>
      </w:r>
      <w:r w:rsidR="00825690" w:rsidRPr="00825690">
        <w:rPr>
          <w:rFonts w:ascii="Calibri" w:eastAsia="Calibri" w:hAnsi="Calibri" w:cs="Times New Roman"/>
          <w:kern w:val="0"/>
          <w14:ligatures w14:val="none"/>
        </w:rPr>
        <w:t xml:space="preserve">, sera diffusé </w:t>
      </w:r>
      <w:r>
        <w:rPr>
          <w:rFonts w:ascii="Calibri" w:eastAsia="Calibri" w:hAnsi="Calibri" w:cs="Times New Roman"/>
          <w:kern w:val="0"/>
          <w14:ligatures w14:val="none"/>
        </w:rPr>
        <w:t xml:space="preserve">en </w:t>
      </w:r>
      <w:r w:rsidR="00825690" w:rsidRPr="00825690">
        <w:rPr>
          <w:rFonts w:ascii="Calibri" w:eastAsia="Calibri" w:hAnsi="Calibri" w:cs="Times New Roman"/>
          <w:kern w:val="0"/>
          <w14:ligatures w14:val="none"/>
        </w:rPr>
        <w:t>fin de formation.</w:t>
      </w:r>
      <w:r>
        <w:rPr>
          <w:rFonts w:ascii="Calibri" w:eastAsia="Calibri" w:hAnsi="Calibri" w:cs="Times New Roman"/>
          <w:kern w:val="0"/>
          <w14:ligatures w14:val="none"/>
        </w:rPr>
        <w:t xml:space="preserve"> Ce questionnaire sera partagé avec la consultance</w:t>
      </w:r>
      <w:r w:rsidR="00775FF2">
        <w:rPr>
          <w:rFonts w:ascii="Calibri" w:eastAsia="Calibri" w:hAnsi="Calibri" w:cs="Times New Roman"/>
          <w:kern w:val="0"/>
          <w14:ligatures w14:val="none"/>
        </w:rPr>
        <w:t>, et servira dans la démarche d’</w:t>
      </w:r>
      <w:r>
        <w:rPr>
          <w:rFonts w:ascii="Calibri" w:eastAsia="Calibri" w:hAnsi="Calibri" w:cs="Times New Roman"/>
          <w:kern w:val="0"/>
          <w14:ligatures w14:val="none"/>
        </w:rPr>
        <w:t xml:space="preserve">amélioration continue </w:t>
      </w:r>
      <w:r w:rsidR="00775FF2">
        <w:rPr>
          <w:rFonts w:ascii="Calibri" w:eastAsia="Calibri" w:hAnsi="Calibri" w:cs="Times New Roman"/>
          <w:kern w:val="0"/>
          <w14:ligatures w14:val="none"/>
        </w:rPr>
        <w:t xml:space="preserve">de </w:t>
      </w:r>
      <w:r w:rsidR="00F65D19">
        <w:rPr>
          <w:rFonts w:ascii="Calibri" w:eastAsia="Calibri" w:hAnsi="Calibri" w:cs="Times New Roman"/>
          <w:kern w:val="0"/>
          <w14:ligatures w14:val="none"/>
        </w:rPr>
        <w:t xml:space="preserve">la formation de </w:t>
      </w:r>
      <w:r w:rsidR="00775FF2">
        <w:rPr>
          <w:rFonts w:ascii="Calibri" w:eastAsia="Calibri" w:hAnsi="Calibri" w:cs="Times New Roman"/>
          <w:kern w:val="0"/>
          <w14:ligatures w14:val="none"/>
        </w:rPr>
        <w:t>Coordination SUD</w:t>
      </w:r>
      <w:r>
        <w:rPr>
          <w:rFonts w:ascii="Calibri" w:eastAsia="Calibri" w:hAnsi="Calibri" w:cs="Times New Roman"/>
          <w:kern w:val="0"/>
          <w14:ligatures w14:val="none"/>
        </w:rPr>
        <w:t>.</w:t>
      </w:r>
    </w:p>
    <w:p w14:paraId="223157D4" w14:textId="77777777" w:rsidR="00825690" w:rsidRPr="00825690" w:rsidRDefault="00825690" w:rsidP="00825690">
      <w:pPr>
        <w:spacing w:after="0" w:line="240" w:lineRule="auto"/>
        <w:jc w:val="both"/>
        <w:rPr>
          <w:rFonts w:ascii="Calibri" w:eastAsia="Calibri" w:hAnsi="Calibri" w:cs="Times New Roman"/>
          <w:kern w:val="0"/>
          <w14:ligatures w14:val="none"/>
        </w:rPr>
      </w:pPr>
    </w:p>
    <w:p w14:paraId="5A032EC4" w14:textId="2BEB434E" w:rsidR="00825690" w:rsidRPr="00825690" w:rsidRDefault="004756CD" w:rsidP="00825690">
      <w:pPr>
        <w:spacing w:after="0" w:line="240" w:lineRule="auto"/>
        <w:jc w:val="both"/>
        <w:rPr>
          <w:rFonts w:ascii="Calibri" w:eastAsia="Calibri" w:hAnsi="Calibri" w:cs="Times New Roman"/>
          <w:b/>
          <w:kern w:val="0"/>
          <w14:ligatures w14:val="none"/>
        </w:rPr>
      </w:pPr>
      <w:r>
        <w:rPr>
          <w:rFonts w:ascii="Calibri" w:eastAsia="Calibri" w:hAnsi="Calibri" w:cs="Times New Roman"/>
          <w:b/>
          <w:kern w:val="0"/>
          <w14:ligatures w14:val="none"/>
        </w:rPr>
        <w:t>Bilan de la formation</w:t>
      </w:r>
      <w:r w:rsidR="00825690" w:rsidRPr="00825690">
        <w:rPr>
          <w:rFonts w:ascii="Calibri" w:eastAsia="Calibri" w:hAnsi="Calibri" w:cs="Times New Roman"/>
          <w:b/>
          <w:kern w:val="0"/>
          <w14:ligatures w14:val="none"/>
        </w:rPr>
        <w:t xml:space="preserve"> par la consultance</w:t>
      </w:r>
    </w:p>
    <w:p w14:paraId="387EA907" w14:textId="72EAF0F8" w:rsidR="004756CD" w:rsidRPr="00825690" w:rsidRDefault="00F65D19" w:rsidP="00825690">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 xml:space="preserve">Pour cette même démarche d’amélioration continue, </w:t>
      </w:r>
      <w:r w:rsidR="00825690" w:rsidRPr="00825690">
        <w:rPr>
          <w:rFonts w:ascii="Calibri" w:eastAsia="Calibri" w:hAnsi="Calibri" w:cs="Times New Roman"/>
          <w:kern w:val="0"/>
          <w14:ligatures w14:val="none"/>
        </w:rPr>
        <w:t xml:space="preserve">Coordination SUD </w:t>
      </w:r>
      <w:r w:rsidR="004756CD">
        <w:rPr>
          <w:rFonts w:ascii="Calibri" w:eastAsia="Calibri" w:hAnsi="Calibri" w:cs="Times New Roman"/>
          <w:kern w:val="0"/>
          <w14:ligatures w14:val="none"/>
        </w:rPr>
        <w:t xml:space="preserve">soumettra un questionnaire d’évaluation de la formation et du partenariat entre les deux parties à la consultance, </w:t>
      </w:r>
      <w:r w:rsidR="00825690" w:rsidRPr="00825690">
        <w:rPr>
          <w:rFonts w:ascii="Calibri" w:eastAsia="Calibri" w:hAnsi="Calibri" w:cs="Times New Roman"/>
          <w:kern w:val="0"/>
          <w14:ligatures w14:val="none"/>
        </w:rPr>
        <w:t xml:space="preserve">dans un délai de 15 jours après la fin de </w:t>
      </w:r>
      <w:r w:rsidR="004756CD">
        <w:rPr>
          <w:rFonts w:ascii="Calibri" w:eastAsia="Calibri" w:hAnsi="Calibri" w:cs="Times New Roman"/>
          <w:kern w:val="0"/>
          <w14:ligatures w14:val="none"/>
        </w:rPr>
        <w:t>chaque</w:t>
      </w:r>
      <w:r w:rsidR="00825690" w:rsidRPr="00825690">
        <w:rPr>
          <w:rFonts w:ascii="Calibri" w:eastAsia="Calibri" w:hAnsi="Calibri" w:cs="Times New Roman"/>
          <w:kern w:val="0"/>
          <w14:ligatures w14:val="none"/>
        </w:rPr>
        <w:t xml:space="preserve"> formation</w:t>
      </w:r>
      <w:r w:rsidR="004756CD">
        <w:rPr>
          <w:rFonts w:ascii="Calibri" w:eastAsia="Calibri" w:hAnsi="Calibri" w:cs="Times New Roman"/>
          <w:kern w:val="0"/>
          <w14:ligatures w14:val="none"/>
        </w:rPr>
        <w:t xml:space="preserve">, afin de recueillir </w:t>
      </w:r>
      <w:r w:rsidR="000E1A06">
        <w:rPr>
          <w:rFonts w:ascii="Calibri" w:eastAsia="Calibri" w:hAnsi="Calibri" w:cs="Times New Roman"/>
          <w:kern w:val="0"/>
          <w14:ligatures w14:val="none"/>
        </w:rPr>
        <w:t xml:space="preserve">l’évaluation de la formation de la consultance et </w:t>
      </w:r>
      <w:r w:rsidR="004756CD">
        <w:rPr>
          <w:rFonts w:ascii="Calibri" w:eastAsia="Calibri" w:hAnsi="Calibri" w:cs="Times New Roman"/>
          <w:kern w:val="0"/>
          <w14:ligatures w14:val="none"/>
        </w:rPr>
        <w:t xml:space="preserve">les pistes d’amélioration continue proposées par la consultance. </w:t>
      </w:r>
    </w:p>
    <w:p w14:paraId="14C37102" w14:textId="77777777" w:rsidR="00825690" w:rsidRPr="00825690" w:rsidRDefault="00825690" w:rsidP="00825690">
      <w:pPr>
        <w:spacing w:after="0" w:line="240" w:lineRule="auto"/>
        <w:rPr>
          <w:rFonts w:ascii="Calibri" w:eastAsia="Calibri" w:hAnsi="Calibri" w:cs="Times New Roman"/>
          <w:kern w:val="0"/>
          <w14:ligatures w14:val="none"/>
        </w:rPr>
      </w:pPr>
    </w:p>
    <w:p w14:paraId="28D316DF" w14:textId="77777777" w:rsidR="00825690" w:rsidRPr="00825690" w:rsidRDefault="00825690" w:rsidP="00825690">
      <w:pPr>
        <w:spacing w:after="0" w:line="240" w:lineRule="auto"/>
        <w:rPr>
          <w:rFonts w:ascii="Calibri" w:eastAsia="Calibri" w:hAnsi="Calibri" w:cs="Times New Roman"/>
          <w:b/>
          <w:color w:val="7030A0"/>
          <w:kern w:val="0"/>
          <w:sz w:val="24"/>
          <w:szCs w:val="24"/>
          <w14:ligatures w14:val="none"/>
        </w:rPr>
      </w:pPr>
      <w:r w:rsidRPr="00825690">
        <w:rPr>
          <w:rFonts w:ascii="Calibri" w:eastAsia="Calibri" w:hAnsi="Calibri" w:cs="Times New Roman"/>
          <w:b/>
          <w:color w:val="7030A0"/>
          <w:kern w:val="0"/>
          <w:sz w:val="24"/>
          <w:szCs w:val="24"/>
          <w14:ligatures w14:val="none"/>
        </w:rPr>
        <w:t>6- Moyen mis à disposition par Coordination SUD</w:t>
      </w:r>
    </w:p>
    <w:p w14:paraId="452124E1" w14:textId="77777777" w:rsidR="00825690" w:rsidRPr="00825690" w:rsidRDefault="00825690" w:rsidP="00825690">
      <w:pPr>
        <w:spacing w:after="0" w:line="240" w:lineRule="auto"/>
        <w:rPr>
          <w:rFonts w:ascii="Calibri" w:eastAsia="Calibri" w:hAnsi="Calibri" w:cs="Times New Roman"/>
          <w:kern w:val="0"/>
          <w14:ligatures w14:val="none"/>
        </w:rPr>
      </w:pPr>
    </w:p>
    <w:p w14:paraId="2390AA99" w14:textId="3D4C2B18" w:rsid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Les sessions de formation </w:t>
      </w:r>
      <w:r w:rsidR="00775FF2">
        <w:rPr>
          <w:rFonts w:ascii="Calibri" w:eastAsia="Calibri" w:hAnsi="Calibri" w:cs="Times New Roman"/>
          <w:kern w:val="0"/>
          <w14:ligatures w14:val="none"/>
        </w:rPr>
        <w:t xml:space="preserve">en présentiel </w:t>
      </w:r>
      <w:r w:rsidRPr="00825690">
        <w:rPr>
          <w:rFonts w:ascii="Calibri" w:eastAsia="Calibri" w:hAnsi="Calibri" w:cs="Times New Roman"/>
          <w:kern w:val="0"/>
          <w14:ligatures w14:val="none"/>
        </w:rPr>
        <w:t xml:space="preserve">se tiendront </w:t>
      </w:r>
      <w:r w:rsidR="00775FF2">
        <w:rPr>
          <w:rFonts w:ascii="Calibri" w:eastAsia="Calibri" w:hAnsi="Calibri" w:cs="Times New Roman"/>
          <w:kern w:val="0"/>
          <w14:ligatures w14:val="none"/>
        </w:rPr>
        <w:t>à</w:t>
      </w:r>
      <w:r w:rsidRPr="00825690">
        <w:rPr>
          <w:rFonts w:ascii="Calibri" w:eastAsia="Calibri" w:hAnsi="Calibri" w:cs="Times New Roman"/>
          <w:kern w:val="0"/>
          <w14:ligatures w14:val="none"/>
        </w:rPr>
        <w:t xml:space="preserve"> Paris</w:t>
      </w:r>
      <w:r w:rsidR="000E1A06">
        <w:rPr>
          <w:rFonts w:ascii="Calibri" w:eastAsia="Calibri" w:hAnsi="Calibri" w:cs="Times New Roman"/>
          <w:kern w:val="0"/>
          <w14:ligatures w14:val="none"/>
        </w:rPr>
        <w:t>, dans les locaux de Coordination SUD, dans la mesure du possible</w:t>
      </w:r>
      <w:r w:rsidRPr="00825690">
        <w:rPr>
          <w:rFonts w:ascii="Calibri" w:eastAsia="Calibri" w:hAnsi="Calibri" w:cs="Times New Roman"/>
          <w:kern w:val="0"/>
          <w14:ligatures w14:val="none"/>
        </w:rPr>
        <w:t xml:space="preserve">. </w:t>
      </w:r>
    </w:p>
    <w:p w14:paraId="0B33580C" w14:textId="77777777" w:rsidR="000E1A06" w:rsidRPr="00825690" w:rsidRDefault="000E1A06" w:rsidP="00825690">
      <w:pPr>
        <w:spacing w:after="0" w:line="240" w:lineRule="auto"/>
        <w:jc w:val="both"/>
        <w:rPr>
          <w:rFonts w:ascii="Calibri" w:eastAsia="Calibri" w:hAnsi="Calibri" w:cs="Times New Roman"/>
          <w:kern w:val="0"/>
          <w14:ligatures w14:val="none"/>
        </w:rPr>
      </w:pPr>
    </w:p>
    <w:p w14:paraId="7FED87C5" w14:textId="401EC46D"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Coordination SUD met à disposition : </w:t>
      </w:r>
    </w:p>
    <w:p w14:paraId="567E88C0" w14:textId="338F66E5"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 </w:t>
      </w:r>
      <w:r w:rsidR="000E1A06">
        <w:rPr>
          <w:rFonts w:ascii="Calibri" w:eastAsia="Calibri" w:hAnsi="Calibri" w:cs="Times New Roman"/>
          <w:kern w:val="0"/>
          <w14:ligatures w14:val="none"/>
        </w:rPr>
        <w:t>une</w:t>
      </w:r>
      <w:r w:rsidRPr="00825690">
        <w:rPr>
          <w:rFonts w:ascii="Calibri" w:eastAsia="Calibri" w:hAnsi="Calibri" w:cs="Times New Roman"/>
          <w:kern w:val="0"/>
          <w14:ligatures w14:val="none"/>
        </w:rPr>
        <w:t xml:space="preserve"> salle de formation</w:t>
      </w:r>
      <w:r w:rsidR="007015A6">
        <w:rPr>
          <w:rFonts w:ascii="Calibri" w:eastAsia="Calibri" w:hAnsi="Calibri" w:cs="Times New Roman"/>
          <w:kern w:val="0"/>
          <w14:ligatures w14:val="none"/>
        </w:rPr>
        <w:t xml:space="preserve"> pouvant accueillir 20 personnes</w:t>
      </w:r>
    </w:p>
    <w:p w14:paraId="4F511513" w14:textId="57D07EF9"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 </w:t>
      </w:r>
      <w:r w:rsidR="000E1A06">
        <w:rPr>
          <w:rFonts w:ascii="Calibri" w:eastAsia="Calibri" w:hAnsi="Calibri" w:cs="Times New Roman"/>
          <w:kern w:val="0"/>
          <w14:ligatures w14:val="none"/>
        </w:rPr>
        <w:t>un</w:t>
      </w:r>
      <w:r w:rsidRPr="00825690">
        <w:rPr>
          <w:rFonts w:ascii="Calibri" w:eastAsia="Calibri" w:hAnsi="Calibri" w:cs="Times New Roman"/>
          <w:kern w:val="0"/>
          <w14:ligatures w14:val="none"/>
        </w:rPr>
        <w:t xml:space="preserve"> vidéoprojecteur</w:t>
      </w:r>
      <w:r w:rsidR="000E1A06">
        <w:rPr>
          <w:rFonts w:ascii="Calibri" w:eastAsia="Calibri" w:hAnsi="Calibri" w:cs="Times New Roman"/>
          <w:kern w:val="0"/>
          <w14:ligatures w14:val="none"/>
        </w:rPr>
        <w:t>, un tableau blanc, un</w:t>
      </w:r>
      <w:r w:rsidRPr="00825690">
        <w:rPr>
          <w:rFonts w:ascii="Calibri" w:eastAsia="Calibri" w:hAnsi="Calibri" w:cs="Times New Roman"/>
          <w:kern w:val="0"/>
          <w14:ligatures w14:val="none"/>
        </w:rPr>
        <w:t xml:space="preserve"> </w:t>
      </w:r>
      <w:proofErr w:type="spellStart"/>
      <w:r w:rsidRPr="00825690">
        <w:rPr>
          <w:rFonts w:ascii="Calibri" w:eastAsia="Calibri" w:hAnsi="Calibri" w:cs="Times New Roman"/>
          <w:kern w:val="0"/>
          <w14:ligatures w14:val="none"/>
        </w:rPr>
        <w:t>paper</w:t>
      </w:r>
      <w:proofErr w:type="spellEnd"/>
      <w:r w:rsidRPr="00825690">
        <w:rPr>
          <w:rFonts w:ascii="Calibri" w:eastAsia="Calibri" w:hAnsi="Calibri" w:cs="Times New Roman"/>
          <w:kern w:val="0"/>
          <w14:ligatures w14:val="none"/>
        </w:rPr>
        <w:t xml:space="preserve"> </w:t>
      </w:r>
      <w:proofErr w:type="spellStart"/>
      <w:r w:rsidRPr="00825690">
        <w:rPr>
          <w:rFonts w:ascii="Calibri" w:eastAsia="Calibri" w:hAnsi="Calibri" w:cs="Times New Roman"/>
          <w:kern w:val="0"/>
          <w14:ligatures w14:val="none"/>
        </w:rPr>
        <w:t>board</w:t>
      </w:r>
      <w:proofErr w:type="spellEnd"/>
      <w:r w:rsidR="000E1A06">
        <w:rPr>
          <w:rFonts w:ascii="Calibri" w:eastAsia="Calibri" w:hAnsi="Calibri" w:cs="Times New Roman"/>
          <w:kern w:val="0"/>
          <w14:ligatures w14:val="none"/>
        </w:rPr>
        <w:t>, d</w:t>
      </w:r>
      <w:r w:rsidR="007015A6">
        <w:rPr>
          <w:rFonts w:ascii="Calibri" w:eastAsia="Calibri" w:hAnsi="Calibri" w:cs="Times New Roman"/>
          <w:kern w:val="0"/>
          <w14:ligatures w14:val="none"/>
        </w:rPr>
        <w:t xml:space="preserve">es fournitures </w:t>
      </w:r>
      <w:r w:rsidR="000E1A06">
        <w:rPr>
          <w:rFonts w:ascii="Calibri" w:eastAsia="Calibri" w:hAnsi="Calibri" w:cs="Times New Roman"/>
          <w:kern w:val="0"/>
          <w14:ligatures w14:val="none"/>
        </w:rPr>
        <w:t>pour écrire</w:t>
      </w:r>
    </w:p>
    <w:p w14:paraId="74A2663F" w14:textId="06909AFB"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 </w:t>
      </w:r>
      <w:r w:rsidR="000E1A06">
        <w:rPr>
          <w:rFonts w:ascii="Calibri" w:eastAsia="Calibri" w:hAnsi="Calibri" w:cs="Times New Roman"/>
          <w:kern w:val="0"/>
          <w14:ligatures w14:val="none"/>
        </w:rPr>
        <w:t>une</w:t>
      </w:r>
      <w:r w:rsidRPr="00825690">
        <w:rPr>
          <w:rFonts w:ascii="Calibri" w:eastAsia="Calibri" w:hAnsi="Calibri" w:cs="Times New Roman"/>
          <w:kern w:val="0"/>
          <w14:ligatures w14:val="none"/>
        </w:rPr>
        <w:t xml:space="preserve"> connexion internet (</w:t>
      </w:r>
      <w:r w:rsidR="000E1A06">
        <w:rPr>
          <w:rFonts w:ascii="Calibri" w:eastAsia="Calibri" w:hAnsi="Calibri" w:cs="Times New Roman"/>
          <w:kern w:val="0"/>
          <w14:ligatures w14:val="none"/>
        </w:rPr>
        <w:t>w</w:t>
      </w:r>
      <w:r w:rsidRPr="00825690">
        <w:rPr>
          <w:rFonts w:ascii="Calibri" w:eastAsia="Calibri" w:hAnsi="Calibri" w:cs="Times New Roman"/>
          <w:kern w:val="0"/>
          <w14:ligatures w14:val="none"/>
        </w:rPr>
        <w:t>ifi)</w:t>
      </w:r>
    </w:p>
    <w:p w14:paraId="37099A86" w14:textId="0AB43EFF" w:rsidR="00775FF2" w:rsidRPr="00825690" w:rsidRDefault="00825690" w:rsidP="000E1A06">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 </w:t>
      </w:r>
      <w:r w:rsidR="000E1A06">
        <w:rPr>
          <w:rFonts w:ascii="Calibri" w:eastAsia="Calibri" w:hAnsi="Calibri" w:cs="Times New Roman"/>
          <w:kern w:val="0"/>
          <w14:ligatures w14:val="none"/>
        </w:rPr>
        <w:t>des</w:t>
      </w:r>
      <w:r w:rsidRPr="00825690">
        <w:rPr>
          <w:rFonts w:ascii="Calibri" w:eastAsia="Calibri" w:hAnsi="Calibri" w:cs="Times New Roman"/>
          <w:kern w:val="0"/>
          <w14:ligatures w14:val="none"/>
        </w:rPr>
        <w:t xml:space="preserve"> </w:t>
      </w:r>
      <w:r w:rsidR="007015A6">
        <w:rPr>
          <w:rFonts w:ascii="Calibri" w:eastAsia="Calibri" w:hAnsi="Calibri" w:cs="Times New Roman"/>
          <w:kern w:val="0"/>
          <w14:ligatures w14:val="none"/>
        </w:rPr>
        <w:t xml:space="preserve">impressions ou </w:t>
      </w:r>
      <w:r w:rsidRPr="00825690">
        <w:rPr>
          <w:rFonts w:ascii="Calibri" w:eastAsia="Calibri" w:hAnsi="Calibri" w:cs="Times New Roman"/>
          <w:kern w:val="0"/>
          <w14:ligatures w14:val="none"/>
        </w:rPr>
        <w:t>photocopies de documents</w:t>
      </w:r>
    </w:p>
    <w:p w14:paraId="22C254DA" w14:textId="77777777" w:rsidR="00825690" w:rsidRPr="00825690" w:rsidRDefault="00825690" w:rsidP="00825690">
      <w:pPr>
        <w:spacing w:after="0" w:line="240" w:lineRule="auto"/>
        <w:rPr>
          <w:rFonts w:ascii="Calibri" w:eastAsia="Calibri" w:hAnsi="Calibri" w:cs="Times New Roman"/>
          <w:kern w:val="0"/>
          <w14:ligatures w14:val="none"/>
        </w:rPr>
      </w:pPr>
    </w:p>
    <w:p w14:paraId="143DE200" w14:textId="77777777" w:rsidR="00825690" w:rsidRPr="00825690" w:rsidRDefault="00825690" w:rsidP="00825690">
      <w:pPr>
        <w:spacing w:after="0" w:line="240" w:lineRule="auto"/>
        <w:rPr>
          <w:rFonts w:ascii="Calibri" w:eastAsia="Calibri" w:hAnsi="Calibri" w:cs="Times New Roman"/>
          <w:b/>
          <w:color w:val="7030A0"/>
          <w:kern w:val="0"/>
          <w:sz w:val="24"/>
          <w:szCs w:val="24"/>
          <w14:ligatures w14:val="none"/>
        </w:rPr>
      </w:pPr>
      <w:r w:rsidRPr="00825690">
        <w:rPr>
          <w:rFonts w:ascii="Calibri" w:eastAsia="Calibri" w:hAnsi="Calibri" w:cs="Times New Roman"/>
          <w:b/>
          <w:color w:val="7030A0"/>
          <w:kern w:val="0"/>
          <w:sz w:val="24"/>
          <w:szCs w:val="24"/>
          <w14:ligatures w14:val="none"/>
        </w:rPr>
        <w:t>7- Contenu de l’offre, budget et modalités financières</w:t>
      </w:r>
    </w:p>
    <w:p w14:paraId="2513D352" w14:textId="77777777" w:rsidR="00825690" w:rsidRPr="00825690" w:rsidRDefault="00825690" w:rsidP="00825690">
      <w:pPr>
        <w:spacing w:after="0" w:line="240" w:lineRule="auto"/>
        <w:rPr>
          <w:rFonts w:ascii="Calibri" w:eastAsia="Calibri" w:hAnsi="Calibri" w:cs="Times New Roman"/>
          <w:kern w:val="0"/>
          <w14:ligatures w14:val="none"/>
        </w:rPr>
      </w:pPr>
    </w:p>
    <w:p w14:paraId="049EC8E9" w14:textId="171AFC15"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L’offre devra présenter de manière précise les actions (thèmes/problématique abordés, outils pédagogiques…) préconisées pour atteindre les objectifs définis dans le présent cahier des charges, le programme</w:t>
      </w:r>
      <w:r w:rsidR="008B0DDB">
        <w:rPr>
          <w:rFonts w:ascii="Calibri" w:eastAsia="Calibri" w:hAnsi="Calibri" w:cs="Times New Roman"/>
          <w:kern w:val="0"/>
          <w14:ligatures w14:val="none"/>
        </w:rPr>
        <w:t xml:space="preserve"> </w:t>
      </w:r>
      <w:r w:rsidRPr="00825690">
        <w:rPr>
          <w:rFonts w:ascii="Calibri" w:eastAsia="Calibri" w:hAnsi="Calibri" w:cs="Times New Roman"/>
          <w:kern w:val="0"/>
          <w14:ligatures w14:val="none"/>
        </w:rPr>
        <w:t xml:space="preserve">de formation prévisionnel, </w:t>
      </w:r>
      <w:r w:rsidR="00A94A01">
        <w:rPr>
          <w:rFonts w:ascii="Calibri" w:eastAsia="Calibri" w:hAnsi="Calibri" w:cs="Times New Roman"/>
          <w:kern w:val="0"/>
          <w14:ligatures w14:val="none"/>
        </w:rPr>
        <w:t xml:space="preserve">et </w:t>
      </w:r>
      <w:r w:rsidRPr="00825690">
        <w:rPr>
          <w:rFonts w:ascii="Calibri" w:eastAsia="Calibri" w:hAnsi="Calibri" w:cs="Times New Roman"/>
          <w:kern w:val="0"/>
          <w14:ligatures w14:val="none"/>
        </w:rPr>
        <w:t>le CV de la personne intervenante en précisant sa qualification professionnelle</w:t>
      </w:r>
      <w:r w:rsidR="000E1A06" w:rsidRPr="000E1A06">
        <w:rPr>
          <w:rFonts w:ascii="Calibri" w:eastAsia="Calibri" w:hAnsi="Calibri" w:cs="Times New Roman"/>
          <w:kern w:val="0"/>
          <w14:ligatures w14:val="none"/>
        </w:rPr>
        <w:t>,</w:t>
      </w:r>
      <w:r w:rsidRPr="00825690">
        <w:rPr>
          <w:rFonts w:ascii="Calibri" w:eastAsia="Calibri" w:hAnsi="Calibri" w:cs="Times New Roman"/>
          <w:kern w:val="0"/>
          <w14:ligatures w14:val="none"/>
        </w:rPr>
        <w:t xml:space="preserve"> ainsi que des références en lien avec la formation.</w:t>
      </w:r>
    </w:p>
    <w:p w14:paraId="13592F30" w14:textId="77777777" w:rsidR="000635EB" w:rsidRDefault="000635EB" w:rsidP="00825690">
      <w:pPr>
        <w:spacing w:after="0" w:line="240" w:lineRule="auto"/>
        <w:jc w:val="both"/>
        <w:rPr>
          <w:rFonts w:ascii="Calibri" w:eastAsia="Calibri" w:hAnsi="Calibri" w:cs="Times New Roman"/>
          <w:b/>
          <w:kern w:val="0"/>
          <w14:ligatures w14:val="none"/>
        </w:rPr>
      </w:pPr>
    </w:p>
    <w:p w14:paraId="7EFD7D8C" w14:textId="245342D4" w:rsidR="000635EB" w:rsidRPr="000635EB" w:rsidRDefault="000635EB" w:rsidP="000635EB">
      <w:pPr>
        <w:pStyle w:val="Sansinterligne"/>
      </w:pPr>
      <w:r w:rsidRPr="000635EB">
        <w:t xml:space="preserve">La consultance devra avoir connaissance des </w:t>
      </w:r>
      <w:hyperlink r:id="rId8" w:history="1">
        <w:r w:rsidRPr="000635EB">
          <w:rPr>
            <w:rStyle w:val="Lienhypertexte"/>
          </w:rPr>
          <w:t xml:space="preserve">dispositifs et obligations concernant la certification </w:t>
        </w:r>
        <w:proofErr w:type="spellStart"/>
        <w:r w:rsidRPr="000635EB">
          <w:rPr>
            <w:rStyle w:val="Lienhypertexte"/>
          </w:rPr>
          <w:t>Qualiopi</w:t>
        </w:r>
        <w:proofErr w:type="spellEnd"/>
      </w:hyperlink>
      <w:r w:rsidRPr="000635EB">
        <w:t>, particulièrement les critères 2 (</w:t>
      </w:r>
      <w:r w:rsidRPr="00A94A01">
        <w:rPr>
          <w:i/>
          <w:iCs/>
        </w:rPr>
        <w:t>Objectif et adaptation des prestations</w:t>
      </w:r>
      <w:r w:rsidRPr="000635EB">
        <w:t>) et 3 (</w:t>
      </w:r>
      <w:r w:rsidRPr="00A94A01">
        <w:rPr>
          <w:i/>
          <w:iCs/>
        </w:rPr>
        <w:t>Accueil, suivi et évaluation du public</w:t>
      </w:r>
      <w:r w:rsidRPr="000635EB">
        <w:t xml:space="preserve">), et pourra être en mesure de mettre en œuvre toutes techniques et méthodes pédagogiques en faveur de la qualité des actions de formations, dans le cadre des exigences </w:t>
      </w:r>
      <w:proofErr w:type="spellStart"/>
      <w:r w:rsidRPr="000635EB">
        <w:t>Qualiopi</w:t>
      </w:r>
      <w:proofErr w:type="spellEnd"/>
      <w:r w:rsidRPr="000635EB">
        <w:t xml:space="preserve">. </w:t>
      </w:r>
    </w:p>
    <w:p w14:paraId="1CE5FECD" w14:textId="77777777" w:rsidR="00825690" w:rsidRPr="00825690" w:rsidRDefault="00825690" w:rsidP="00825690">
      <w:pPr>
        <w:spacing w:after="0" w:line="240" w:lineRule="auto"/>
        <w:jc w:val="both"/>
        <w:rPr>
          <w:rFonts w:ascii="Calibri" w:eastAsia="Calibri" w:hAnsi="Calibri" w:cs="Times New Roman"/>
          <w:kern w:val="0"/>
          <w14:ligatures w14:val="none"/>
        </w:rPr>
      </w:pPr>
    </w:p>
    <w:p w14:paraId="3E6CC415" w14:textId="23815121" w:rsid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Le budget défini pour </w:t>
      </w:r>
      <w:r w:rsidR="00C51EEF">
        <w:rPr>
          <w:rFonts w:ascii="Calibri" w:eastAsia="Calibri" w:hAnsi="Calibri" w:cs="Times New Roman"/>
          <w:kern w:val="0"/>
          <w14:ligatures w14:val="none"/>
        </w:rPr>
        <w:t xml:space="preserve">cette </w:t>
      </w:r>
      <w:r w:rsidRPr="00825690">
        <w:rPr>
          <w:rFonts w:ascii="Calibri" w:eastAsia="Calibri" w:hAnsi="Calibri" w:cs="Times New Roman"/>
          <w:kern w:val="0"/>
          <w14:ligatures w14:val="none"/>
        </w:rPr>
        <w:t>formation est de</w:t>
      </w:r>
      <w:r w:rsidR="00D56201">
        <w:rPr>
          <w:rFonts w:ascii="Calibri" w:eastAsia="Calibri" w:hAnsi="Calibri" w:cs="Times New Roman"/>
          <w:kern w:val="0"/>
          <w14:ligatures w14:val="none"/>
        </w:rPr>
        <w:t xml:space="preserve"> </w:t>
      </w:r>
      <w:r w:rsidR="00C51EEF" w:rsidRPr="001F40BE">
        <w:rPr>
          <w:rFonts w:ascii="Calibri" w:eastAsia="Calibri" w:hAnsi="Calibri" w:cs="Times New Roman"/>
          <w:b/>
          <w:bCs/>
          <w:kern w:val="0"/>
          <w:highlight w:val="yellow"/>
          <w14:ligatures w14:val="none"/>
        </w:rPr>
        <w:t>2</w:t>
      </w:r>
      <w:r w:rsidR="00D56201" w:rsidRPr="001F40BE">
        <w:rPr>
          <w:rFonts w:ascii="Calibri" w:eastAsia="Calibri" w:hAnsi="Calibri" w:cs="Times New Roman"/>
          <w:b/>
          <w:bCs/>
          <w:kern w:val="0"/>
          <w:highlight w:val="yellow"/>
          <w14:ligatures w14:val="none"/>
        </w:rPr>
        <w:t> 000€ TTC</w:t>
      </w:r>
      <w:r w:rsidR="00D56201" w:rsidRPr="001F40BE">
        <w:rPr>
          <w:rFonts w:ascii="Calibri" w:eastAsia="Calibri" w:hAnsi="Calibri" w:cs="Times New Roman"/>
          <w:b/>
          <w:bCs/>
          <w:kern w:val="0"/>
          <w14:ligatures w14:val="none"/>
        </w:rPr>
        <w:t xml:space="preserve"> </w:t>
      </w:r>
      <w:r w:rsidR="001F40BE" w:rsidRPr="001F40BE">
        <w:rPr>
          <w:rFonts w:ascii="Calibri" w:eastAsia="Calibri" w:hAnsi="Calibri" w:cs="Times New Roman"/>
          <w:b/>
          <w:bCs/>
          <w:kern w:val="0"/>
          <w:highlight w:val="yellow"/>
          <w14:ligatures w14:val="none"/>
        </w:rPr>
        <w:t xml:space="preserve">(1 000€ </w:t>
      </w:r>
      <w:r w:rsidR="00D56201" w:rsidRPr="001F40BE">
        <w:rPr>
          <w:rFonts w:ascii="Calibri" w:eastAsia="Calibri" w:hAnsi="Calibri" w:cs="Times New Roman"/>
          <w:b/>
          <w:bCs/>
          <w:kern w:val="0"/>
          <w:highlight w:val="yellow"/>
          <w14:ligatures w14:val="none"/>
        </w:rPr>
        <w:t>par jour de formation</w:t>
      </w:r>
      <w:r w:rsidR="001F40BE" w:rsidRPr="001F40BE">
        <w:rPr>
          <w:rFonts w:ascii="Calibri" w:eastAsia="Calibri" w:hAnsi="Calibri" w:cs="Times New Roman"/>
          <w:b/>
          <w:bCs/>
          <w:kern w:val="0"/>
          <w:highlight w:val="yellow"/>
          <w14:ligatures w14:val="none"/>
        </w:rPr>
        <w:t>)</w:t>
      </w:r>
      <w:r w:rsidRPr="00825690">
        <w:rPr>
          <w:rFonts w:ascii="Calibri" w:eastAsia="Calibri" w:hAnsi="Calibri" w:cs="Times New Roman"/>
          <w:kern w:val="0"/>
          <w14:ligatures w14:val="none"/>
        </w:rPr>
        <w:t>. Les offres excédant ce montant seront néanmoins étudiées mais devront justifiées par leur qualité ou par des contraintes spécifiques (frais de déplacement importants, etc.) du dépassement budgétaire.</w:t>
      </w:r>
    </w:p>
    <w:p w14:paraId="2A5F5C5D" w14:textId="77777777" w:rsidR="00F65D19" w:rsidRPr="00825690" w:rsidRDefault="00F65D19" w:rsidP="00825690">
      <w:pPr>
        <w:spacing w:after="0" w:line="240" w:lineRule="auto"/>
        <w:jc w:val="both"/>
        <w:rPr>
          <w:rFonts w:ascii="Calibri" w:eastAsia="Calibri" w:hAnsi="Calibri" w:cs="Times New Roman"/>
          <w:kern w:val="0"/>
          <w14:ligatures w14:val="none"/>
        </w:rPr>
      </w:pPr>
    </w:p>
    <w:p w14:paraId="5A69C535" w14:textId="77777777"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Le coût de la prestation de formation en euros TTC devra inclure :</w:t>
      </w:r>
    </w:p>
    <w:p w14:paraId="26BF5E7E" w14:textId="77777777" w:rsid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La conception et l’animation de la formation</w:t>
      </w:r>
    </w:p>
    <w:p w14:paraId="1CA9C895" w14:textId="6757FAEF" w:rsidR="00473D53" w:rsidRPr="00825690" w:rsidRDefault="00473D53" w:rsidP="00825690">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 xml:space="preserve">- Un rendez-vous de cadrage en amont de la formation pour </w:t>
      </w:r>
      <w:r w:rsidR="009C29EE">
        <w:rPr>
          <w:rFonts w:ascii="Calibri" w:eastAsia="Calibri" w:hAnsi="Calibri" w:cs="Times New Roman"/>
          <w:kern w:val="0"/>
          <w14:ligatures w14:val="none"/>
        </w:rPr>
        <w:t>adapter la formation aux besoins et attentes des stagiaires</w:t>
      </w:r>
    </w:p>
    <w:p w14:paraId="079F69BC" w14:textId="1BC7ECFC" w:rsidR="000635EB" w:rsidRDefault="000635EB" w:rsidP="00825690">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lastRenderedPageBreak/>
        <w:t>- La création du</w:t>
      </w:r>
      <w:r w:rsidR="009C29EE">
        <w:rPr>
          <w:rFonts w:ascii="Calibri" w:eastAsia="Calibri" w:hAnsi="Calibri" w:cs="Times New Roman"/>
          <w:kern w:val="0"/>
          <w14:ligatures w14:val="none"/>
        </w:rPr>
        <w:t>/des</w:t>
      </w:r>
      <w:r>
        <w:rPr>
          <w:rFonts w:ascii="Calibri" w:eastAsia="Calibri" w:hAnsi="Calibri" w:cs="Times New Roman"/>
          <w:kern w:val="0"/>
          <w14:ligatures w14:val="none"/>
        </w:rPr>
        <w:t xml:space="preserve"> qu</w:t>
      </w:r>
      <w:r w:rsidR="004206BB">
        <w:rPr>
          <w:rFonts w:ascii="Calibri" w:eastAsia="Calibri" w:hAnsi="Calibri" w:cs="Times New Roman"/>
          <w:kern w:val="0"/>
          <w14:ligatures w14:val="none"/>
        </w:rPr>
        <w:t>e</w:t>
      </w:r>
      <w:r>
        <w:rPr>
          <w:rFonts w:ascii="Calibri" w:eastAsia="Calibri" w:hAnsi="Calibri" w:cs="Times New Roman"/>
          <w:kern w:val="0"/>
          <w14:ligatures w14:val="none"/>
        </w:rPr>
        <w:t>st</w:t>
      </w:r>
      <w:r w:rsidR="004206BB">
        <w:rPr>
          <w:rFonts w:ascii="Calibri" w:eastAsia="Calibri" w:hAnsi="Calibri" w:cs="Times New Roman"/>
          <w:kern w:val="0"/>
          <w14:ligatures w14:val="none"/>
        </w:rPr>
        <w:t>i</w:t>
      </w:r>
      <w:r>
        <w:rPr>
          <w:rFonts w:ascii="Calibri" w:eastAsia="Calibri" w:hAnsi="Calibri" w:cs="Times New Roman"/>
          <w:kern w:val="0"/>
          <w14:ligatures w14:val="none"/>
        </w:rPr>
        <w:t>onnaire</w:t>
      </w:r>
      <w:r w:rsidR="009C29EE">
        <w:rPr>
          <w:rFonts w:ascii="Calibri" w:eastAsia="Calibri" w:hAnsi="Calibri" w:cs="Times New Roman"/>
          <w:kern w:val="0"/>
          <w14:ligatures w14:val="none"/>
        </w:rPr>
        <w:t>(s)</w:t>
      </w:r>
      <w:r>
        <w:rPr>
          <w:rFonts w:ascii="Calibri" w:eastAsia="Calibri" w:hAnsi="Calibri" w:cs="Times New Roman"/>
          <w:kern w:val="0"/>
          <w14:ligatures w14:val="none"/>
        </w:rPr>
        <w:t xml:space="preserve"> d’évaluation des acquis des </w:t>
      </w:r>
      <w:proofErr w:type="spellStart"/>
      <w:r w:rsidRPr="000635EB">
        <w:rPr>
          <w:rFonts w:ascii="Calibri" w:eastAsia="Calibri" w:hAnsi="Calibri" w:cs="Times New Roman"/>
          <w:kern w:val="0"/>
          <w14:ligatures w14:val="none"/>
        </w:rPr>
        <w:t>participant·e·s</w:t>
      </w:r>
      <w:proofErr w:type="spellEnd"/>
      <w:r w:rsidR="009C29EE">
        <w:rPr>
          <w:rFonts w:ascii="Calibri" w:eastAsia="Calibri" w:hAnsi="Calibri" w:cs="Times New Roman"/>
          <w:kern w:val="0"/>
          <w14:ligatures w14:val="none"/>
        </w:rPr>
        <w:t xml:space="preserve"> (</w:t>
      </w:r>
      <w:r w:rsidR="00476B04">
        <w:rPr>
          <w:rFonts w:ascii="Calibri" w:eastAsia="Calibri" w:hAnsi="Calibri" w:cs="Times New Roman"/>
          <w:kern w:val="0"/>
          <w14:ligatures w14:val="none"/>
        </w:rPr>
        <w:t>autodiagnostique en</w:t>
      </w:r>
      <w:r w:rsidR="009C29EE">
        <w:rPr>
          <w:rFonts w:ascii="Calibri" w:eastAsia="Calibri" w:hAnsi="Calibri" w:cs="Times New Roman"/>
          <w:kern w:val="0"/>
          <w14:ligatures w14:val="none"/>
        </w:rPr>
        <w:t xml:space="preserve"> a</w:t>
      </w:r>
      <w:r w:rsidR="007668E7">
        <w:rPr>
          <w:rFonts w:ascii="Calibri" w:eastAsia="Calibri" w:hAnsi="Calibri" w:cs="Times New Roman"/>
          <w:kern w:val="0"/>
          <w14:ligatures w14:val="none"/>
        </w:rPr>
        <w:t>mont/</w:t>
      </w:r>
      <w:r w:rsidR="00476B04">
        <w:rPr>
          <w:rFonts w:ascii="Calibri" w:eastAsia="Calibri" w:hAnsi="Calibri" w:cs="Times New Roman"/>
          <w:kern w:val="0"/>
          <w14:ligatures w14:val="none"/>
        </w:rPr>
        <w:t xml:space="preserve">questionnaire de compréhension en </w:t>
      </w:r>
      <w:r w:rsidR="007668E7">
        <w:rPr>
          <w:rFonts w:ascii="Calibri" w:eastAsia="Calibri" w:hAnsi="Calibri" w:cs="Times New Roman"/>
          <w:kern w:val="0"/>
          <w14:ligatures w14:val="none"/>
        </w:rPr>
        <w:t>aval)</w:t>
      </w:r>
    </w:p>
    <w:p w14:paraId="1698D241" w14:textId="68D4AE19"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 La rédaction </w:t>
      </w:r>
      <w:r w:rsidR="000635EB">
        <w:rPr>
          <w:rFonts w:ascii="Calibri" w:eastAsia="Calibri" w:hAnsi="Calibri" w:cs="Times New Roman"/>
          <w:kern w:val="0"/>
          <w14:ligatures w14:val="none"/>
        </w:rPr>
        <w:t>du</w:t>
      </w:r>
      <w:r w:rsidRPr="00825690">
        <w:rPr>
          <w:rFonts w:ascii="Calibri" w:eastAsia="Calibri" w:hAnsi="Calibri" w:cs="Times New Roman"/>
          <w:kern w:val="0"/>
          <w14:ligatures w14:val="none"/>
        </w:rPr>
        <w:t xml:space="preserve"> bilan </w:t>
      </w:r>
      <w:r w:rsidR="001E3045">
        <w:rPr>
          <w:rFonts w:ascii="Calibri" w:eastAsia="Calibri" w:hAnsi="Calibri" w:cs="Times New Roman"/>
          <w:kern w:val="0"/>
          <w14:ligatures w14:val="none"/>
        </w:rPr>
        <w:t xml:space="preserve">de fin de de </w:t>
      </w:r>
      <w:r w:rsidRPr="00825690">
        <w:rPr>
          <w:rFonts w:ascii="Calibri" w:eastAsia="Calibri" w:hAnsi="Calibri" w:cs="Times New Roman"/>
          <w:kern w:val="0"/>
          <w14:ligatures w14:val="none"/>
        </w:rPr>
        <w:t>formation</w:t>
      </w:r>
      <w:r w:rsidR="000635EB">
        <w:rPr>
          <w:rFonts w:ascii="Calibri" w:eastAsia="Calibri" w:hAnsi="Calibri" w:cs="Times New Roman"/>
          <w:kern w:val="0"/>
          <w14:ligatures w14:val="none"/>
        </w:rPr>
        <w:t xml:space="preserve"> par la consultance</w:t>
      </w:r>
    </w:p>
    <w:p w14:paraId="7FC6D037" w14:textId="3E0422C3"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Les coûts de déplacement</w:t>
      </w:r>
      <w:r w:rsidR="00C51EEF">
        <w:rPr>
          <w:rFonts w:ascii="Calibri" w:eastAsia="Calibri" w:hAnsi="Calibri" w:cs="Times New Roman"/>
          <w:kern w:val="0"/>
          <w14:ligatures w14:val="none"/>
        </w:rPr>
        <w:t xml:space="preserve"> et</w:t>
      </w:r>
      <w:r w:rsidRPr="00825690">
        <w:rPr>
          <w:rFonts w:ascii="Calibri" w:eastAsia="Calibri" w:hAnsi="Calibri" w:cs="Times New Roman"/>
          <w:kern w:val="0"/>
          <w14:ligatures w14:val="none"/>
        </w:rPr>
        <w:t xml:space="preserve"> d’hébergement</w:t>
      </w:r>
      <w:r w:rsidR="007668E7">
        <w:rPr>
          <w:rFonts w:ascii="Calibri" w:eastAsia="Calibri" w:hAnsi="Calibri" w:cs="Times New Roman"/>
          <w:kern w:val="0"/>
          <w14:ligatures w14:val="none"/>
        </w:rPr>
        <w:t xml:space="preserve"> de la consultance</w:t>
      </w:r>
      <w:r w:rsidR="00C51EEF">
        <w:rPr>
          <w:rFonts w:ascii="Calibri" w:eastAsia="Calibri" w:hAnsi="Calibri" w:cs="Times New Roman"/>
          <w:kern w:val="0"/>
          <w14:ligatures w14:val="none"/>
        </w:rPr>
        <w:t xml:space="preserve"> </w:t>
      </w:r>
      <w:r w:rsidR="00067518">
        <w:rPr>
          <w:rFonts w:ascii="Calibri" w:eastAsia="Calibri" w:hAnsi="Calibri" w:cs="Times New Roman"/>
          <w:kern w:val="0"/>
          <w14:ligatures w14:val="none"/>
        </w:rPr>
        <w:t>si nécessaire</w:t>
      </w:r>
    </w:p>
    <w:p w14:paraId="66DB44F7" w14:textId="77777777" w:rsidR="000635EB" w:rsidRDefault="000635EB" w:rsidP="00825690">
      <w:pPr>
        <w:spacing w:after="0" w:line="240" w:lineRule="auto"/>
        <w:jc w:val="both"/>
        <w:rPr>
          <w:rFonts w:ascii="Calibri" w:eastAsia="Calibri" w:hAnsi="Calibri" w:cs="Times New Roman"/>
          <w:kern w:val="0"/>
          <w14:ligatures w14:val="none"/>
        </w:rPr>
      </w:pPr>
    </w:p>
    <w:p w14:paraId="092ECE90" w14:textId="40004EC9"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Les structures non assujetties à la TVA devront l’indiquer clairement dans leur offre.</w:t>
      </w:r>
    </w:p>
    <w:p w14:paraId="63B71219" w14:textId="77777777" w:rsidR="00825690" w:rsidRPr="00825690" w:rsidRDefault="00825690" w:rsidP="00B577B5">
      <w:pPr>
        <w:pStyle w:val="Sansinterligne"/>
      </w:pPr>
    </w:p>
    <w:p w14:paraId="4A668B88" w14:textId="7827B346" w:rsidR="00825690" w:rsidRPr="00825690" w:rsidRDefault="00825690" w:rsidP="00B577B5">
      <w:pPr>
        <w:pStyle w:val="Sansinterligne"/>
      </w:pPr>
      <w:r w:rsidRPr="00825690">
        <w:t xml:space="preserve">Le paiement sera réalisé </w:t>
      </w:r>
      <w:r w:rsidR="00067518">
        <w:t xml:space="preserve">en fin </w:t>
      </w:r>
      <w:r w:rsidRPr="00825690">
        <w:t>de formation, à réception de la facture et du bilan</w:t>
      </w:r>
      <w:r w:rsidR="000635EB">
        <w:t xml:space="preserve"> de la formation de la consultance</w:t>
      </w:r>
      <w:r w:rsidRPr="00825690">
        <w:t>.</w:t>
      </w:r>
    </w:p>
    <w:p w14:paraId="32F7091E" w14:textId="77777777" w:rsidR="000635EB" w:rsidRDefault="000635EB" w:rsidP="00B577B5">
      <w:pPr>
        <w:pStyle w:val="Sansinterligne"/>
      </w:pPr>
    </w:p>
    <w:p w14:paraId="4D7BD001" w14:textId="77777777" w:rsidR="00B577B5" w:rsidRDefault="00B577B5" w:rsidP="00B577B5">
      <w:pPr>
        <w:pStyle w:val="Sansinterligne"/>
      </w:pPr>
    </w:p>
    <w:p w14:paraId="1475E7D3" w14:textId="4BFFE4BD" w:rsidR="00825690" w:rsidRPr="00825690" w:rsidRDefault="00825690" w:rsidP="00B577B5">
      <w:pPr>
        <w:pStyle w:val="Sansinterligne"/>
        <w:rPr>
          <w:b/>
          <w:color w:val="7030A0"/>
          <w:sz w:val="24"/>
          <w:szCs w:val="24"/>
        </w:rPr>
      </w:pPr>
      <w:r w:rsidRPr="00825690">
        <w:rPr>
          <w:b/>
          <w:color w:val="7030A0"/>
          <w:sz w:val="24"/>
          <w:szCs w:val="24"/>
        </w:rPr>
        <w:t>8- Délai et Processus de sélection</w:t>
      </w:r>
    </w:p>
    <w:p w14:paraId="0A4B4227" w14:textId="77777777" w:rsidR="00825690" w:rsidRPr="00825690" w:rsidRDefault="00825690" w:rsidP="00825690">
      <w:pPr>
        <w:spacing w:after="0" w:line="240" w:lineRule="auto"/>
        <w:rPr>
          <w:rFonts w:ascii="Calibri" w:eastAsia="Calibri" w:hAnsi="Calibri" w:cs="Times New Roman"/>
          <w:noProof/>
          <w:kern w:val="0"/>
          <w:lang w:eastAsia="fr-FR"/>
          <w14:ligatures w14:val="none"/>
        </w:rPr>
      </w:pPr>
    </w:p>
    <w:p w14:paraId="04358400" w14:textId="654C35B1"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Les réponses au cahier des charges sont à adresser au plus tard </w:t>
      </w:r>
      <w:r w:rsidR="000635EB">
        <w:rPr>
          <w:rFonts w:ascii="Calibri" w:eastAsia="Calibri" w:hAnsi="Calibri" w:cs="Times New Roman"/>
          <w:b/>
          <w:kern w:val="0"/>
          <w14:ligatures w14:val="none"/>
        </w:rPr>
        <w:t xml:space="preserve">le </w:t>
      </w:r>
      <w:r w:rsidR="000D1EBE">
        <w:rPr>
          <w:rFonts w:ascii="Calibri" w:eastAsia="Calibri" w:hAnsi="Calibri" w:cs="Times New Roman"/>
          <w:b/>
          <w:kern w:val="0"/>
          <w14:ligatures w14:val="none"/>
        </w:rPr>
        <w:t>05/09/2025</w:t>
      </w:r>
      <w:r w:rsidRPr="00825690">
        <w:rPr>
          <w:rFonts w:ascii="Calibri" w:eastAsia="Calibri" w:hAnsi="Calibri" w:cs="Times New Roman"/>
          <w:kern w:val="0"/>
          <w14:ligatures w14:val="none"/>
        </w:rPr>
        <w:t xml:space="preserve"> par courriel à :</w:t>
      </w:r>
    </w:p>
    <w:p w14:paraId="14159F76" w14:textId="7482FE1A" w:rsidR="00825690" w:rsidRDefault="00DF6273" w:rsidP="00825690">
      <w:pPr>
        <w:spacing w:after="0" w:line="240" w:lineRule="auto"/>
        <w:jc w:val="both"/>
        <w:rPr>
          <w:rFonts w:ascii="Calibri" w:eastAsia="Calibri" w:hAnsi="Calibri" w:cs="Times New Roman"/>
          <w:b/>
          <w:kern w:val="0"/>
          <w14:ligatures w14:val="none"/>
        </w:rPr>
      </w:pPr>
      <w:r>
        <w:rPr>
          <w:rFonts w:ascii="Calibri" w:eastAsia="Calibri" w:hAnsi="Calibri" w:cs="Times New Roman"/>
          <w:b/>
          <w:kern w:val="0"/>
          <w14:ligatures w14:val="none"/>
        </w:rPr>
        <w:t>Kamar GHARBI</w:t>
      </w:r>
      <w:r w:rsidR="00067518">
        <w:rPr>
          <w:rFonts w:ascii="Calibri" w:eastAsia="Calibri" w:hAnsi="Calibri" w:cs="Times New Roman"/>
          <w:b/>
          <w:kern w:val="0"/>
          <w14:ligatures w14:val="none"/>
        </w:rPr>
        <w:t xml:space="preserve">, </w:t>
      </w:r>
      <w:hyperlink r:id="rId9" w:history="1">
        <w:r w:rsidRPr="00D97168">
          <w:rPr>
            <w:rStyle w:val="Lienhypertexte"/>
            <w:rFonts w:ascii="Calibri" w:eastAsia="Calibri" w:hAnsi="Calibri" w:cs="Times New Roman"/>
            <w:b/>
            <w:kern w:val="0"/>
            <w14:ligatures w14:val="none"/>
          </w:rPr>
          <w:t>formation@coordinationsud.org</w:t>
        </w:r>
      </w:hyperlink>
      <w:r>
        <w:rPr>
          <w:rFonts w:ascii="Calibri" w:eastAsia="Calibri" w:hAnsi="Calibri" w:cs="Times New Roman"/>
          <w:b/>
          <w:kern w:val="0"/>
          <w14:ligatures w14:val="none"/>
        </w:rPr>
        <w:t xml:space="preserve"> et </w:t>
      </w:r>
      <w:hyperlink r:id="rId10" w:history="1">
        <w:r w:rsidRPr="00D97168">
          <w:rPr>
            <w:rStyle w:val="Lienhypertexte"/>
            <w:rFonts w:ascii="Calibri" w:eastAsia="Calibri" w:hAnsi="Calibri" w:cs="Times New Roman"/>
            <w:b/>
            <w:kern w:val="0"/>
            <w14:ligatures w14:val="none"/>
          </w:rPr>
          <w:t>gharbi@coordinationsud.org</w:t>
        </w:r>
      </w:hyperlink>
      <w:r>
        <w:rPr>
          <w:rFonts w:ascii="Calibri" w:eastAsia="Calibri" w:hAnsi="Calibri" w:cs="Times New Roman"/>
          <w:b/>
          <w:kern w:val="0"/>
          <w14:ligatures w14:val="none"/>
        </w:rPr>
        <w:t xml:space="preserve"> </w:t>
      </w:r>
    </w:p>
    <w:p w14:paraId="1C9332D5" w14:textId="3E66F5A7" w:rsidR="00825690" w:rsidRDefault="000D1EBE" w:rsidP="00825690">
      <w:pPr>
        <w:spacing w:after="0" w:line="240" w:lineRule="auto"/>
        <w:jc w:val="both"/>
        <w:rPr>
          <w:rFonts w:ascii="Calibri" w:eastAsia="Calibri" w:hAnsi="Calibri" w:cs="Times New Roman"/>
          <w:b/>
          <w:kern w:val="0"/>
          <w14:ligatures w14:val="none"/>
        </w:rPr>
      </w:pPr>
      <w:r w:rsidRPr="000D1EBE">
        <w:rPr>
          <w:rFonts w:ascii="Calibri" w:eastAsia="Calibri" w:hAnsi="Calibri" w:cs="Times New Roman"/>
          <w:b/>
          <w:kern w:val="0"/>
          <w14:ligatures w14:val="none"/>
        </w:rPr>
        <w:t xml:space="preserve">Les candidatures seront traitées dès leur réception et la consultance pourra être attribuée </w:t>
      </w:r>
      <w:r w:rsidRPr="000D1EBE">
        <w:rPr>
          <w:rFonts w:ascii="Calibri" w:eastAsia="Calibri" w:hAnsi="Calibri" w:cs="Times New Roman"/>
          <w:b/>
          <w:color w:val="FF0000"/>
          <w:kern w:val="0"/>
          <w14:ligatures w14:val="none"/>
        </w:rPr>
        <w:t>avant la date limite.</w:t>
      </w:r>
      <w:r>
        <w:rPr>
          <w:rFonts w:ascii="Calibri" w:eastAsia="Calibri" w:hAnsi="Calibri" w:cs="Times New Roman"/>
          <w:b/>
          <w:color w:val="FF0000"/>
          <w:kern w:val="0"/>
          <w14:ligatures w14:val="none"/>
        </w:rPr>
        <w:t xml:space="preserve"> </w:t>
      </w:r>
      <w:r w:rsidRPr="000D1EBE">
        <w:rPr>
          <w:rFonts w:ascii="Calibri" w:eastAsia="Calibri" w:hAnsi="Calibri" w:cs="Times New Roman"/>
          <w:b/>
          <w:kern w:val="0"/>
          <w14:ligatures w14:val="none"/>
        </w:rPr>
        <w:t>Il est donc fortement recommandé de transmettre votre dossier au plus tôt.</w:t>
      </w:r>
    </w:p>
    <w:p w14:paraId="0039F9C4" w14:textId="77777777" w:rsidR="000D1EBE" w:rsidRPr="000D1EBE" w:rsidRDefault="000D1EBE" w:rsidP="00825690">
      <w:pPr>
        <w:spacing w:after="0" w:line="240" w:lineRule="auto"/>
        <w:jc w:val="both"/>
        <w:rPr>
          <w:rFonts w:ascii="Calibri" w:eastAsia="Calibri" w:hAnsi="Calibri" w:cs="Times New Roman"/>
          <w:color w:val="FF0000"/>
          <w:kern w:val="0"/>
          <w14:ligatures w14:val="none"/>
        </w:rPr>
      </w:pPr>
    </w:p>
    <w:p w14:paraId="5611DB5C" w14:textId="77777777" w:rsid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Les offres seront évaluées en fonction des points suivants :</w:t>
      </w:r>
    </w:p>
    <w:p w14:paraId="537584AE" w14:textId="06E28CD6" w:rsidR="00463F46" w:rsidRPr="00825690" w:rsidRDefault="00463F46" w:rsidP="00825690">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 Disponibilité pour assurer les premières dates de formation en octobre</w:t>
      </w:r>
    </w:p>
    <w:p w14:paraId="06194B4A" w14:textId="77777777"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Expériences et références de la consultance en rapport avec le thème de formation</w:t>
      </w:r>
    </w:p>
    <w:p w14:paraId="136A1AD2" w14:textId="4B2F9444"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xml:space="preserve">- Connaissance du secteur de la Solidarité internationale et des enjeux </w:t>
      </w:r>
    </w:p>
    <w:p w14:paraId="02B932A3" w14:textId="77777777"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Compréhension des enjeux et des objectifs de la formation</w:t>
      </w:r>
    </w:p>
    <w:p w14:paraId="15D849A5" w14:textId="77777777"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Contenu et séquençage de la formation</w:t>
      </w:r>
    </w:p>
    <w:p w14:paraId="258DFBCA" w14:textId="77777777"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Adaptation des méthodes et techniques pédagogiques au public</w:t>
      </w:r>
    </w:p>
    <w:p w14:paraId="53012B61" w14:textId="77777777" w:rsid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Qualité de la documentation pour les personnes participantes et du dispositif d'évaluation</w:t>
      </w:r>
    </w:p>
    <w:p w14:paraId="66BD24B2" w14:textId="01359C01" w:rsidR="00463F46" w:rsidRDefault="00F65D19" w:rsidP="00825690">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t>- Processus d’évaluation des acquis</w:t>
      </w:r>
    </w:p>
    <w:p w14:paraId="6EEA0E83" w14:textId="77777777"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 Budget</w:t>
      </w:r>
    </w:p>
    <w:p w14:paraId="243BB579" w14:textId="77777777" w:rsidR="00825690" w:rsidRPr="00825690" w:rsidRDefault="00825690" w:rsidP="00825690">
      <w:pPr>
        <w:spacing w:after="0" w:line="240" w:lineRule="auto"/>
        <w:jc w:val="both"/>
        <w:rPr>
          <w:rFonts w:ascii="Calibri" w:eastAsia="Calibri" w:hAnsi="Calibri" w:cs="Times New Roman"/>
          <w:kern w:val="0"/>
          <w14:ligatures w14:val="none"/>
        </w:rPr>
      </w:pPr>
    </w:p>
    <w:p w14:paraId="21AD9C6E" w14:textId="17806EB0" w:rsidR="00825690" w:rsidRPr="00825690" w:rsidRDefault="00825690" w:rsidP="00825690">
      <w:pPr>
        <w:spacing w:after="0" w:line="240" w:lineRule="auto"/>
        <w:jc w:val="both"/>
        <w:rPr>
          <w:rFonts w:ascii="Calibri" w:eastAsia="Calibri" w:hAnsi="Calibri" w:cs="Times New Roman"/>
          <w:kern w:val="0"/>
          <w14:ligatures w14:val="none"/>
        </w:rPr>
      </w:pPr>
      <w:r w:rsidRPr="00825690">
        <w:rPr>
          <w:rFonts w:ascii="Calibri" w:eastAsia="Calibri" w:hAnsi="Calibri" w:cs="Times New Roman"/>
          <w:kern w:val="0"/>
          <w14:ligatures w14:val="none"/>
        </w:rPr>
        <w:t>Les offres retenues en présélection pourront être approfondies par un entretien téléphonique pour le choix final.</w:t>
      </w:r>
    </w:p>
    <w:bookmarkEnd w:id="0"/>
    <w:p w14:paraId="63F368C7" w14:textId="77777777" w:rsidR="006400D4" w:rsidRDefault="006400D4"/>
    <w:sectPr w:rsidR="006400D4">
      <w:headerReference w:type="default" r:id="rId11"/>
      <w:footerReference w:type="default" r:id="rId12"/>
      <w:pgSz w:w="11906" w:h="16838"/>
      <w:pgMar w:top="1417" w:right="1133" w:bottom="709"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1DA84" w14:textId="77777777" w:rsidR="00C4385A" w:rsidRDefault="00C4385A" w:rsidP="000635EB">
      <w:pPr>
        <w:spacing w:after="0" w:line="240" w:lineRule="auto"/>
      </w:pPr>
      <w:r>
        <w:separator/>
      </w:r>
    </w:p>
  </w:endnote>
  <w:endnote w:type="continuationSeparator" w:id="0">
    <w:p w14:paraId="47EFC7B1" w14:textId="77777777" w:rsidR="00C4385A" w:rsidRDefault="00C4385A" w:rsidP="0006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64119804"/>
      <w:docPartObj>
        <w:docPartGallery w:val="Page Numbers (Bottom of Page)"/>
        <w:docPartUnique/>
      </w:docPartObj>
    </w:sdtPr>
    <w:sdtEndPr/>
    <w:sdtContent>
      <w:p w14:paraId="763615D6" w14:textId="7A019986" w:rsidR="00923FFD" w:rsidRPr="00072A7F" w:rsidRDefault="000635EB" w:rsidP="000635EB">
        <w:pPr>
          <w:pStyle w:val="Pieddepage1"/>
          <w:tabs>
            <w:tab w:val="clear" w:pos="4536"/>
            <w:tab w:val="clear" w:pos="9072"/>
            <w:tab w:val="left" w:pos="8222"/>
          </w:tabs>
          <w:ind w:left="1690" w:firstLine="7514"/>
          <w:rPr>
            <w:sz w:val="18"/>
            <w:szCs w:val="18"/>
          </w:rPr>
        </w:pPr>
        <w:r w:rsidRPr="00072A7F">
          <w:rPr>
            <w:sz w:val="18"/>
            <w:szCs w:val="18"/>
          </w:rPr>
          <w:fldChar w:fldCharType="begin"/>
        </w:r>
        <w:r w:rsidRPr="00072A7F">
          <w:rPr>
            <w:sz w:val="18"/>
            <w:szCs w:val="18"/>
          </w:rPr>
          <w:instrText>PAGE   \* MERGEFORMAT</w:instrText>
        </w:r>
        <w:r w:rsidRPr="00072A7F">
          <w:rPr>
            <w:sz w:val="18"/>
            <w:szCs w:val="18"/>
          </w:rPr>
          <w:fldChar w:fldCharType="separate"/>
        </w:r>
        <w:r>
          <w:rPr>
            <w:noProof/>
            <w:sz w:val="18"/>
            <w:szCs w:val="18"/>
          </w:rPr>
          <w:t>5</w:t>
        </w:r>
        <w:r w:rsidRPr="00072A7F">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A29C" w14:textId="77777777" w:rsidR="00C4385A" w:rsidRDefault="00C4385A" w:rsidP="000635EB">
      <w:pPr>
        <w:spacing w:after="0" w:line="240" w:lineRule="auto"/>
      </w:pPr>
      <w:r>
        <w:separator/>
      </w:r>
    </w:p>
  </w:footnote>
  <w:footnote w:type="continuationSeparator" w:id="0">
    <w:p w14:paraId="079891DA" w14:textId="77777777" w:rsidR="00C4385A" w:rsidRDefault="00C4385A" w:rsidP="0006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B447" w14:textId="508465F9" w:rsidR="00923FFD" w:rsidRDefault="000635EB">
    <w:pPr>
      <w:pStyle w:val="En-tte1"/>
    </w:pPr>
    <w:r>
      <w:rPr>
        <w:noProof/>
        <w:lang w:eastAsia="fr-FR"/>
      </w:rPr>
      <w:drawing>
        <wp:inline distT="0" distB="0" distL="0" distR="0" wp14:anchorId="1227F598" wp14:editId="22058F1A">
          <wp:extent cx="1885950" cy="1181100"/>
          <wp:effectExtent l="0" t="0" r="0" b="0"/>
          <wp:docPr id="5" name="Image 5" descr="CoordinationSud-Logotype-CMJN_logo-officiel-ss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inationSud-Logotype-CMJN_logo-officiel-ss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181100"/>
                  </a:xfrm>
                  <a:prstGeom prst="rect">
                    <a:avLst/>
                  </a:prstGeom>
                  <a:noFill/>
                  <a:ln>
                    <a:noFill/>
                  </a:ln>
                </pic:spPr>
              </pic:pic>
            </a:graphicData>
          </a:graphic>
        </wp:inline>
      </w:drawing>
    </w:r>
  </w:p>
  <w:p w14:paraId="0347EED7" w14:textId="77777777" w:rsidR="000635EB" w:rsidRPr="000635EB" w:rsidRDefault="000635EB" w:rsidP="000635EB">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0CD5"/>
    <w:multiLevelType w:val="hybridMultilevel"/>
    <w:tmpl w:val="FB3A6F18"/>
    <w:lvl w:ilvl="0" w:tplc="988EEEB0">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80CBF"/>
    <w:multiLevelType w:val="hybridMultilevel"/>
    <w:tmpl w:val="800CB3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54523C2"/>
    <w:multiLevelType w:val="hybridMultilevel"/>
    <w:tmpl w:val="249CE9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7B52378"/>
    <w:multiLevelType w:val="hybridMultilevel"/>
    <w:tmpl w:val="DC38D2D0"/>
    <w:lvl w:ilvl="0" w:tplc="988EEEB0">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13ACE"/>
    <w:multiLevelType w:val="hybridMultilevel"/>
    <w:tmpl w:val="98602E80"/>
    <w:lvl w:ilvl="0" w:tplc="988EEEB0">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83ECE"/>
    <w:multiLevelType w:val="hybridMultilevel"/>
    <w:tmpl w:val="3B58F9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C823AD"/>
    <w:multiLevelType w:val="hybridMultilevel"/>
    <w:tmpl w:val="28B4FBF0"/>
    <w:lvl w:ilvl="0" w:tplc="04942354">
      <w:numFmt w:val="bullet"/>
      <w:lvlText w:val="-"/>
      <w:lvlJc w:val="left"/>
      <w:pPr>
        <w:ind w:left="720" w:hanging="360"/>
      </w:pPr>
      <w:rPr>
        <w:rFonts w:ascii="Calibri" w:eastAsia="Calibri" w:hAnsi="Calibri" w:cs="Calibri" w:hint="default"/>
      </w:rPr>
    </w:lvl>
    <w:lvl w:ilvl="1" w:tplc="BFF80A3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511ADA"/>
    <w:multiLevelType w:val="hybridMultilevel"/>
    <w:tmpl w:val="BB401DA6"/>
    <w:lvl w:ilvl="0" w:tplc="988EEEB0">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CD5952"/>
    <w:multiLevelType w:val="hybridMultilevel"/>
    <w:tmpl w:val="AE325B9A"/>
    <w:lvl w:ilvl="0" w:tplc="049423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600A4"/>
    <w:multiLevelType w:val="hybridMultilevel"/>
    <w:tmpl w:val="7B281F4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1A0F08"/>
    <w:multiLevelType w:val="hybridMultilevel"/>
    <w:tmpl w:val="89D643FE"/>
    <w:lvl w:ilvl="0" w:tplc="CD98E9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2842E6"/>
    <w:multiLevelType w:val="hybridMultilevel"/>
    <w:tmpl w:val="6548EE44"/>
    <w:lvl w:ilvl="0" w:tplc="988EEEB0">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8C729A"/>
    <w:multiLevelType w:val="hybridMultilevel"/>
    <w:tmpl w:val="78CA5D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CA57CF6"/>
    <w:multiLevelType w:val="hybridMultilevel"/>
    <w:tmpl w:val="BC548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481C31"/>
    <w:multiLevelType w:val="hybridMultilevel"/>
    <w:tmpl w:val="69B24740"/>
    <w:lvl w:ilvl="0" w:tplc="049423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5700A"/>
    <w:multiLevelType w:val="hybridMultilevel"/>
    <w:tmpl w:val="EA6CB836"/>
    <w:lvl w:ilvl="0" w:tplc="049423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C84602"/>
    <w:multiLevelType w:val="hybridMultilevel"/>
    <w:tmpl w:val="EFE6E968"/>
    <w:lvl w:ilvl="0" w:tplc="049423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1723E1"/>
    <w:multiLevelType w:val="hybridMultilevel"/>
    <w:tmpl w:val="530A127E"/>
    <w:lvl w:ilvl="0" w:tplc="049423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6719359">
    <w:abstractNumId w:val="9"/>
  </w:num>
  <w:num w:numId="2" w16cid:durableId="1792429964">
    <w:abstractNumId w:val="1"/>
  </w:num>
  <w:num w:numId="3" w16cid:durableId="1740178078">
    <w:abstractNumId w:val="12"/>
  </w:num>
  <w:num w:numId="4" w16cid:durableId="1781759495">
    <w:abstractNumId w:val="6"/>
  </w:num>
  <w:num w:numId="5" w16cid:durableId="1498690798">
    <w:abstractNumId w:val="14"/>
  </w:num>
  <w:num w:numId="6" w16cid:durableId="965425748">
    <w:abstractNumId w:val="10"/>
  </w:num>
  <w:num w:numId="7" w16cid:durableId="1304434526">
    <w:abstractNumId w:val="8"/>
  </w:num>
  <w:num w:numId="8" w16cid:durableId="1393695964">
    <w:abstractNumId w:val="16"/>
  </w:num>
  <w:num w:numId="9" w16cid:durableId="88280393">
    <w:abstractNumId w:val="17"/>
  </w:num>
  <w:num w:numId="10" w16cid:durableId="861936250">
    <w:abstractNumId w:val="15"/>
  </w:num>
  <w:num w:numId="11" w16cid:durableId="1841970605">
    <w:abstractNumId w:val="4"/>
  </w:num>
  <w:num w:numId="12" w16cid:durableId="502404722">
    <w:abstractNumId w:val="11"/>
  </w:num>
  <w:num w:numId="13" w16cid:durableId="471673322">
    <w:abstractNumId w:val="7"/>
  </w:num>
  <w:num w:numId="14" w16cid:durableId="1422948199">
    <w:abstractNumId w:val="0"/>
  </w:num>
  <w:num w:numId="15" w16cid:durableId="1576816462">
    <w:abstractNumId w:val="3"/>
  </w:num>
  <w:num w:numId="16" w16cid:durableId="343823402">
    <w:abstractNumId w:val="5"/>
  </w:num>
  <w:num w:numId="17" w16cid:durableId="1861701074">
    <w:abstractNumId w:val="13"/>
  </w:num>
  <w:num w:numId="18" w16cid:durableId="30940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90"/>
    <w:rsid w:val="0001382A"/>
    <w:rsid w:val="00030732"/>
    <w:rsid w:val="000357FD"/>
    <w:rsid w:val="00044344"/>
    <w:rsid w:val="00047A52"/>
    <w:rsid w:val="00050171"/>
    <w:rsid w:val="00061FB2"/>
    <w:rsid w:val="000635EB"/>
    <w:rsid w:val="00063804"/>
    <w:rsid w:val="00067518"/>
    <w:rsid w:val="00067CD2"/>
    <w:rsid w:val="00076F42"/>
    <w:rsid w:val="00081E4A"/>
    <w:rsid w:val="00087285"/>
    <w:rsid w:val="000A25AF"/>
    <w:rsid w:val="000C6CFF"/>
    <w:rsid w:val="000D1EBE"/>
    <w:rsid w:val="000E1A06"/>
    <w:rsid w:val="00114273"/>
    <w:rsid w:val="00114E73"/>
    <w:rsid w:val="001171C0"/>
    <w:rsid w:val="0014407E"/>
    <w:rsid w:val="001661C8"/>
    <w:rsid w:val="001701A0"/>
    <w:rsid w:val="00172543"/>
    <w:rsid w:val="00174933"/>
    <w:rsid w:val="001A14A9"/>
    <w:rsid w:val="001C7900"/>
    <w:rsid w:val="001E3045"/>
    <w:rsid w:val="001E30FF"/>
    <w:rsid w:val="001F40BE"/>
    <w:rsid w:val="001F52E6"/>
    <w:rsid w:val="002235C9"/>
    <w:rsid w:val="002236CF"/>
    <w:rsid w:val="00240D3E"/>
    <w:rsid w:val="00256E08"/>
    <w:rsid w:val="00261A2A"/>
    <w:rsid w:val="0027228D"/>
    <w:rsid w:val="00275F76"/>
    <w:rsid w:val="00295197"/>
    <w:rsid w:val="002B47D5"/>
    <w:rsid w:val="002B6DDD"/>
    <w:rsid w:val="002D2D0D"/>
    <w:rsid w:val="002D3E07"/>
    <w:rsid w:val="002E46C7"/>
    <w:rsid w:val="002F5FE6"/>
    <w:rsid w:val="00314962"/>
    <w:rsid w:val="0032279F"/>
    <w:rsid w:val="00331FD4"/>
    <w:rsid w:val="003356FE"/>
    <w:rsid w:val="003504AB"/>
    <w:rsid w:val="00365AF2"/>
    <w:rsid w:val="00397EAA"/>
    <w:rsid w:val="003D0508"/>
    <w:rsid w:val="003D5FBA"/>
    <w:rsid w:val="003F0777"/>
    <w:rsid w:val="00400011"/>
    <w:rsid w:val="00411C79"/>
    <w:rsid w:val="004206BB"/>
    <w:rsid w:val="00421554"/>
    <w:rsid w:val="004506A3"/>
    <w:rsid w:val="004528FF"/>
    <w:rsid w:val="004603A9"/>
    <w:rsid w:val="00463F46"/>
    <w:rsid w:val="00473D53"/>
    <w:rsid w:val="00473D57"/>
    <w:rsid w:val="004756CD"/>
    <w:rsid w:val="00476B04"/>
    <w:rsid w:val="004A6EEB"/>
    <w:rsid w:val="004B743C"/>
    <w:rsid w:val="004C537F"/>
    <w:rsid w:val="00515396"/>
    <w:rsid w:val="005403FF"/>
    <w:rsid w:val="0057648D"/>
    <w:rsid w:val="00580FA1"/>
    <w:rsid w:val="00592511"/>
    <w:rsid w:val="005948BC"/>
    <w:rsid w:val="005A1C52"/>
    <w:rsid w:val="006031ED"/>
    <w:rsid w:val="006126D2"/>
    <w:rsid w:val="006400D4"/>
    <w:rsid w:val="00665021"/>
    <w:rsid w:val="006738F0"/>
    <w:rsid w:val="00680EC8"/>
    <w:rsid w:val="00684557"/>
    <w:rsid w:val="006868C0"/>
    <w:rsid w:val="00696D20"/>
    <w:rsid w:val="006E5658"/>
    <w:rsid w:val="006F7B75"/>
    <w:rsid w:val="007015A6"/>
    <w:rsid w:val="007178E2"/>
    <w:rsid w:val="00725203"/>
    <w:rsid w:val="00726CC7"/>
    <w:rsid w:val="007563DA"/>
    <w:rsid w:val="00763908"/>
    <w:rsid w:val="007668E7"/>
    <w:rsid w:val="00775FF2"/>
    <w:rsid w:val="00777252"/>
    <w:rsid w:val="00786EBF"/>
    <w:rsid w:val="00786F4F"/>
    <w:rsid w:val="00790D41"/>
    <w:rsid w:val="007C0EC9"/>
    <w:rsid w:val="00825690"/>
    <w:rsid w:val="00830E67"/>
    <w:rsid w:val="008376EA"/>
    <w:rsid w:val="00843066"/>
    <w:rsid w:val="00856928"/>
    <w:rsid w:val="008602F6"/>
    <w:rsid w:val="00862D99"/>
    <w:rsid w:val="008B0DDB"/>
    <w:rsid w:val="008B7399"/>
    <w:rsid w:val="008E25CC"/>
    <w:rsid w:val="00915208"/>
    <w:rsid w:val="00923FFD"/>
    <w:rsid w:val="009473B2"/>
    <w:rsid w:val="009A053A"/>
    <w:rsid w:val="009A42CC"/>
    <w:rsid w:val="009A7B44"/>
    <w:rsid w:val="009B4F66"/>
    <w:rsid w:val="009C1A45"/>
    <w:rsid w:val="009C29EE"/>
    <w:rsid w:val="009D1112"/>
    <w:rsid w:val="009E3CF1"/>
    <w:rsid w:val="00A2213F"/>
    <w:rsid w:val="00A90E8C"/>
    <w:rsid w:val="00A94A01"/>
    <w:rsid w:val="00A96AC3"/>
    <w:rsid w:val="00AA2689"/>
    <w:rsid w:val="00AA648B"/>
    <w:rsid w:val="00AA7DF2"/>
    <w:rsid w:val="00AB6CB0"/>
    <w:rsid w:val="00AB7C9B"/>
    <w:rsid w:val="00AC438E"/>
    <w:rsid w:val="00AE054E"/>
    <w:rsid w:val="00AE605A"/>
    <w:rsid w:val="00B10F20"/>
    <w:rsid w:val="00B326C5"/>
    <w:rsid w:val="00B37C56"/>
    <w:rsid w:val="00B41638"/>
    <w:rsid w:val="00B46DEC"/>
    <w:rsid w:val="00B577B5"/>
    <w:rsid w:val="00B70BE0"/>
    <w:rsid w:val="00B77220"/>
    <w:rsid w:val="00B87E89"/>
    <w:rsid w:val="00B92731"/>
    <w:rsid w:val="00BA0B2F"/>
    <w:rsid w:val="00BB20EF"/>
    <w:rsid w:val="00BF0D30"/>
    <w:rsid w:val="00C26B35"/>
    <w:rsid w:val="00C27866"/>
    <w:rsid w:val="00C309AB"/>
    <w:rsid w:val="00C4385A"/>
    <w:rsid w:val="00C51EEF"/>
    <w:rsid w:val="00C54CB8"/>
    <w:rsid w:val="00C66099"/>
    <w:rsid w:val="00C6746D"/>
    <w:rsid w:val="00C67FD9"/>
    <w:rsid w:val="00CA2A1A"/>
    <w:rsid w:val="00CB625E"/>
    <w:rsid w:val="00CC7BAD"/>
    <w:rsid w:val="00CD0843"/>
    <w:rsid w:val="00CD6396"/>
    <w:rsid w:val="00CD64FD"/>
    <w:rsid w:val="00CE7922"/>
    <w:rsid w:val="00CF14D5"/>
    <w:rsid w:val="00CF1D9C"/>
    <w:rsid w:val="00D2265E"/>
    <w:rsid w:val="00D24D1F"/>
    <w:rsid w:val="00D56201"/>
    <w:rsid w:val="00D66A07"/>
    <w:rsid w:val="00D769A4"/>
    <w:rsid w:val="00D81994"/>
    <w:rsid w:val="00D91E35"/>
    <w:rsid w:val="00D91F6C"/>
    <w:rsid w:val="00DB5815"/>
    <w:rsid w:val="00DC011E"/>
    <w:rsid w:val="00DC25E0"/>
    <w:rsid w:val="00DD6B99"/>
    <w:rsid w:val="00DF6273"/>
    <w:rsid w:val="00E12E3C"/>
    <w:rsid w:val="00E47DAF"/>
    <w:rsid w:val="00E70065"/>
    <w:rsid w:val="00E779DC"/>
    <w:rsid w:val="00E92193"/>
    <w:rsid w:val="00EB24CB"/>
    <w:rsid w:val="00EC5E7C"/>
    <w:rsid w:val="00F13C75"/>
    <w:rsid w:val="00F36B47"/>
    <w:rsid w:val="00F65D19"/>
    <w:rsid w:val="00F70757"/>
    <w:rsid w:val="00F70CC1"/>
    <w:rsid w:val="00F825FF"/>
    <w:rsid w:val="00F85B73"/>
    <w:rsid w:val="00FA701C"/>
    <w:rsid w:val="00FB40D5"/>
    <w:rsid w:val="00FD2CDD"/>
    <w:rsid w:val="00FD48E8"/>
    <w:rsid w:val="00FD75B0"/>
    <w:rsid w:val="00FE2346"/>
    <w:rsid w:val="00FF3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A8CD"/>
  <w15:docId w15:val="{564FAA83-B64C-4891-B906-2208B1A6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basedOn w:val="Normal"/>
    <w:next w:val="En-tte"/>
    <w:link w:val="En-tteCar"/>
    <w:uiPriority w:val="99"/>
    <w:unhideWhenUsed/>
    <w:rsid w:val="00825690"/>
    <w:pPr>
      <w:tabs>
        <w:tab w:val="center" w:pos="4536"/>
        <w:tab w:val="right" w:pos="9072"/>
      </w:tabs>
      <w:spacing w:after="0" w:line="240" w:lineRule="auto"/>
    </w:pPr>
  </w:style>
  <w:style w:type="character" w:customStyle="1" w:styleId="En-tteCar">
    <w:name w:val="En-tête Car"/>
    <w:basedOn w:val="Policepardfaut"/>
    <w:link w:val="En-tte1"/>
    <w:uiPriority w:val="99"/>
    <w:rsid w:val="00825690"/>
  </w:style>
  <w:style w:type="paragraph" w:customStyle="1" w:styleId="Pieddepage1">
    <w:name w:val="Pied de page1"/>
    <w:basedOn w:val="Normal"/>
    <w:next w:val="Pieddepage"/>
    <w:link w:val="PieddepageCar"/>
    <w:uiPriority w:val="99"/>
    <w:unhideWhenUsed/>
    <w:rsid w:val="00825690"/>
    <w:pPr>
      <w:tabs>
        <w:tab w:val="center" w:pos="4536"/>
        <w:tab w:val="right" w:pos="9072"/>
      </w:tabs>
      <w:spacing w:after="0" w:line="240" w:lineRule="auto"/>
    </w:pPr>
  </w:style>
  <w:style w:type="character" w:customStyle="1" w:styleId="PieddepageCar">
    <w:name w:val="Pied de page Car"/>
    <w:basedOn w:val="Policepardfaut"/>
    <w:link w:val="Pieddepage1"/>
    <w:uiPriority w:val="99"/>
    <w:rsid w:val="00825690"/>
  </w:style>
  <w:style w:type="table" w:customStyle="1" w:styleId="Grilledutableau1">
    <w:name w:val="Grille du tableau1"/>
    <w:basedOn w:val="TableauNormal"/>
    <w:next w:val="Grilledutableau"/>
    <w:uiPriority w:val="59"/>
    <w:rsid w:val="008256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1"/>
    <w:uiPriority w:val="99"/>
    <w:unhideWhenUsed/>
    <w:rsid w:val="00825690"/>
    <w:pPr>
      <w:tabs>
        <w:tab w:val="center" w:pos="4536"/>
        <w:tab w:val="right" w:pos="9072"/>
      </w:tabs>
      <w:spacing w:after="0" w:line="240" w:lineRule="auto"/>
    </w:pPr>
  </w:style>
  <w:style w:type="character" w:customStyle="1" w:styleId="En-tteCar1">
    <w:name w:val="En-tête Car1"/>
    <w:basedOn w:val="Policepardfaut"/>
    <w:link w:val="En-tte"/>
    <w:uiPriority w:val="99"/>
    <w:rsid w:val="00825690"/>
  </w:style>
  <w:style w:type="paragraph" w:styleId="Pieddepage">
    <w:name w:val="footer"/>
    <w:basedOn w:val="Normal"/>
    <w:link w:val="PieddepageCar1"/>
    <w:uiPriority w:val="99"/>
    <w:unhideWhenUsed/>
    <w:rsid w:val="00825690"/>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825690"/>
  </w:style>
  <w:style w:type="table" w:styleId="Grilledutableau">
    <w:name w:val="Table Grid"/>
    <w:basedOn w:val="TableauNormal"/>
    <w:uiPriority w:val="39"/>
    <w:rsid w:val="0082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14E73"/>
    <w:pPr>
      <w:spacing w:after="0" w:line="240" w:lineRule="auto"/>
    </w:pPr>
  </w:style>
  <w:style w:type="character" w:styleId="Lienhypertexte">
    <w:name w:val="Hyperlink"/>
    <w:basedOn w:val="Policepardfaut"/>
    <w:uiPriority w:val="99"/>
    <w:unhideWhenUsed/>
    <w:rsid w:val="000635EB"/>
    <w:rPr>
      <w:color w:val="0563C1" w:themeColor="hyperlink"/>
      <w:u w:val="single"/>
    </w:rPr>
  </w:style>
  <w:style w:type="character" w:styleId="Mentionnonrsolue">
    <w:name w:val="Unresolved Mention"/>
    <w:basedOn w:val="Policepardfaut"/>
    <w:uiPriority w:val="99"/>
    <w:semiHidden/>
    <w:unhideWhenUsed/>
    <w:rsid w:val="000635EB"/>
    <w:rPr>
      <w:color w:val="605E5C"/>
      <w:shd w:val="clear" w:color="auto" w:fill="E1DFDD"/>
    </w:rPr>
  </w:style>
  <w:style w:type="paragraph" w:styleId="Paragraphedeliste">
    <w:name w:val="List Paragraph"/>
    <w:basedOn w:val="Normal"/>
    <w:uiPriority w:val="34"/>
    <w:qFormat/>
    <w:rsid w:val="002F5FE6"/>
    <w:pPr>
      <w:ind w:left="720"/>
      <w:contextualSpacing/>
    </w:pPr>
  </w:style>
  <w:style w:type="character" w:customStyle="1" w:styleId="gbl-bullet">
    <w:name w:val="gbl-bullet"/>
    <w:basedOn w:val="Policepardfaut"/>
    <w:rsid w:val="009A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5662">
      <w:bodyDiv w:val="1"/>
      <w:marLeft w:val="0"/>
      <w:marRight w:val="0"/>
      <w:marTop w:val="0"/>
      <w:marBottom w:val="0"/>
      <w:divBdr>
        <w:top w:val="none" w:sz="0" w:space="0" w:color="auto"/>
        <w:left w:val="none" w:sz="0" w:space="0" w:color="auto"/>
        <w:bottom w:val="none" w:sz="0" w:space="0" w:color="auto"/>
        <w:right w:val="none" w:sz="0" w:space="0" w:color="auto"/>
      </w:divBdr>
    </w:div>
    <w:div w:id="205990730">
      <w:bodyDiv w:val="1"/>
      <w:marLeft w:val="0"/>
      <w:marRight w:val="0"/>
      <w:marTop w:val="0"/>
      <w:marBottom w:val="0"/>
      <w:divBdr>
        <w:top w:val="none" w:sz="0" w:space="0" w:color="auto"/>
        <w:left w:val="none" w:sz="0" w:space="0" w:color="auto"/>
        <w:bottom w:val="none" w:sz="0" w:space="0" w:color="auto"/>
        <w:right w:val="none" w:sz="0" w:space="0" w:color="auto"/>
      </w:divBdr>
    </w:div>
    <w:div w:id="213539852">
      <w:bodyDiv w:val="1"/>
      <w:marLeft w:val="0"/>
      <w:marRight w:val="0"/>
      <w:marTop w:val="0"/>
      <w:marBottom w:val="0"/>
      <w:divBdr>
        <w:top w:val="none" w:sz="0" w:space="0" w:color="auto"/>
        <w:left w:val="none" w:sz="0" w:space="0" w:color="auto"/>
        <w:bottom w:val="none" w:sz="0" w:space="0" w:color="auto"/>
        <w:right w:val="none" w:sz="0" w:space="0" w:color="auto"/>
      </w:divBdr>
    </w:div>
    <w:div w:id="353309803">
      <w:bodyDiv w:val="1"/>
      <w:marLeft w:val="0"/>
      <w:marRight w:val="0"/>
      <w:marTop w:val="0"/>
      <w:marBottom w:val="0"/>
      <w:divBdr>
        <w:top w:val="none" w:sz="0" w:space="0" w:color="auto"/>
        <w:left w:val="none" w:sz="0" w:space="0" w:color="auto"/>
        <w:bottom w:val="none" w:sz="0" w:space="0" w:color="auto"/>
        <w:right w:val="none" w:sz="0" w:space="0" w:color="auto"/>
      </w:divBdr>
      <w:divsChild>
        <w:div w:id="1434933848">
          <w:marLeft w:val="0"/>
          <w:marRight w:val="0"/>
          <w:marTop w:val="0"/>
          <w:marBottom w:val="0"/>
          <w:divBdr>
            <w:top w:val="none" w:sz="0" w:space="0" w:color="auto"/>
            <w:left w:val="none" w:sz="0" w:space="0" w:color="auto"/>
            <w:bottom w:val="none" w:sz="0" w:space="0" w:color="auto"/>
            <w:right w:val="none" w:sz="0" w:space="0" w:color="auto"/>
          </w:divBdr>
        </w:div>
      </w:divsChild>
    </w:div>
    <w:div w:id="610432808">
      <w:bodyDiv w:val="1"/>
      <w:marLeft w:val="0"/>
      <w:marRight w:val="0"/>
      <w:marTop w:val="0"/>
      <w:marBottom w:val="0"/>
      <w:divBdr>
        <w:top w:val="none" w:sz="0" w:space="0" w:color="auto"/>
        <w:left w:val="none" w:sz="0" w:space="0" w:color="auto"/>
        <w:bottom w:val="none" w:sz="0" w:space="0" w:color="auto"/>
        <w:right w:val="none" w:sz="0" w:space="0" w:color="auto"/>
      </w:divBdr>
    </w:div>
    <w:div w:id="685210108">
      <w:bodyDiv w:val="1"/>
      <w:marLeft w:val="0"/>
      <w:marRight w:val="0"/>
      <w:marTop w:val="0"/>
      <w:marBottom w:val="0"/>
      <w:divBdr>
        <w:top w:val="none" w:sz="0" w:space="0" w:color="auto"/>
        <w:left w:val="none" w:sz="0" w:space="0" w:color="auto"/>
        <w:bottom w:val="none" w:sz="0" w:space="0" w:color="auto"/>
        <w:right w:val="none" w:sz="0" w:space="0" w:color="auto"/>
      </w:divBdr>
    </w:div>
    <w:div w:id="1419331949">
      <w:bodyDiv w:val="1"/>
      <w:marLeft w:val="0"/>
      <w:marRight w:val="0"/>
      <w:marTop w:val="0"/>
      <w:marBottom w:val="0"/>
      <w:divBdr>
        <w:top w:val="none" w:sz="0" w:space="0" w:color="auto"/>
        <w:left w:val="none" w:sz="0" w:space="0" w:color="auto"/>
        <w:bottom w:val="none" w:sz="0" w:space="0" w:color="auto"/>
        <w:right w:val="none" w:sz="0" w:space="0" w:color="auto"/>
      </w:divBdr>
    </w:div>
    <w:div w:id="2021349371">
      <w:bodyDiv w:val="1"/>
      <w:marLeft w:val="0"/>
      <w:marRight w:val="0"/>
      <w:marTop w:val="0"/>
      <w:marBottom w:val="0"/>
      <w:divBdr>
        <w:top w:val="none" w:sz="0" w:space="0" w:color="auto"/>
        <w:left w:val="none" w:sz="0" w:space="0" w:color="auto"/>
        <w:bottom w:val="none" w:sz="0" w:space="0" w:color="auto"/>
        <w:right w:val="none" w:sz="0" w:space="0" w:color="auto"/>
      </w:divBdr>
    </w:div>
    <w:div w:id="206197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rtifopac.fr/qualiopi/referenti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harbi@coordinationsud.org" TargetMode="External"/><Relationship Id="rId4" Type="http://schemas.openxmlformats.org/officeDocument/2006/relationships/settings" Target="settings.xml"/><Relationship Id="rId9" Type="http://schemas.openxmlformats.org/officeDocument/2006/relationships/hyperlink" Target="mailto:formation@coordinationsu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EA67-9A17-449C-A979-3EC6F2DB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2096</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Gatineau Radelli</dc:creator>
  <cp:keywords/>
  <dc:description/>
  <cp:lastModifiedBy>Kamar GHARBI</cp:lastModifiedBy>
  <cp:revision>6</cp:revision>
  <cp:lastPrinted>2023-08-08T09:22:00Z</cp:lastPrinted>
  <dcterms:created xsi:type="dcterms:W3CDTF">2025-03-11T15:40:00Z</dcterms:created>
  <dcterms:modified xsi:type="dcterms:W3CDTF">2025-08-11T11:59:00Z</dcterms:modified>
</cp:coreProperties>
</file>