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70" w:rsidRDefault="00C35470" w:rsidP="00002A67">
      <w:pPr>
        <w:spacing w:before="120" w:after="120" w:line="240" w:lineRule="auto"/>
        <w:jc w:val="center"/>
        <w:rPr>
          <w:rFonts w:eastAsia="Times New Roman" w:cstheme="minorHAnsi"/>
          <w:b/>
          <w:bCs/>
          <w:kern w:val="36"/>
          <w:sz w:val="24"/>
          <w:szCs w:val="24"/>
          <w:lang w:eastAsia="fr-FR"/>
        </w:rPr>
      </w:pPr>
      <w:r>
        <w:rPr>
          <w:rFonts w:eastAsia="Times New Roman" w:cstheme="minorHAnsi"/>
          <w:b/>
          <w:bCs/>
          <w:noProof/>
          <w:kern w:val="36"/>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192405</wp:posOffset>
                </wp:positionH>
                <wp:positionV relativeFrom="paragraph">
                  <wp:posOffset>167005</wp:posOffset>
                </wp:positionV>
                <wp:extent cx="5473700" cy="1231900"/>
                <wp:effectExtent l="57150" t="38100" r="50800" b="82550"/>
                <wp:wrapNone/>
                <wp:docPr id="1" name="Rectangle à coins arrondis 1"/>
                <wp:cNvGraphicFramePr/>
                <a:graphic xmlns:a="http://schemas.openxmlformats.org/drawingml/2006/main">
                  <a:graphicData uri="http://schemas.microsoft.com/office/word/2010/wordprocessingShape">
                    <wps:wsp>
                      <wps:cNvSpPr/>
                      <wps:spPr>
                        <a:xfrm>
                          <a:off x="0" y="0"/>
                          <a:ext cx="5473700" cy="123190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C35470" w:rsidRPr="00C35470" w:rsidRDefault="00C35470" w:rsidP="00C35470">
                            <w:pPr>
                              <w:spacing w:before="120" w:after="120" w:line="240" w:lineRule="auto"/>
                              <w:jc w:val="center"/>
                              <w:rPr>
                                <w:rFonts w:eastAsia="Times New Roman" w:cstheme="minorHAnsi"/>
                                <w:b/>
                                <w:bCs/>
                                <w:kern w:val="36"/>
                                <w:sz w:val="36"/>
                                <w:szCs w:val="36"/>
                                <w:lang w:eastAsia="fr-FR"/>
                              </w:rPr>
                            </w:pPr>
                            <w:r w:rsidRPr="00C35470">
                              <w:rPr>
                                <w:rFonts w:eastAsia="Times New Roman" w:cstheme="minorHAnsi"/>
                                <w:b/>
                                <w:bCs/>
                                <w:kern w:val="36"/>
                                <w:sz w:val="36"/>
                                <w:szCs w:val="36"/>
                                <w:lang w:eastAsia="fr-FR"/>
                              </w:rPr>
                              <w:t xml:space="preserve">CAHIER DES CHARGES DU CONSULTANT : </w:t>
                            </w:r>
                          </w:p>
                          <w:p w:rsidR="00C35470" w:rsidRPr="00C35470" w:rsidRDefault="00C35470" w:rsidP="00C35470">
                            <w:pPr>
                              <w:spacing w:before="120" w:after="120" w:line="240" w:lineRule="auto"/>
                              <w:jc w:val="center"/>
                              <w:rPr>
                                <w:rFonts w:eastAsia="Times New Roman" w:cstheme="minorHAnsi"/>
                                <w:b/>
                                <w:bCs/>
                                <w:kern w:val="36"/>
                                <w:sz w:val="32"/>
                                <w:szCs w:val="32"/>
                                <w:lang w:eastAsia="fr-FR"/>
                              </w:rPr>
                            </w:pPr>
                            <w:r>
                              <w:rPr>
                                <w:rFonts w:eastAsia="Times New Roman" w:cstheme="minorHAnsi"/>
                                <w:b/>
                                <w:bCs/>
                                <w:kern w:val="36"/>
                                <w:sz w:val="32"/>
                                <w:szCs w:val="32"/>
                                <w:lang w:eastAsia="fr-FR"/>
                              </w:rPr>
                              <w:t>A</w:t>
                            </w:r>
                            <w:r w:rsidRPr="00C35470">
                              <w:rPr>
                                <w:rFonts w:eastAsia="Times New Roman" w:cstheme="minorHAnsi"/>
                                <w:b/>
                                <w:bCs/>
                                <w:kern w:val="36"/>
                                <w:sz w:val="32"/>
                                <w:szCs w:val="32"/>
                                <w:lang w:eastAsia="fr-FR"/>
                              </w:rPr>
                              <w:t>nalyse et modélisation des résultats de l’étude d’impact SAME et MHPSS</w:t>
                            </w:r>
                            <w:r>
                              <w:rPr>
                                <w:rFonts w:eastAsia="Times New Roman" w:cstheme="minorHAnsi"/>
                                <w:b/>
                                <w:bCs/>
                                <w:kern w:val="36"/>
                                <w:sz w:val="32"/>
                                <w:szCs w:val="32"/>
                                <w:lang w:eastAsia="fr-FR"/>
                              </w:rPr>
                              <w:t xml:space="preserve"> </w:t>
                            </w:r>
                          </w:p>
                          <w:p w:rsidR="00C35470" w:rsidRDefault="00C35470" w:rsidP="00C354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left:0;text-align:left;margin-left:15.15pt;margin-top:13.15pt;width:431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" fillcolor="#4f7ac7 [3032]" stroked="f">
                <v:fill color2="#416fc3 [3176]" rotate="t" colors="0 #6083cb;.5 #3e70ca;1 #2e61ba" focus="100%" type="gradient">
                  <o:fill v:ext="view" type="gradientUnscaled"/>
                </v:fill>
                <v:shadow on="t" color="black" opacity="41287f" offset="0,1.5pt"/>
                <v:textbox>
                  <w:txbxContent>
                    <w:p w:rsidR="00C35470" w:rsidRPr="00C35470" w:rsidRDefault="00C35470" w:rsidP="00C35470">
                      <w:pPr>
                        <w:spacing w:before="120" w:after="120" w:line="240" w:lineRule="auto"/>
                        <w:jc w:val="center"/>
                        <w:rPr>
                          <w:rFonts w:eastAsia="Times New Roman" w:cstheme="minorHAnsi"/>
                          <w:b/>
                          <w:bCs/>
                          <w:kern w:val="36"/>
                          <w:sz w:val="36"/>
                          <w:szCs w:val="36"/>
                          <w:lang w:eastAsia="fr-FR"/>
                        </w:rPr>
                      </w:pPr>
                      <w:r w:rsidRPr="00C35470">
                        <w:rPr>
                          <w:rFonts w:eastAsia="Times New Roman" w:cstheme="minorHAnsi"/>
                          <w:b/>
                          <w:bCs/>
                          <w:kern w:val="36"/>
                          <w:sz w:val="36"/>
                          <w:szCs w:val="36"/>
                          <w:lang w:eastAsia="fr-FR"/>
                        </w:rPr>
                        <w:t xml:space="preserve">CAHIER DES CHARGES DU CONSULTANT : </w:t>
                      </w:r>
                    </w:p>
                    <w:p w:rsidR="00C35470" w:rsidRPr="00C35470" w:rsidRDefault="00C35470" w:rsidP="00C35470">
                      <w:pPr>
                        <w:spacing w:before="120" w:after="120" w:line="240" w:lineRule="auto"/>
                        <w:jc w:val="center"/>
                        <w:rPr>
                          <w:rFonts w:eastAsia="Times New Roman" w:cstheme="minorHAnsi"/>
                          <w:b/>
                          <w:bCs/>
                          <w:kern w:val="36"/>
                          <w:sz w:val="32"/>
                          <w:szCs w:val="32"/>
                          <w:lang w:eastAsia="fr-FR"/>
                        </w:rPr>
                      </w:pPr>
                      <w:r>
                        <w:rPr>
                          <w:rFonts w:eastAsia="Times New Roman" w:cstheme="minorHAnsi"/>
                          <w:b/>
                          <w:bCs/>
                          <w:kern w:val="36"/>
                          <w:sz w:val="32"/>
                          <w:szCs w:val="32"/>
                          <w:lang w:eastAsia="fr-FR"/>
                        </w:rPr>
                        <w:t>A</w:t>
                      </w:r>
                      <w:r w:rsidRPr="00C35470">
                        <w:rPr>
                          <w:rFonts w:eastAsia="Times New Roman" w:cstheme="minorHAnsi"/>
                          <w:b/>
                          <w:bCs/>
                          <w:kern w:val="36"/>
                          <w:sz w:val="32"/>
                          <w:szCs w:val="32"/>
                          <w:lang w:eastAsia="fr-FR"/>
                        </w:rPr>
                        <w:t>nalyse et modélisation des résultats de l’étude d’impact SAME et MHPSS</w:t>
                      </w:r>
                      <w:r>
                        <w:rPr>
                          <w:rFonts w:eastAsia="Times New Roman" w:cstheme="minorHAnsi"/>
                          <w:b/>
                          <w:bCs/>
                          <w:kern w:val="36"/>
                          <w:sz w:val="32"/>
                          <w:szCs w:val="32"/>
                          <w:lang w:eastAsia="fr-FR"/>
                        </w:rPr>
                        <w:t xml:space="preserve"> </w:t>
                      </w:r>
                    </w:p>
                    <w:p w:rsidR="00C35470" w:rsidRDefault="00C35470" w:rsidP="00C35470">
                      <w:pPr>
                        <w:jc w:val="center"/>
                      </w:pPr>
                    </w:p>
                  </w:txbxContent>
                </v:textbox>
              </v:roundrect>
            </w:pict>
          </mc:Fallback>
        </mc:AlternateContent>
      </w:r>
    </w:p>
    <w:p w:rsidR="00C35470" w:rsidRDefault="00C35470" w:rsidP="00002A67">
      <w:pPr>
        <w:spacing w:before="120" w:after="120" w:line="240" w:lineRule="auto"/>
        <w:jc w:val="center"/>
        <w:rPr>
          <w:rFonts w:eastAsia="Times New Roman" w:cstheme="minorHAnsi"/>
          <w:b/>
          <w:bCs/>
          <w:kern w:val="36"/>
          <w:sz w:val="24"/>
          <w:szCs w:val="24"/>
          <w:lang w:eastAsia="fr-FR"/>
        </w:rPr>
      </w:pPr>
    </w:p>
    <w:p w:rsidR="00C35470" w:rsidRDefault="00C35470" w:rsidP="00002A67">
      <w:pPr>
        <w:spacing w:before="120" w:after="120" w:line="240" w:lineRule="auto"/>
        <w:jc w:val="center"/>
        <w:rPr>
          <w:rFonts w:eastAsia="Times New Roman" w:cstheme="minorHAnsi"/>
          <w:b/>
          <w:bCs/>
          <w:kern w:val="36"/>
          <w:sz w:val="24"/>
          <w:szCs w:val="24"/>
          <w:lang w:eastAsia="fr-FR"/>
        </w:rPr>
      </w:pPr>
    </w:p>
    <w:p w:rsidR="00C35470" w:rsidRDefault="00C35470" w:rsidP="00002A67">
      <w:pPr>
        <w:spacing w:before="120" w:after="120" w:line="240" w:lineRule="auto"/>
        <w:jc w:val="center"/>
        <w:rPr>
          <w:rFonts w:eastAsia="Times New Roman" w:cstheme="minorHAnsi"/>
          <w:b/>
          <w:bCs/>
          <w:kern w:val="36"/>
          <w:sz w:val="24"/>
          <w:szCs w:val="24"/>
          <w:lang w:eastAsia="fr-FR"/>
        </w:rPr>
      </w:pPr>
    </w:p>
    <w:p w:rsidR="00C35470" w:rsidRDefault="00C35470" w:rsidP="00002A67">
      <w:pPr>
        <w:spacing w:before="120" w:after="120" w:line="240" w:lineRule="auto"/>
        <w:jc w:val="center"/>
        <w:rPr>
          <w:rFonts w:eastAsia="Times New Roman" w:cstheme="minorHAnsi"/>
          <w:b/>
          <w:bCs/>
          <w:kern w:val="36"/>
          <w:sz w:val="24"/>
          <w:szCs w:val="24"/>
          <w:lang w:eastAsia="fr-FR"/>
        </w:rPr>
      </w:pPr>
    </w:p>
    <w:p w:rsidR="00C35470" w:rsidRPr="00002A67" w:rsidRDefault="00F53EB4" w:rsidP="00F53EB4">
      <w:pPr>
        <w:tabs>
          <w:tab w:val="left" w:pos="3890"/>
        </w:tabs>
        <w:spacing w:before="120" w:after="120" w:line="240" w:lineRule="auto"/>
        <w:rPr>
          <w:rFonts w:eastAsia="Times New Roman" w:cstheme="minorHAnsi"/>
          <w:b/>
          <w:bCs/>
          <w:kern w:val="36"/>
          <w:sz w:val="24"/>
          <w:szCs w:val="24"/>
          <w:lang w:eastAsia="fr-FR"/>
        </w:rPr>
      </w:pPr>
      <w:r>
        <w:rPr>
          <w:rFonts w:eastAsia="Times New Roman" w:cstheme="minorHAnsi"/>
          <w:b/>
          <w:bCs/>
          <w:kern w:val="36"/>
          <w:sz w:val="24"/>
          <w:szCs w:val="24"/>
          <w:lang w:eastAsia="fr-FR"/>
        </w:rPr>
        <w:tab/>
      </w:r>
    </w:p>
    <w:p w:rsidR="002B6AF4" w:rsidRPr="00C35470" w:rsidRDefault="002B6AF4" w:rsidP="00E92C84">
      <w:pPr>
        <w:pStyle w:val="Paragraphedeliste"/>
        <w:numPr>
          <w:ilvl w:val="0"/>
          <w:numId w:val="17"/>
        </w:numPr>
        <w:spacing w:before="120" w:after="120" w:line="240" w:lineRule="auto"/>
        <w:contextualSpacing w:val="0"/>
        <w:jc w:val="both"/>
        <w:rPr>
          <w:rFonts w:eastAsia="Times New Roman" w:cstheme="minorHAnsi"/>
          <w:b/>
          <w:bCs/>
          <w:color w:val="FF6600"/>
          <w:lang w:eastAsia="fr-FR"/>
        </w:rPr>
      </w:pPr>
      <w:r w:rsidRPr="00C35470">
        <w:rPr>
          <w:rFonts w:eastAsia="Times New Roman" w:cstheme="minorHAnsi"/>
          <w:b/>
          <w:bCs/>
          <w:color w:val="FF6600"/>
          <w:lang w:eastAsia="fr-FR"/>
        </w:rPr>
        <w:t>Contexte de la mission</w:t>
      </w:r>
    </w:p>
    <w:p w:rsidR="002B6AF4" w:rsidRPr="00E92C84" w:rsidRDefault="002B6AF4" w:rsidP="00E92C84">
      <w:pPr>
        <w:spacing w:before="120" w:after="120" w:line="240" w:lineRule="auto"/>
        <w:jc w:val="both"/>
        <w:rPr>
          <w:rFonts w:eastAsia="Times New Roman" w:cstheme="minorHAnsi"/>
          <w:lang w:eastAsia="fr-FR"/>
        </w:rPr>
      </w:pPr>
      <w:r w:rsidRPr="00E92C84">
        <w:rPr>
          <w:rFonts w:eastAsia="Times New Roman" w:cstheme="minorHAnsi"/>
          <w:lang w:eastAsia="fr-FR"/>
        </w:rPr>
        <w:t>Dans le cadre d’une étude d’impact portant sur l’intégration des interventions en Sécurité Alimentaire et Moyens d’Existence (SAME) et Santé Mentale et Soutien Psychosocial (MHPSS) en République Centrafricaine, Action contre la Faim recrute un consultant pour l’analyse statistique, la modélisation des résultats et la valorisation des données collectées.</w:t>
      </w:r>
    </w:p>
    <w:p w:rsidR="002B6AF4" w:rsidRDefault="002B6AF4" w:rsidP="00E92C84">
      <w:pPr>
        <w:spacing w:before="120" w:after="120" w:line="240" w:lineRule="auto"/>
        <w:jc w:val="both"/>
        <w:rPr>
          <w:rFonts w:eastAsia="Times New Roman" w:cstheme="minorHAnsi"/>
          <w:lang w:eastAsia="fr-FR"/>
        </w:rPr>
      </w:pPr>
      <w:r w:rsidRPr="00E92C84">
        <w:rPr>
          <w:rFonts w:eastAsia="Times New Roman" w:cstheme="minorHAnsi"/>
          <w:lang w:eastAsia="fr-FR"/>
        </w:rPr>
        <w:t>L’étude vise à mesurer l’impact d</w:t>
      </w:r>
      <w:r w:rsidR="001A550D" w:rsidRPr="00E92C84">
        <w:rPr>
          <w:rFonts w:eastAsia="Times New Roman" w:cstheme="minorHAnsi"/>
          <w:lang w:eastAsia="fr-FR"/>
        </w:rPr>
        <w:t xml:space="preserve">es interventions combinées SAME et </w:t>
      </w:r>
      <w:r w:rsidRPr="00E92C84">
        <w:rPr>
          <w:rFonts w:eastAsia="Times New Roman" w:cstheme="minorHAnsi"/>
          <w:lang w:eastAsia="fr-FR"/>
        </w:rPr>
        <w:t>MHPSS sur le bien-être psychosocial, la résilience individuelle, les stratégies d’adaptation</w:t>
      </w:r>
      <w:r w:rsidR="001A550D" w:rsidRPr="00E92C84">
        <w:rPr>
          <w:rFonts w:eastAsia="Times New Roman" w:cstheme="minorHAnsi"/>
          <w:lang w:eastAsia="fr-FR"/>
        </w:rPr>
        <w:t xml:space="preserve"> liée</w:t>
      </w:r>
      <w:r w:rsidRPr="00E92C84">
        <w:rPr>
          <w:rFonts w:eastAsia="Times New Roman" w:cstheme="minorHAnsi"/>
          <w:lang w:eastAsia="fr-FR"/>
        </w:rPr>
        <w:t xml:space="preserve"> </w:t>
      </w:r>
      <w:r w:rsidR="001A550D" w:rsidRPr="00E92C84">
        <w:rPr>
          <w:rFonts w:eastAsia="Times New Roman" w:cstheme="minorHAnsi"/>
          <w:lang w:eastAsia="fr-FR"/>
        </w:rPr>
        <w:t>à l’insécurité alimentaire</w:t>
      </w:r>
      <w:r w:rsidRPr="00E92C84">
        <w:rPr>
          <w:rFonts w:eastAsia="Times New Roman" w:cstheme="minorHAnsi"/>
          <w:lang w:eastAsia="fr-FR"/>
        </w:rPr>
        <w:t>.</w:t>
      </w:r>
    </w:p>
    <w:p w:rsidR="00C35470" w:rsidRPr="00E92C84" w:rsidRDefault="00C35470" w:rsidP="00E92C84">
      <w:pPr>
        <w:spacing w:before="120" w:after="120" w:line="240" w:lineRule="auto"/>
        <w:jc w:val="both"/>
        <w:rPr>
          <w:rFonts w:eastAsia="Times New Roman" w:cstheme="minorHAnsi"/>
          <w:lang w:eastAsia="fr-FR"/>
        </w:rPr>
      </w:pPr>
    </w:p>
    <w:p w:rsidR="002B6AF4" w:rsidRPr="00C35470" w:rsidRDefault="001A550D" w:rsidP="00E92C84">
      <w:pPr>
        <w:pStyle w:val="Paragraphedeliste"/>
        <w:numPr>
          <w:ilvl w:val="0"/>
          <w:numId w:val="17"/>
        </w:numPr>
        <w:spacing w:before="120" w:after="120" w:line="240" w:lineRule="auto"/>
        <w:contextualSpacing w:val="0"/>
        <w:jc w:val="both"/>
        <w:rPr>
          <w:rFonts w:eastAsia="Times New Roman" w:cstheme="minorHAnsi"/>
          <w:b/>
          <w:bCs/>
          <w:color w:val="FF6600"/>
          <w:lang w:eastAsia="fr-FR"/>
        </w:rPr>
      </w:pPr>
      <w:r w:rsidRPr="00C35470">
        <w:rPr>
          <w:rFonts w:eastAsia="Times New Roman" w:cstheme="minorHAnsi"/>
          <w:b/>
          <w:bCs/>
          <w:color w:val="FF6600"/>
          <w:lang w:eastAsia="fr-FR"/>
        </w:rPr>
        <w:t>Objectifs de la mission</w:t>
      </w:r>
    </w:p>
    <w:p w:rsidR="002B6AF4" w:rsidRPr="00E92C84" w:rsidRDefault="002B6AF4" w:rsidP="00E92C84">
      <w:pPr>
        <w:pStyle w:val="Paragraphedeliste"/>
        <w:numPr>
          <w:ilvl w:val="0"/>
          <w:numId w:val="18"/>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Réaliser une analyse rigoureuse et comparative des effets des interventions SAME seules, MHPSS seules, et SAME+MHPSS combinées.</w:t>
      </w:r>
    </w:p>
    <w:p w:rsidR="002B6AF4" w:rsidRPr="00E92C84" w:rsidRDefault="002B6AF4" w:rsidP="00E92C84">
      <w:pPr>
        <w:pStyle w:val="Paragraphedeliste"/>
        <w:numPr>
          <w:ilvl w:val="0"/>
          <w:numId w:val="18"/>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Mettre en évidence les relations entre les différentes variables psychosociales, économiques et comportementales.</w:t>
      </w:r>
    </w:p>
    <w:p w:rsidR="002B6AF4" w:rsidRPr="00E92C84" w:rsidRDefault="002B6AF4" w:rsidP="00E92C84">
      <w:pPr>
        <w:pStyle w:val="Paragraphedeliste"/>
        <w:numPr>
          <w:ilvl w:val="0"/>
          <w:numId w:val="18"/>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 xml:space="preserve">Élaborer des modèles statistiques permettant de prédire les effets de l’intervention conjointe </w:t>
      </w:r>
      <w:proofErr w:type="gramStart"/>
      <w:r w:rsidRPr="00E92C84">
        <w:rPr>
          <w:rFonts w:eastAsia="Times New Roman" w:cstheme="minorHAnsi"/>
          <w:lang w:eastAsia="fr-FR"/>
        </w:rPr>
        <w:t>sur</w:t>
      </w:r>
      <w:proofErr w:type="gramEnd"/>
      <w:r w:rsidRPr="00E92C84">
        <w:rPr>
          <w:rFonts w:eastAsia="Times New Roman" w:cstheme="minorHAnsi"/>
          <w:lang w:eastAsia="fr-FR"/>
        </w:rPr>
        <w:t xml:space="preserve"> les indicateurs cibles.</w:t>
      </w:r>
    </w:p>
    <w:p w:rsidR="002B6AF4" w:rsidRDefault="002B6AF4" w:rsidP="00E92C84">
      <w:pPr>
        <w:pStyle w:val="Paragraphedeliste"/>
        <w:numPr>
          <w:ilvl w:val="0"/>
          <w:numId w:val="18"/>
        </w:numPr>
        <w:spacing w:before="120" w:after="120" w:line="240" w:lineRule="auto"/>
        <w:ind w:hanging="357"/>
        <w:contextualSpacing w:val="0"/>
        <w:jc w:val="both"/>
        <w:rPr>
          <w:rFonts w:eastAsia="Times New Roman" w:cstheme="minorHAnsi"/>
          <w:lang w:eastAsia="fr-FR"/>
        </w:rPr>
      </w:pPr>
      <w:r w:rsidRPr="00E92C84">
        <w:rPr>
          <w:rFonts w:eastAsia="Times New Roman" w:cstheme="minorHAnsi"/>
          <w:lang w:eastAsia="fr-FR"/>
        </w:rPr>
        <w:lastRenderedPageBreak/>
        <w:t>Produire un rapport clair, structuré et exploitable pour le plaidoyer, la capitalisation et la prise de décision programmatique.</w:t>
      </w:r>
    </w:p>
    <w:p w:rsidR="00C35470" w:rsidRPr="00E92C84" w:rsidRDefault="00C35470" w:rsidP="00C35470">
      <w:pPr>
        <w:pStyle w:val="Paragraphedeliste"/>
        <w:spacing w:before="120" w:after="120" w:line="240" w:lineRule="auto"/>
        <w:contextualSpacing w:val="0"/>
        <w:jc w:val="both"/>
        <w:rPr>
          <w:rFonts w:eastAsia="Times New Roman" w:cstheme="minorHAnsi"/>
          <w:lang w:eastAsia="fr-FR"/>
        </w:rPr>
      </w:pPr>
    </w:p>
    <w:p w:rsidR="002B6AF4" w:rsidRPr="00C35470" w:rsidRDefault="002B6AF4" w:rsidP="00E92C84">
      <w:pPr>
        <w:pStyle w:val="Paragraphedeliste"/>
        <w:numPr>
          <w:ilvl w:val="0"/>
          <w:numId w:val="17"/>
        </w:numPr>
        <w:spacing w:before="120" w:after="120" w:line="240" w:lineRule="auto"/>
        <w:ind w:hanging="357"/>
        <w:contextualSpacing w:val="0"/>
        <w:jc w:val="both"/>
        <w:rPr>
          <w:rFonts w:eastAsia="Times New Roman" w:cstheme="minorHAnsi"/>
          <w:b/>
          <w:bCs/>
          <w:color w:val="FF6600"/>
          <w:lang w:eastAsia="fr-FR"/>
        </w:rPr>
      </w:pPr>
      <w:r w:rsidRPr="00C35470">
        <w:rPr>
          <w:rFonts w:eastAsia="Times New Roman" w:cstheme="minorHAnsi"/>
          <w:b/>
          <w:bCs/>
          <w:color w:val="FF6600"/>
          <w:lang w:eastAsia="fr-FR"/>
        </w:rPr>
        <w:t>Tâches à réaliser par le consultant</w:t>
      </w:r>
    </w:p>
    <w:p w:rsidR="002B6AF4" w:rsidRPr="00F53EB4" w:rsidRDefault="002B6AF4" w:rsidP="00E92C84">
      <w:pPr>
        <w:pStyle w:val="Paragraphedeliste"/>
        <w:numPr>
          <w:ilvl w:val="0"/>
          <w:numId w:val="12"/>
        </w:numPr>
        <w:spacing w:before="120" w:after="120" w:line="240" w:lineRule="auto"/>
        <w:ind w:hanging="357"/>
        <w:contextualSpacing w:val="0"/>
        <w:jc w:val="both"/>
        <w:rPr>
          <w:rFonts w:eastAsia="Times New Roman" w:cstheme="minorHAnsi"/>
          <w:b/>
          <w:bCs/>
          <w:color w:val="002060"/>
          <w:lang w:eastAsia="fr-FR"/>
        </w:rPr>
      </w:pPr>
      <w:r w:rsidRPr="00F53EB4">
        <w:rPr>
          <w:rFonts w:eastAsia="Times New Roman" w:cstheme="minorHAnsi"/>
          <w:b/>
          <w:bCs/>
          <w:color w:val="002060"/>
          <w:lang w:eastAsia="fr-FR"/>
        </w:rPr>
        <w:t xml:space="preserve"> Prise en main du protocole et des outils</w:t>
      </w:r>
    </w:p>
    <w:p w:rsidR="00984A25" w:rsidRPr="00E92C84" w:rsidRDefault="002B6AF4" w:rsidP="00E92C84">
      <w:pPr>
        <w:pStyle w:val="Paragraphedeliste"/>
        <w:numPr>
          <w:ilvl w:val="0"/>
          <w:numId w:val="16"/>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Lecture approfondie de la note de cadrage</w:t>
      </w:r>
      <w:r w:rsidR="001A550D" w:rsidRPr="00E92C84">
        <w:rPr>
          <w:rFonts w:eastAsia="Times New Roman" w:cstheme="minorHAnsi"/>
          <w:lang w:eastAsia="fr-FR"/>
        </w:rPr>
        <w:t>/protocole d’étude</w:t>
      </w:r>
      <w:r w:rsidRPr="00E92C84">
        <w:rPr>
          <w:rFonts w:eastAsia="Times New Roman" w:cstheme="minorHAnsi"/>
          <w:lang w:eastAsia="fr-FR"/>
        </w:rPr>
        <w:t xml:space="preserve"> et des outils de collecte (questionnaires, fiches, grilles d'entretien, etc.).</w:t>
      </w:r>
    </w:p>
    <w:p w:rsidR="009725D9" w:rsidRPr="00E92C84" w:rsidRDefault="002B6AF4" w:rsidP="00E92C84">
      <w:pPr>
        <w:pStyle w:val="Paragraphedeliste"/>
        <w:numPr>
          <w:ilvl w:val="0"/>
          <w:numId w:val="16"/>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Entretien de cadrage avec les équipes SAME, MHPSS et MEAL.</w:t>
      </w:r>
    </w:p>
    <w:p w:rsidR="002B6AF4" w:rsidRPr="00F53EB4" w:rsidRDefault="002B6AF4" w:rsidP="00E92C84">
      <w:pPr>
        <w:pStyle w:val="Paragraphedeliste"/>
        <w:numPr>
          <w:ilvl w:val="0"/>
          <w:numId w:val="12"/>
        </w:numPr>
        <w:spacing w:before="120" w:after="120" w:line="240" w:lineRule="auto"/>
        <w:ind w:left="714" w:hanging="357"/>
        <w:contextualSpacing w:val="0"/>
        <w:jc w:val="both"/>
        <w:rPr>
          <w:rFonts w:eastAsia="Times New Roman" w:cstheme="minorHAnsi"/>
          <w:b/>
          <w:bCs/>
          <w:color w:val="002060"/>
          <w:lang w:eastAsia="fr-FR"/>
        </w:rPr>
      </w:pPr>
      <w:r w:rsidRPr="00F53EB4">
        <w:rPr>
          <w:rFonts w:eastAsia="Times New Roman" w:cstheme="minorHAnsi"/>
          <w:b/>
          <w:bCs/>
          <w:color w:val="002060"/>
          <w:lang w:eastAsia="fr-FR"/>
        </w:rPr>
        <w:t>Nettoyage et structuration des bases de données</w:t>
      </w:r>
    </w:p>
    <w:p w:rsidR="002B6AF4" w:rsidRPr="00E92C84" w:rsidRDefault="002B6AF4" w:rsidP="00E92C84">
      <w:pPr>
        <w:pStyle w:val="Paragraphedeliste"/>
        <w:numPr>
          <w:ilvl w:val="0"/>
          <w:numId w:val="16"/>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Vérification de la qualité des données collectées (cohérence, doublons, valeurs manquantes).</w:t>
      </w:r>
    </w:p>
    <w:p w:rsidR="00984A25" w:rsidRPr="00E92C84" w:rsidRDefault="002B6AF4" w:rsidP="00E92C84">
      <w:pPr>
        <w:pStyle w:val="Paragraphedeliste"/>
        <w:numPr>
          <w:ilvl w:val="0"/>
          <w:numId w:val="16"/>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Intégration des bases quantitatives issues des différents temps de mesure (pré et post SAME, pré et post MHPSS</w:t>
      </w:r>
      <w:r w:rsidR="001A550D" w:rsidRPr="00E92C84">
        <w:rPr>
          <w:rFonts w:eastAsia="Times New Roman" w:cstheme="minorHAnsi"/>
          <w:lang w:eastAsia="fr-FR"/>
        </w:rPr>
        <w:t>, X temps après les deux intervention</w:t>
      </w:r>
      <w:r w:rsidRPr="00E92C84">
        <w:rPr>
          <w:rFonts w:eastAsia="Times New Roman" w:cstheme="minorHAnsi"/>
          <w:lang w:eastAsia="fr-FR"/>
        </w:rPr>
        <w:t>).</w:t>
      </w:r>
    </w:p>
    <w:p w:rsidR="002B6AF4" w:rsidRPr="00E92C84" w:rsidRDefault="002B6AF4" w:rsidP="00E92C84">
      <w:pPr>
        <w:pStyle w:val="Paragraphedeliste"/>
        <w:numPr>
          <w:ilvl w:val="0"/>
          <w:numId w:val="16"/>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Structuration d’une base unifiée facilitant les croisements d’analyse.</w:t>
      </w:r>
    </w:p>
    <w:p w:rsidR="001A550D" w:rsidRPr="00F53EB4" w:rsidRDefault="002B6AF4" w:rsidP="00E92C84">
      <w:pPr>
        <w:pStyle w:val="Paragraphedeliste"/>
        <w:numPr>
          <w:ilvl w:val="0"/>
          <w:numId w:val="12"/>
        </w:numPr>
        <w:spacing w:before="120" w:after="120" w:line="240" w:lineRule="auto"/>
        <w:ind w:left="714" w:hanging="357"/>
        <w:contextualSpacing w:val="0"/>
        <w:jc w:val="both"/>
        <w:rPr>
          <w:rFonts w:eastAsia="Times New Roman" w:cstheme="minorHAnsi"/>
          <w:b/>
          <w:bCs/>
          <w:color w:val="002060"/>
          <w:lang w:eastAsia="fr-FR"/>
        </w:rPr>
      </w:pPr>
      <w:r w:rsidRPr="00F53EB4">
        <w:rPr>
          <w:rFonts w:eastAsia="Times New Roman" w:cstheme="minorHAnsi"/>
          <w:b/>
          <w:bCs/>
          <w:color w:val="002060"/>
          <w:lang w:eastAsia="fr-FR"/>
        </w:rPr>
        <w:t xml:space="preserve">Analyse statistique quantitative (via </w:t>
      </w:r>
      <w:proofErr w:type="spellStart"/>
      <w:r w:rsidRPr="00F53EB4">
        <w:rPr>
          <w:rFonts w:eastAsia="Times New Roman" w:cstheme="minorHAnsi"/>
          <w:b/>
          <w:bCs/>
          <w:color w:val="002060"/>
          <w:lang w:eastAsia="fr-FR"/>
        </w:rPr>
        <w:t>Jamovi</w:t>
      </w:r>
      <w:proofErr w:type="spellEnd"/>
      <w:r w:rsidRPr="00F53EB4">
        <w:rPr>
          <w:rFonts w:eastAsia="Times New Roman" w:cstheme="minorHAnsi"/>
          <w:b/>
          <w:bCs/>
          <w:color w:val="002060"/>
          <w:lang w:eastAsia="fr-FR"/>
        </w:rPr>
        <w:t xml:space="preserve">, SPSS, </w:t>
      </w:r>
      <w:proofErr w:type="spellStart"/>
      <w:r w:rsidR="001A550D" w:rsidRPr="00F53EB4">
        <w:rPr>
          <w:rFonts w:eastAsia="Times New Roman" w:cstheme="minorHAnsi"/>
          <w:b/>
          <w:bCs/>
          <w:color w:val="002060"/>
          <w:lang w:eastAsia="fr-FR"/>
        </w:rPr>
        <w:t>Statistica</w:t>
      </w:r>
      <w:proofErr w:type="spellEnd"/>
      <w:r w:rsidR="001A550D" w:rsidRPr="00F53EB4">
        <w:rPr>
          <w:rFonts w:eastAsia="Times New Roman" w:cstheme="minorHAnsi"/>
          <w:b/>
          <w:bCs/>
          <w:color w:val="002060"/>
          <w:lang w:eastAsia="fr-FR"/>
        </w:rPr>
        <w:t xml:space="preserve"> </w:t>
      </w:r>
      <w:r w:rsidRPr="00F53EB4">
        <w:rPr>
          <w:rFonts w:eastAsia="Times New Roman" w:cstheme="minorHAnsi"/>
          <w:b/>
          <w:bCs/>
          <w:color w:val="002060"/>
          <w:lang w:eastAsia="fr-FR"/>
        </w:rPr>
        <w:t>ou équivalent)</w:t>
      </w:r>
    </w:p>
    <w:p w:rsidR="002B6AF4" w:rsidRPr="00E92C84" w:rsidRDefault="002B6AF4" w:rsidP="00E92C84">
      <w:pPr>
        <w:pStyle w:val="Paragraphedeliste"/>
        <w:numPr>
          <w:ilvl w:val="0"/>
          <w:numId w:val="13"/>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Analyse descriptive des données sociodémographiques.</w:t>
      </w:r>
    </w:p>
    <w:p w:rsidR="002B6AF4" w:rsidRPr="00E92C84" w:rsidRDefault="002B6AF4" w:rsidP="00E92C84">
      <w:pPr>
        <w:pStyle w:val="Paragraphedeliste"/>
        <w:numPr>
          <w:ilvl w:val="0"/>
          <w:numId w:val="13"/>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Calculs d’évolutions pré/post intervention sur les variables cibles.</w:t>
      </w:r>
    </w:p>
    <w:p w:rsidR="002B6AF4" w:rsidRPr="00E92C84" w:rsidRDefault="002B6AF4" w:rsidP="00E92C84">
      <w:pPr>
        <w:pStyle w:val="Paragraphedeliste"/>
        <w:numPr>
          <w:ilvl w:val="0"/>
          <w:numId w:val="13"/>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Comparaisons intergroupes (SAME seul, MHPSS seul, SAME+MHPSS).</w:t>
      </w:r>
    </w:p>
    <w:p w:rsidR="00564DEC" w:rsidRPr="00E92C84" w:rsidRDefault="002B6AF4" w:rsidP="00E92C84">
      <w:pPr>
        <w:pStyle w:val="Paragraphedeliste"/>
        <w:numPr>
          <w:ilvl w:val="0"/>
          <w:numId w:val="13"/>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Analyses multivariées (régressions logistiques ou linéaires, scores composites).</w:t>
      </w:r>
    </w:p>
    <w:p w:rsidR="00564DEC" w:rsidRPr="00E92C84" w:rsidRDefault="002B6AF4" w:rsidP="00E92C84">
      <w:pPr>
        <w:pStyle w:val="Paragraphedeliste"/>
        <w:numPr>
          <w:ilvl w:val="0"/>
          <w:numId w:val="13"/>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Tests d’hypothèses pour valider les effets significatifs (ANOVA, t-tests, chi²…).</w:t>
      </w:r>
    </w:p>
    <w:p w:rsidR="002B6AF4" w:rsidRPr="00F53EB4" w:rsidRDefault="002B6AF4" w:rsidP="00E92C84">
      <w:pPr>
        <w:pStyle w:val="Paragraphedeliste"/>
        <w:numPr>
          <w:ilvl w:val="0"/>
          <w:numId w:val="12"/>
        </w:numPr>
        <w:spacing w:before="120" w:after="120" w:line="240" w:lineRule="auto"/>
        <w:contextualSpacing w:val="0"/>
        <w:jc w:val="both"/>
        <w:rPr>
          <w:rFonts w:eastAsia="Times New Roman" w:cstheme="minorHAnsi"/>
          <w:b/>
          <w:bCs/>
          <w:color w:val="002060"/>
          <w:lang w:eastAsia="fr-FR"/>
        </w:rPr>
      </w:pPr>
      <w:r w:rsidRPr="00F53EB4">
        <w:rPr>
          <w:rFonts w:eastAsia="Times New Roman" w:cstheme="minorHAnsi"/>
          <w:b/>
          <w:bCs/>
          <w:color w:val="002060"/>
          <w:lang w:eastAsia="fr-FR"/>
        </w:rPr>
        <w:t xml:space="preserve">Analyse qualitative (via </w:t>
      </w:r>
      <w:proofErr w:type="spellStart"/>
      <w:r w:rsidRPr="00F53EB4">
        <w:rPr>
          <w:rFonts w:eastAsia="Times New Roman" w:cstheme="minorHAnsi"/>
          <w:b/>
          <w:bCs/>
          <w:color w:val="002060"/>
          <w:lang w:eastAsia="fr-FR"/>
        </w:rPr>
        <w:t>NVivo</w:t>
      </w:r>
      <w:proofErr w:type="spellEnd"/>
      <w:r w:rsidRPr="00F53EB4">
        <w:rPr>
          <w:rFonts w:eastAsia="Times New Roman" w:cstheme="minorHAnsi"/>
          <w:b/>
          <w:bCs/>
          <w:color w:val="002060"/>
          <w:lang w:eastAsia="fr-FR"/>
        </w:rPr>
        <w:t xml:space="preserve"> ou outil équivalent)</w:t>
      </w:r>
    </w:p>
    <w:p w:rsidR="002B6AF4"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Codage thématique des entretiens et FGD.</w:t>
      </w:r>
    </w:p>
    <w:p w:rsidR="00564DEC"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lastRenderedPageBreak/>
        <w:t>Identification des perceptions clés sur le bien-être, la résilience, les mécanismes d’adaptation et l’accès au crédit.</w:t>
      </w:r>
    </w:p>
    <w:p w:rsidR="00564DEC"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Triangulation des résultats qualitatifs et quantitatifs.</w:t>
      </w:r>
    </w:p>
    <w:p w:rsidR="002B6AF4" w:rsidRPr="00F53EB4" w:rsidRDefault="002B6AF4" w:rsidP="00E92C84">
      <w:pPr>
        <w:pStyle w:val="Paragraphedeliste"/>
        <w:numPr>
          <w:ilvl w:val="0"/>
          <w:numId w:val="12"/>
        </w:numPr>
        <w:spacing w:before="120" w:after="120" w:line="240" w:lineRule="auto"/>
        <w:contextualSpacing w:val="0"/>
        <w:jc w:val="both"/>
        <w:rPr>
          <w:rFonts w:eastAsia="Times New Roman" w:cstheme="minorHAnsi"/>
          <w:b/>
          <w:bCs/>
          <w:color w:val="002060"/>
          <w:lang w:eastAsia="fr-FR"/>
        </w:rPr>
      </w:pPr>
      <w:r w:rsidRPr="00F53EB4">
        <w:rPr>
          <w:rFonts w:eastAsia="Times New Roman" w:cstheme="minorHAnsi"/>
          <w:b/>
          <w:bCs/>
          <w:color w:val="002060"/>
          <w:lang w:eastAsia="fr-FR"/>
        </w:rPr>
        <w:t>Modélisation des relations entre variables</w:t>
      </w:r>
    </w:p>
    <w:p w:rsidR="002B6AF4"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Élaboration de modèles explicatifs de l’évolution du bien-être psychosocial, de la résilience et des capacités d’adaptation.</w:t>
      </w:r>
    </w:p>
    <w:p w:rsidR="00984A25"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Représentation graphique (diagrammes, réseaux de variables, schémas de causalité).</w:t>
      </w:r>
    </w:p>
    <w:p w:rsidR="002B6AF4"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Proposition d’indicateurs composites ou de scores globaux, le cas échéant.</w:t>
      </w:r>
    </w:p>
    <w:p w:rsidR="002B6AF4" w:rsidRPr="00F53EB4" w:rsidRDefault="002B6AF4" w:rsidP="00E92C84">
      <w:pPr>
        <w:pStyle w:val="Paragraphedeliste"/>
        <w:numPr>
          <w:ilvl w:val="0"/>
          <w:numId w:val="12"/>
        </w:numPr>
        <w:spacing w:before="120" w:after="120" w:line="240" w:lineRule="auto"/>
        <w:ind w:left="714" w:hanging="357"/>
        <w:contextualSpacing w:val="0"/>
        <w:jc w:val="both"/>
        <w:rPr>
          <w:rFonts w:eastAsia="Times New Roman" w:cstheme="minorHAnsi"/>
          <w:b/>
          <w:bCs/>
          <w:color w:val="002060"/>
          <w:lang w:eastAsia="fr-FR"/>
        </w:rPr>
      </w:pPr>
      <w:r w:rsidRPr="00F53EB4">
        <w:rPr>
          <w:rFonts w:eastAsia="Times New Roman" w:cstheme="minorHAnsi"/>
          <w:b/>
          <w:bCs/>
          <w:color w:val="002060"/>
          <w:lang w:eastAsia="fr-FR"/>
        </w:rPr>
        <w:t>Livrables attendus</w:t>
      </w:r>
    </w:p>
    <w:p w:rsidR="00984A25"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Une base de données nettoyée et organisée.</w:t>
      </w:r>
    </w:p>
    <w:p w:rsidR="002B6AF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Un rapport d’analyse complet incluant :</w:t>
      </w:r>
      <w:r w:rsidR="00564DEC" w:rsidRPr="00E92C84">
        <w:rPr>
          <w:rFonts w:eastAsia="Times New Roman" w:cstheme="minorHAnsi"/>
          <w:lang w:eastAsia="fr-FR"/>
        </w:rPr>
        <w:t xml:space="preserve"> Méthodologie d’analyse utilisée ; </w:t>
      </w:r>
      <w:r w:rsidRPr="00E92C84">
        <w:rPr>
          <w:rFonts w:eastAsia="Times New Roman" w:cstheme="minorHAnsi"/>
          <w:lang w:eastAsia="fr-FR"/>
        </w:rPr>
        <w:t>Résultats quanti</w:t>
      </w:r>
      <w:r w:rsidR="00564DEC" w:rsidRPr="00E92C84">
        <w:rPr>
          <w:rFonts w:eastAsia="Times New Roman" w:cstheme="minorHAnsi"/>
          <w:lang w:eastAsia="fr-FR"/>
        </w:rPr>
        <w:t xml:space="preserve">tatifs et qualitatifs détaillés ; Modèles statistiques construits ; </w:t>
      </w:r>
      <w:r w:rsidRPr="00E92C84">
        <w:rPr>
          <w:rFonts w:eastAsia="Times New Roman" w:cstheme="minorHAnsi"/>
          <w:lang w:eastAsia="fr-FR"/>
        </w:rPr>
        <w:t xml:space="preserve">Interprétation </w:t>
      </w:r>
      <w:r w:rsidR="00564DEC" w:rsidRPr="00E92C84">
        <w:rPr>
          <w:rFonts w:eastAsia="Times New Roman" w:cstheme="minorHAnsi"/>
          <w:lang w:eastAsia="fr-FR"/>
        </w:rPr>
        <w:t xml:space="preserve">des résultats ; </w:t>
      </w:r>
      <w:r w:rsidR="009F53A6" w:rsidRPr="00E92C84">
        <w:rPr>
          <w:rFonts w:eastAsia="Times New Roman" w:cstheme="minorHAnsi"/>
          <w:lang w:eastAsia="fr-FR"/>
        </w:rPr>
        <w:t>u</w:t>
      </w:r>
      <w:r w:rsidRPr="00E92C84">
        <w:rPr>
          <w:rFonts w:eastAsia="Times New Roman" w:cstheme="minorHAnsi"/>
          <w:lang w:eastAsia="fr-FR"/>
        </w:rPr>
        <w:t>n support de présentation PowerPoint.</w:t>
      </w:r>
    </w:p>
    <w:p w:rsidR="00C35470" w:rsidRPr="00F53EB4" w:rsidRDefault="00FF1927" w:rsidP="00C35470">
      <w:pPr>
        <w:pStyle w:val="Paragraphedeliste"/>
        <w:numPr>
          <w:ilvl w:val="0"/>
          <w:numId w:val="12"/>
        </w:numPr>
        <w:spacing w:before="120" w:after="120" w:line="240" w:lineRule="auto"/>
        <w:jc w:val="both"/>
        <w:rPr>
          <w:rFonts w:eastAsia="Times New Roman" w:cstheme="minorHAnsi"/>
          <w:b/>
          <w:color w:val="002060"/>
          <w:lang w:eastAsia="fr-FR"/>
        </w:rPr>
      </w:pPr>
      <w:r w:rsidRPr="00F53EB4">
        <w:rPr>
          <w:rFonts w:eastAsia="Times New Roman" w:cstheme="minorHAnsi"/>
          <w:b/>
          <w:color w:val="002060"/>
          <w:lang w:eastAsia="fr-FR"/>
        </w:rPr>
        <w:t>Délais</w:t>
      </w:r>
      <w:r w:rsidR="00C35470" w:rsidRPr="00F53EB4">
        <w:rPr>
          <w:rFonts w:eastAsia="Times New Roman" w:cstheme="minorHAnsi"/>
          <w:b/>
          <w:color w:val="002060"/>
          <w:lang w:eastAsia="fr-FR"/>
        </w:rPr>
        <w:t xml:space="preserve"> de </w:t>
      </w:r>
      <w:r w:rsidRPr="00F53EB4">
        <w:rPr>
          <w:rFonts w:eastAsia="Times New Roman" w:cstheme="minorHAnsi"/>
          <w:b/>
          <w:color w:val="002060"/>
          <w:lang w:eastAsia="fr-FR"/>
        </w:rPr>
        <w:t>livraison</w:t>
      </w:r>
    </w:p>
    <w:p w:rsidR="00FF1927" w:rsidRDefault="00FF1927" w:rsidP="00FF1927">
      <w:pPr>
        <w:pStyle w:val="Paragraphedeliste"/>
        <w:numPr>
          <w:ilvl w:val="0"/>
          <w:numId w:val="14"/>
        </w:numPr>
        <w:spacing w:before="120" w:after="120" w:line="240" w:lineRule="auto"/>
        <w:jc w:val="both"/>
        <w:rPr>
          <w:rFonts w:eastAsia="Times New Roman" w:cstheme="minorHAnsi"/>
          <w:lang w:eastAsia="fr-FR"/>
        </w:rPr>
      </w:pPr>
      <w:bookmarkStart w:id="0" w:name="_GoBack"/>
      <w:r>
        <w:rPr>
          <w:rFonts w:eastAsia="Times New Roman" w:cstheme="minorHAnsi"/>
          <w:lang w:eastAsia="fr-FR"/>
        </w:rPr>
        <w:t>L</w:t>
      </w:r>
      <w:r w:rsidR="00C20196">
        <w:rPr>
          <w:rFonts w:eastAsia="Times New Roman" w:cstheme="minorHAnsi"/>
          <w:lang w:eastAsia="fr-FR"/>
        </w:rPr>
        <w:t>e recrutement étant ouvert jusqu’au 1</w:t>
      </w:r>
      <w:r w:rsidR="00C20196" w:rsidRPr="00C20196">
        <w:rPr>
          <w:rFonts w:eastAsia="Times New Roman" w:cstheme="minorHAnsi"/>
          <w:vertAlign w:val="superscript"/>
          <w:lang w:eastAsia="fr-FR"/>
        </w:rPr>
        <w:t>er</w:t>
      </w:r>
      <w:r w:rsidR="00C20196">
        <w:rPr>
          <w:rFonts w:eastAsia="Times New Roman" w:cstheme="minorHAnsi"/>
          <w:lang w:eastAsia="fr-FR"/>
        </w:rPr>
        <w:t xml:space="preserve"> </w:t>
      </w:r>
      <w:r w:rsidR="009D611C">
        <w:rPr>
          <w:rFonts w:eastAsia="Times New Roman" w:cstheme="minorHAnsi"/>
          <w:lang w:eastAsia="fr-FR"/>
        </w:rPr>
        <w:t>septembre</w:t>
      </w:r>
      <w:r w:rsidR="00C20196">
        <w:rPr>
          <w:rFonts w:eastAsia="Times New Roman" w:cstheme="minorHAnsi"/>
          <w:lang w:eastAsia="fr-FR"/>
        </w:rPr>
        <w:t xml:space="preserve"> 2025, les </w:t>
      </w:r>
      <w:r>
        <w:rPr>
          <w:rFonts w:eastAsia="Times New Roman" w:cstheme="minorHAnsi"/>
          <w:lang w:eastAsia="fr-FR"/>
        </w:rPr>
        <w:t>livrables sont attendus en date du 1</w:t>
      </w:r>
      <w:r w:rsidRPr="00FF1927">
        <w:rPr>
          <w:rFonts w:eastAsia="Times New Roman" w:cstheme="minorHAnsi"/>
          <w:vertAlign w:val="superscript"/>
          <w:lang w:eastAsia="fr-FR"/>
        </w:rPr>
        <w:t>er</w:t>
      </w:r>
      <w:r>
        <w:rPr>
          <w:rFonts w:eastAsia="Times New Roman" w:cstheme="minorHAnsi"/>
          <w:lang w:eastAsia="fr-FR"/>
        </w:rPr>
        <w:t xml:space="preserve"> </w:t>
      </w:r>
      <w:r w:rsidR="009D611C">
        <w:rPr>
          <w:rFonts w:eastAsia="Times New Roman" w:cstheme="minorHAnsi"/>
          <w:lang w:eastAsia="fr-FR"/>
        </w:rPr>
        <w:t>octobre</w:t>
      </w:r>
      <w:r>
        <w:rPr>
          <w:rFonts w:eastAsia="Times New Roman" w:cstheme="minorHAnsi"/>
          <w:lang w:eastAsia="fr-FR"/>
        </w:rPr>
        <w:t xml:space="preserve"> 2025. </w:t>
      </w:r>
    </w:p>
    <w:bookmarkEnd w:id="0"/>
    <w:p w:rsidR="00FF1927" w:rsidRDefault="00FF1927" w:rsidP="00FF1927">
      <w:pPr>
        <w:pStyle w:val="Paragraphedeliste"/>
        <w:spacing w:before="120" w:after="120" w:line="240" w:lineRule="auto"/>
        <w:ind w:left="1210"/>
        <w:jc w:val="both"/>
        <w:rPr>
          <w:rFonts w:eastAsia="Times New Roman" w:cstheme="minorHAnsi"/>
          <w:lang w:eastAsia="fr-FR"/>
        </w:rPr>
      </w:pPr>
    </w:p>
    <w:p w:rsidR="00FF1927" w:rsidRPr="00C35470" w:rsidRDefault="00FF1927" w:rsidP="00FF1927">
      <w:pPr>
        <w:pStyle w:val="Paragraphedeliste"/>
        <w:spacing w:before="120" w:after="120" w:line="240" w:lineRule="auto"/>
        <w:ind w:left="1210"/>
        <w:jc w:val="both"/>
        <w:rPr>
          <w:rFonts w:eastAsia="Times New Roman" w:cstheme="minorHAnsi"/>
          <w:lang w:eastAsia="fr-FR"/>
        </w:rPr>
      </w:pPr>
    </w:p>
    <w:p w:rsidR="002B6AF4" w:rsidRPr="00C35470" w:rsidRDefault="002B6AF4" w:rsidP="00E92C84">
      <w:pPr>
        <w:pStyle w:val="Paragraphedeliste"/>
        <w:numPr>
          <w:ilvl w:val="0"/>
          <w:numId w:val="17"/>
        </w:numPr>
        <w:spacing w:before="120" w:after="120" w:line="240" w:lineRule="auto"/>
        <w:contextualSpacing w:val="0"/>
        <w:jc w:val="both"/>
        <w:rPr>
          <w:rFonts w:eastAsia="Times New Roman" w:cstheme="minorHAnsi"/>
          <w:b/>
          <w:bCs/>
          <w:color w:val="FF6600"/>
          <w:lang w:eastAsia="fr-FR"/>
        </w:rPr>
      </w:pPr>
      <w:r w:rsidRPr="00C35470">
        <w:rPr>
          <w:rFonts w:eastAsia="Times New Roman" w:cstheme="minorHAnsi"/>
          <w:b/>
          <w:bCs/>
          <w:color w:val="FF6600"/>
          <w:lang w:eastAsia="fr-FR"/>
        </w:rPr>
        <w:t>Variables clés à analyser et modéliser</w:t>
      </w:r>
    </w:p>
    <w:p w:rsidR="009F53A6" w:rsidRPr="00F53EB4" w:rsidRDefault="009725D9" w:rsidP="00E92C84">
      <w:pPr>
        <w:pStyle w:val="Paragraphedeliste"/>
        <w:numPr>
          <w:ilvl w:val="0"/>
          <w:numId w:val="15"/>
        </w:numPr>
        <w:spacing w:before="120" w:after="120" w:line="240" w:lineRule="auto"/>
        <w:ind w:left="714" w:hanging="357"/>
        <w:contextualSpacing w:val="0"/>
        <w:jc w:val="both"/>
        <w:rPr>
          <w:rFonts w:eastAsia="Times New Roman" w:cstheme="minorHAnsi"/>
          <w:b/>
          <w:bCs/>
          <w:color w:val="002060"/>
          <w:lang w:eastAsia="fr-FR"/>
        </w:rPr>
      </w:pPr>
      <w:r w:rsidRPr="00F53EB4">
        <w:rPr>
          <w:rFonts w:eastAsia="Times New Roman" w:cstheme="minorHAnsi"/>
          <w:b/>
          <w:bCs/>
          <w:color w:val="002060"/>
          <w:lang w:eastAsia="fr-FR"/>
        </w:rPr>
        <w:t xml:space="preserve">Variables psychométriques </w:t>
      </w:r>
      <w:r w:rsidR="009F53A6" w:rsidRPr="00F53EB4">
        <w:rPr>
          <w:rFonts w:eastAsia="Times New Roman" w:cstheme="minorHAnsi"/>
          <w:b/>
          <w:bCs/>
          <w:color w:val="002060"/>
          <w:lang w:eastAsia="fr-FR"/>
        </w:rPr>
        <w:t xml:space="preserve"> </w:t>
      </w:r>
    </w:p>
    <w:p w:rsidR="009F53A6" w:rsidRPr="00E92C84" w:rsidRDefault="002B6AF4" w:rsidP="00E92C84">
      <w:pPr>
        <w:pStyle w:val="Paragraphedeliste"/>
        <w:numPr>
          <w:ilvl w:val="0"/>
          <w:numId w:val="14"/>
        </w:numPr>
        <w:spacing w:before="120" w:after="120" w:line="240" w:lineRule="auto"/>
        <w:contextualSpacing w:val="0"/>
        <w:jc w:val="both"/>
        <w:rPr>
          <w:rFonts w:eastAsia="Times New Roman" w:cstheme="minorHAnsi"/>
          <w:b/>
          <w:bCs/>
          <w:lang w:eastAsia="fr-FR"/>
        </w:rPr>
      </w:pPr>
      <w:r w:rsidRPr="00E92C84">
        <w:rPr>
          <w:rFonts w:eastAsia="Times New Roman" w:cstheme="minorHAnsi"/>
          <w:b/>
          <w:bCs/>
          <w:lang w:eastAsia="fr-FR"/>
        </w:rPr>
        <w:t>Bien-être psychosocial</w:t>
      </w:r>
      <w:r w:rsidRPr="00E92C84">
        <w:rPr>
          <w:rFonts w:eastAsia="Times New Roman" w:cstheme="minorHAnsi"/>
          <w:lang w:eastAsia="fr-FR"/>
        </w:rPr>
        <w:t xml:space="preserve"> : scores WHO-5 (pré et post intervention).</w:t>
      </w:r>
    </w:p>
    <w:p w:rsidR="009725D9" w:rsidRPr="00E92C84" w:rsidRDefault="002B6AF4" w:rsidP="00E92C84">
      <w:pPr>
        <w:pStyle w:val="Paragraphedeliste"/>
        <w:numPr>
          <w:ilvl w:val="0"/>
          <w:numId w:val="14"/>
        </w:numPr>
        <w:spacing w:before="120" w:after="120" w:line="240" w:lineRule="auto"/>
        <w:contextualSpacing w:val="0"/>
        <w:jc w:val="both"/>
        <w:rPr>
          <w:rFonts w:eastAsia="Times New Roman" w:cstheme="minorHAnsi"/>
          <w:b/>
          <w:bCs/>
          <w:lang w:eastAsia="fr-FR"/>
        </w:rPr>
      </w:pPr>
      <w:r w:rsidRPr="00E92C84">
        <w:rPr>
          <w:rFonts w:eastAsia="Times New Roman" w:cstheme="minorHAnsi"/>
          <w:b/>
          <w:bCs/>
          <w:lang w:eastAsia="fr-FR"/>
        </w:rPr>
        <w:t>Résilience individuelle</w:t>
      </w:r>
      <w:r w:rsidRPr="00E92C84">
        <w:rPr>
          <w:rFonts w:eastAsia="Times New Roman" w:cstheme="minorHAnsi"/>
          <w:lang w:eastAsia="fr-FR"/>
        </w:rPr>
        <w:t xml:space="preserve"> : scores CD-RISC (pré et post).</w:t>
      </w:r>
    </w:p>
    <w:p w:rsidR="002B6AF4" w:rsidRPr="00F53EB4" w:rsidRDefault="009725D9" w:rsidP="00E92C84">
      <w:pPr>
        <w:pStyle w:val="Paragraphedeliste"/>
        <w:numPr>
          <w:ilvl w:val="0"/>
          <w:numId w:val="15"/>
        </w:numPr>
        <w:spacing w:before="120" w:after="120" w:line="240" w:lineRule="auto"/>
        <w:contextualSpacing w:val="0"/>
        <w:jc w:val="both"/>
        <w:rPr>
          <w:rFonts w:eastAsia="Times New Roman" w:cstheme="minorHAnsi"/>
          <w:b/>
          <w:bCs/>
          <w:color w:val="002060"/>
          <w:lang w:eastAsia="fr-FR"/>
        </w:rPr>
      </w:pPr>
      <w:r w:rsidRPr="00F53EB4">
        <w:rPr>
          <w:rFonts w:eastAsia="Times New Roman" w:cstheme="minorHAnsi"/>
          <w:b/>
          <w:bCs/>
          <w:color w:val="002060"/>
          <w:lang w:eastAsia="fr-FR"/>
        </w:rPr>
        <w:t xml:space="preserve">Variables SAME </w:t>
      </w:r>
    </w:p>
    <w:p w:rsidR="002B6AF4"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b/>
          <w:bCs/>
          <w:lang w:eastAsia="fr-FR"/>
        </w:rPr>
        <w:lastRenderedPageBreak/>
        <w:t>Stratégies d’adaptation à l’insécurité alimentaire</w:t>
      </w:r>
      <w:r w:rsidRPr="00E92C84">
        <w:rPr>
          <w:rFonts w:eastAsia="Times New Roman" w:cstheme="minorHAnsi"/>
          <w:lang w:eastAsia="fr-FR"/>
        </w:rPr>
        <w:t xml:space="preserve"> : scores par dimension et évolution dans le temps.</w:t>
      </w:r>
    </w:p>
    <w:p w:rsidR="009725D9" w:rsidRPr="00E92C84" w:rsidRDefault="009F53A6" w:rsidP="00E92C84">
      <w:pPr>
        <w:pStyle w:val="Paragraphedeliste"/>
        <w:numPr>
          <w:ilvl w:val="0"/>
          <w:numId w:val="14"/>
        </w:numPr>
        <w:spacing w:before="120" w:after="120" w:line="240" w:lineRule="auto"/>
        <w:contextualSpacing w:val="0"/>
        <w:jc w:val="both"/>
        <w:rPr>
          <w:rFonts w:eastAsia="Times New Roman" w:cstheme="minorHAnsi"/>
          <w:b/>
          <w:bCs/>
          <w:lang w:eastAsia="fr-FR"/>
        </w:rPr>
      </w:pPr>
      <w:r w:rsidRPr="00E92C84">
        <w:rPr>
          <w:rFonts w:eastAsia="Times New Roman" w:cstheme="minorHAnsi"/>
          <w:b/>
          <w:bCs/>
          <w:lang w:eastAsia="fr-FR"/>
        </w:rPr>
        <w:t>Score de consommation alimentaire</w:t>
      </w:r>
      <w:r w:rsidR="009725D9" w:rsidRPr="00E92C84">
        <w:rPr>
          <w:rFonts w:eastAsia="Times New Roman" w:cstheme="minorHAnsi"/>
          <w:lang w:eastAsia="fr-FR"/>
        </w:rPr>
        <w:t xml:space="preserve"> </w:t>
      </w:r>
    </w:p>
    <w:p w:rsidR="009725D9" w:rsidRPr="00F53EB4" w:rsidRDefault="009725D9" w:rsidP="00E92C84">
      <w:pPr>
        <w:pStyle w:val="Paragraphedeliste"/>
        <w:numPr>
          <w:ilvl w:val="0"/>
          <w:numId w:val="15"/>
        </w:numPr>
        <w:spacing w:before="120" w:after="120" w:line="240" w:lineRule="auto"/>
        <w:contextualSpacing w:val="0"/>
        <w:jc w:val="both"/>
        <w:rPr>
          <w:rFonts w:eastAsia="Times New Roman" w:cstheme="minorHAnsi"/>
          <w:b/>
          <w:bCs/>
          <w:color w:val="002060"/>
          <w:lang w:eastAsia="fr-FR"/>
        </w:rPr>
      </w:pPr>
      <w:r w:rsidRPr="00F53EB4">
        <w:rPr>
          <w:rFonts w:eastAsia="Times New Roman" w:cstheme="minorHAnsi"/>
          <w:b/>
          <w:bCs/>
          <w:color w:val="002060"/>
          <w:lang w:eastAsia="fr-FR"/>
        </w:rPr>
        <w:t xml:space="preserve">Variables croisées </w:t>
      </w:r>
    </w:p>
    <w:p w:rsidR="002B6AF4"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Évolution du bien-être et de la résilience</w:t>
      </w:r>
      <w:r w:rsidR="009F53A6" w:rsidRPr="00E92C84">
        <w:rPr>
          <w:rFonts w:eastAsia="Times New Roman" w:cstheme="minorHAnsi"/>
          <w:lang w:eastAsia="fr-FR"/>
        </w:rPr>
        <w:t xml:space="preserve"> individuelle ; des stratégies d’adap</w:t>
      </w:r>
      <w:r w:rsidR="009725D9" w:rsidRPr="00E92C84">
        <w:rPr>
          <w:rFonts w:eastAsia="Times New Roman" w:cstheme="minorHAnsi"/>
          <w:lang w:eastAsia="fr-FR"/>
        </w:rPr>
        <w:t>ta</w:t>
      </w:r>
      <w:r w:rsidR="009F53A6" w:rsidRPr="00E92C84">
        <w:rPr>
          <w:rFonts w:eastAsia="Times New Roman" w:cstheme="minorHAnsi"/>
          <w:lang w:eastAsia="fr-FR"/>
        </w:rPr>
        <w:t>tion</w:t>
      </w:r>
      <w:r w:rsidR="009725D9" w:rsidRPr="00E92C84">
        <w:rPr>
          <w:rFonts w:eastAsia="Times New Roman" w:cstheme="minorHAnsi"/>
          <w:lang w:eastAsia="fr-FR"/>
        </w:rPr>
        <w:t xml:space="preserve"> liées à l’insécurité alimentaire</w:t>
      </w:r>
      <w:r w:rsidRPr="00E92C84">
        <w:rPr>
          <w:rFonts w:eastAsia="Times New Roman" w:cstheme="minorHAnsi"/>
          <w:lang w:eastAsia="fr-FR"/>
        </w:rPr>
        <w:t xml:space="preserve"> selon la modalité d’intervention (SAME seule, MHPSS seule, intégrée).</w:t>
      </w:r>
    </w:p>
    <w:p w:rsidR="002B6AF4"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 xml:space="preserve">Corrélation entre bien-être, résilience, </w:t>
      </w:r>
      <w:r w:rsidR="009F53A6" w:rsidRPr="00E92C84">
        <w:rPr>
          <w:rFonts w:eastAsia="Times New Roman" w:cstheme="minorHAnsi"/>
          <w:lang w:eastAsia="fr-FR"/>
        </w:rPr>
        <w:t xml:space="preserve">stratégies </w:t>
      </w:r>
      <w:r w:rsidRPr="00E92C84">
        <w:rPr>
          <w:rFonts w:eastAsia="Times New Roman" w:cstheme="minorHAnsi"/>
          <w:lang w:eastAsia="fr-FR"/>
        </w:rPr>
        <w:t>d’adaptation</w:t>
      </w:r>
      <w:r w:rsidR="009F53A6" w:rsidRPr="00E92C84">
        <w:rPr>
          <w:rFonts w:eastAsia="Times New Roman" w:cstheme="minorHAnsi"/>
          <w:lang w:eastAsia="fr-FR"/>
        </w:rPr>
        <w:t>, consommation alimentaire</w:t>
      </w:r>
      <w:r w:rsidRPr="00E92C84">
        <w:rPr>
          <w:rFonts w:eastAsia="Times New Roman" w:cstheme="minorHAnsi"/>
          <w:lang w:eastAsia="fr-FR"/>
        </w:rPr>
        <w:t>.</w:t>
      </w:r>
    </w:p>
    <w:p w:rsidR="002B6AF4" w:rsidRPr="00E92C84" w:rsidRDefault="002B6AF4" w:rsidP="00E92C84">
      <w:pPr>
        <w:pStyle w:val="Paragraphedeliste"/>
        <w:numPr>
          <w:ilvl w:val="0"/>
          <w:numId w:val="14"/>
        </w:numPr>
        <w:spacing w:before="120" w:after="120" w:line="240" w:lineRule="auto"/>
        <w:contextualSpacing w:val="0"/>
        <w:jc w:val="both"/>
        <w:rPr>
          <w:rFonts w:eastAsia="Times New Roman" w:cstheme="minorHAnsi"/>
          <w:lang w:eastAsia="fr-FR"/>
        </w:rPr>
      </w:pPr>
      <w:r w:rsidRPr="00E92C84">
        <w:rPr>
          <w:rFonts w:eastAsia="Times New Roman" w:cstheme="minorHAnsi"/>
          <w:lang w:eastAsia="fr-FR"/>
        </w:rPr>
        <w:t>Influence des caractéristiques sociodémographiques (sexe, âge, statut économique, expérience du conflit, etc.).</w:t>
      </w:r>
    </w:p>
    <w:p w:rsidR="00C20196" w:rsidRPr="00E92C84" w:rsidRDefault="00C20196" w:rsidP="00E92C84">
      <w:pPr>
        <w:spacing w:before="120" w:after="120" w:line="240" w:lineRule="auto"/>
        <w:jc w:val="both"/>
        <w:rPr>
          <w:rFonts w:eastAsia="Times New Roman" w:cstheme="minorHAnsi"/>
          <w:b/>
          <w:bCs/>
          <w:lang w:eastAsia="fr-FR"/>
        </w:rPr>
      </w:pPr>
    </w:p>
    <w:p w:rsidR="002B6AF4" w:rsidRPr="00FF1927" w:rsidRDefault="002B6AF4" w:rsidP="00FF1927">
      <w:pPr>
        <w:pStyle w:val="Paragraphedeliste"/>
        <w:numPr>
          <w:ilvl w:val="0"/>
          <w:numId w:val="17"/>
        </w:numPr>
        <w:spacing w:before="120" w:after="120" w:line="240" w:lineRule="auto"/>
        <w:jc w:val="both"/>
        <w:rPr>
          <w:rFonts w:eastAsia="Times New Roman" w:cstheme="minorHAnsi"/>
          <w:b/>
          <w:bCs/>
          <w:color w:val="FF6600"/>
          <w:lang w:eastAsia="fr-FR"/>
        </w:rPr>
      </w:pPr>
      <w:r w:rsidRPr="00FF1927">
        <w:rPr>
          <w:rFonts w:eastAsia="Times New Roman" w:cstheme="minorHAnsi"/>
          <w:b/>
          <w:bCs/>
          <w:color w:val="FF6600"/>
          <w:lang w:eastAsia="fr-FR"/>
        </w:rPr>
        <w:t>Profil recherché</w:t>
      </w:r>
    </w:p>
    <w:p w:rsidR="00FF1927" w:rsidRDefault="00FF1927" w:rsidP="00E92C84">
      <w:pPr>
        <w:spacing w:before="120" w:after="120" w:line="240" w:lineRule="auto"/>
        <w:jc w:val="both"/>
        <w:rPr>
          <w:rFonts w:eastAsia="Times New Roman" w:cstheme="minorHAnsi"/>
          <w:lang w:eastAsia="fr-FR"/>
        </w:rPr>
      </w:pPr>
      <w:r>
        <w:rPr>
          <w:rFonts w:eastAsia="Times New Roman" w:cstheme="minorHAnsi"/>
          <w:lang w:eastAsia="fr-FR"/>
        </w:rPr>
        <w:t>Le candidat doit avoir:</w:t>
      </w:r>
    </w:p>
    <w:p w:rsidR="00C20196" w:rsidRDefault="00C20196" w:rsidP="00E92C84">
      <w:pPr>
        <w:pStyle w:val="Paragraphedeliste"/>
        <w:numPr>
          <w:ilvl w:val="0"/>
          <w:numId w:val="14"/>
        </w:numPr>
        <w:spacing w:before="120" w:after="120" w:line="240" w:lineRule="auto"/>
        <w:jc w:val="both"/>
        <w:rPr>
          <w:rFonts w:eastAsia="Times New Roman" w:cstheme="minorHAnsi"/>
          <w:lang w:eastAsia="fr-FR"/>
        </w:rPr>
      </w:pPr>
      <w:r>
        <w:rPr>
          <w:rFonts w:eastAsia="Times New Roman" w:cstheme="minorHAnsi"/>
          <w:lang w:eastAsia="fr-FR"/>
        </w:rPr>
        <w:t xml:space="preserve">Un diplôme </w:t>
      </w:r>
      <w:r w:rsidR="00FF1927">
        <w:rPr>
          <w:rFonts w:eastAsia="Times New Roman" w:cstheme="minorHAnsi"/>
          <w:lang w:eastAsia="fr-FR"/>
        </w:rPr>
        <w:t>prof</w:t>
      </w:r>
      <w:r>
        <w:rPr>
          <w:rFonts w:eastAsia="Times New Roman" w:cstheme="minorHAnsi"/>
          <w:lang w:eastAsia="fr-FR"/>
        </w:rPr>
        <w:t xml:space="preserve">essionnel </w:t>
      </w:r>
      <w:r w:rsidR="00FF1927">
        <w:rPr>
          <w:rFonts w:eastAsia="Times New Roman" w:cstheme="minorHAnsi"/>
          <w:lang w:eastAsia="fr-FR"/>
        </w:rPr>
        <w:t>en </w:t>
      </w:r>
      <w:r w:rsidR="002B6AF4" w:rsidRPr="00FF1927">
        <w:rPr>
          <w:rFonts w:eastAsia="Times New Roman" w:cstheme="minorHAnsi"/>
          <w:lang w:eastAsia="fr-FR"/>
        </w:rPr>
        <w:t>Statistique/épidémiologie, sciences sociales appliquées ou domaine équivalent.</w:t>
      </w:r>
    </w:p>
    <w:p w:rsidR="00C20196" w:rsidRDefault="00C20196" w:rsidP="00E92C84">
      <w:pPr>
        <w:pStyle w:val="Paragraphedeliste"/>
        <w:numPr>
          <w:ilvl w:val="0"/>
          <w:numId w:val="14"/>
        </w:numPr>
        <w:spacing w:before="120" w:after="120" w:line="240" w:lineRule="auto"/>
        <w:jc w:val="both"/>
        <w:rPr>
          <w:rFonts w:eastAsia="Times New Roman" w:cstheme="minorHAnsi"/>
          <w:lang w:eastAsia="fr-FR"/>
        </w:rPr>
      </w:pPr>
      <w:r>
        <w:rPr>
          <w:rFonts w:eastAsia="Times New Roman" w:cstheme="minorHAnsi"/>
          <w:lang w:eastAsia="fr-FR"/>
        </w:rPr>
        <w:t>Une e</w:t>
      </w:r>
      <w:r w:rsidR="002B6AF4" w:rsidRPr="00C20196">
        <w:rPr>
          <w:rFonts w:eastAsia="Times New Roman" w:cstheme="minorHAnsi"/>
          <w:lang w:eastAsia="fr-FR"/>
        </w:rPr>
        <w:t>xpérience avérée en analyse de données mixtes (quantitatives + qualitatives).</w:t>
      </w:r>
    </w:p>
    <w:p w:rsidR="00C20196" w:rsidRDefault="00C20196" w:rsidP="00E92C84">
      <w:pPr>
        <w:pStyle w:val="Paragraphedeliste"/>
        <w:numPr>
          <w:ilvl w:val="0"/>
          <w:numId w:val="14"/>
        </w:numPr>
        <w:spacing w:before="120" w:after="120" w:line="240" w:lineRule="auto"/>
        <w:jc w:val="both"/>
        <w:rPr>
          <w:rFonts w:eastAsia="Times New Roman" w:cstheme="minorHAnsi"/>
          <w:lang w:eastAsia="fr-FR"/>
        </w:rPr>
      </w:pPr>
      <w:r>
        <w:rPr>
          <w:rFonts w:eastAsia="Times New Roman" w:cstheme="minorHAnsi"/>
          <w:lang w:eastAsia="fr-FR"/>
        </w:rPr>
        <w:t>Une m</w:t>
      </w:r>
      <w:r w:rsidR="002B6AF4" w:rsidRPr="00C20196">
        <w:rPr>
          <w:rFonts w:eastAsia="Times New Roman" w:cstheme="minorHAnsi"/>
          <w:lang w:eastAsia="fr-FR"/>
        </w:rPr>
        <w:t xml:space="preserve">aîtrise des outils </w:t>
      </w:r>
      <w:proofErr w:type="spellStart"/>
      <w:r w:rsidR="002B6AF4" w:rsidRPr="00C20196">
        <w:rPr>
          <w:rFonts w:eastAsia="Times New Roman" w:cstheme="minorHAnsi"/>
          <w:lang w:eastAsia="fr-FR"/>
        </w:rPr>
        <w:t>Jamovi</w:t>
      </w:r>
      <w:proofErr w:type="spellEnd"/>
      <w:r w:rsidR="002B6AF4" w:rsidRPr="00C20196">
        <w:rPr>
          <w:rFonts w:eastAsia="Times New Roman" w:cstheme="minorHAnsi"/>
          <w:lang w:eastAsia="fr-FR"/>
        </w:rPr>
        <w:t xml:space="preserve">, </w:t>
      </w:r>
      <w:proofErr w:type="spellStart"/>
      <w:r w:rsidR="002B6AF4" w:rsidRPr="00C20196">
        <w:rPr>
          <w:rFonts w:eastAsia="Times New Roman" w:cstheme="minorHAnsi"/>
          <w:lang w:eastAsia="fr-FR"/>
        </w:rPr>
        <w:t>NVivo</w:t>
      </w:r>
      <w:proofErr w:type="spellEnd"/>
      <w:r w:rsidR="002B6AF4" w:rsidRPr="00C20196">
        <w:rPr>
          <w:rFonts w:eastAsia="Times New Roman" w:cstheme="minorHAnsi"/>
          <w:lang w:eastAsia="fr-FR"/>
        </w:rPr>
        <w:t xml:space="preserve">, </w:t>
      </w:r>
      <w:proofErr w:type="spellStart"/>
      <w:r w:rsidR="009725D9" w:rsidRPr="00C20196">
        <w:rPr>
          <w:rFonts w:eastAsia="Times New Roman" w:cstheme="minorHAnsi"/>
          <w:lang w:eastAsia="fr-FR"/>
        </w:rPr>
        <w:t>staitistica</w:t>
      </w:r>
      <w:proofErr w:type="spellEnd"/>
      <w:r w:rsidR="009725D9" w:rsidRPr="00C20196">
        <w:rPr>
          <w:rFonts w:eastAsia="Times New Roman" w:cstheme="minorHAnsi"/>
          <w:lang w:eastAsia="fr-FR"/>
        </w:rPr>
        <w:t xml:space="preserve"> </w:t>
      </w:r>
      <w:r w:rsidR="002B6AF4" w:rsidRPr="00C20196">
        <w:rPr>
          <w:rFonts w:eastAsia="Times New Roman" w:cstheme="minorHAnsi"/>
          <w:lang w:eastAsia="fr-FR"/>
        </w:rPr>
        <w:t>ou SPSS.</w:t>
      </w:r>
    </w:p>
    <w:p w:rsidR="00C20196" w:rsidRDefault="00C20196" w:rsidP="00E92C84">
      <w:pPr>
        <w:pStyle w:val="Paragraphedeliste"/>
        <w:numPr>
          <w:ilvl w:val="0"/>
          <w:numId w:val="14"/>
        </w:numPr>
        <w:spacing w:before="120" w:after="120" w:line="240" w:lineRule="auto"/>
        <w:jc w:val="both"/>
        <w:rPr>
          <w:rFonts w:eastAsia="Times New Roman" w:cstheme="minorHAnsi"/>
          <w:lang w:eastAsia="fr-FR"/>
        </w:rPr>
      </w:pPr>
      <w:r>
        <w:rPr>
          <w:rFonts w:eastAsia="Times New Roman" w:cstheme="minorHAnsi"/>
          <w:lang w:eastAsia="fr-FR"/>
        </w:rPr>
        <w:t>Une c</w:t>
      </w:r>
      <w:r w:rsidR="002B6AF4" w:rsidRPr="00C20196">
        <w:rPr>
          <w:rFonts w:eastAsia="Times New Roman" w:cstheme="minorHAnsi"/>
          <w:lang w:eastAsia="fr-FR"/>
        </w:rPr>
        <w:t>onnaissance des contextes humanitaires et de la méthodologie d’évaluation d’impact.</w:t>
      </w:r>
    </w:p>
    <w:p w:rsidR="002B6AF4" w:rsidRDefault="00C20196" w:rsidP="00E92C84">
      <w:pPr>
        <w:pStyle w:val="Paragraphedeliste"/>
        <w:numPr>
          <w:ilvl w:val="0"/>
          <w:numId w:val="14"/>
        </w:numPr>
        <w:spacing w:before="120" w:after="120" w:line="240" w:lineRule="auto"/>
        <w:jc w:val="both"/>
        <w:rPr>
          <w:rFonts w:eastAsia="Times New Roman" w:cstheme="minorHAnsi"/>
          <w:lang w:eastAsia="fr-FR"/>
        </w:rPr>
      </w:pPr>
      <w:r>
        <w:rPr>
          <w:rFonts w:eastAsia="Times New Roman" w:cstheme="minorHAnsi"/>
          <w:lang w:eastAsia="fr-FR"/>
        </w:rPr>
        <w:t>Une r</w:t>
      </w:r>
      <w:r w:rsidR="002B6AF4" w:rsidRPr="00C20196">
        <w:rPr>
          <w:rFonts w:eastAsia="Times New Roman" w:cstheme="minorHAnsi"/>
          <w:lang w:eastAsia="fr-FR"/>
        </w:rPr>
        <w:t>igueur, autonomie et capacité à vulgariser les résultats.</w:t>
      </w:r>
    </w:p>
    <w:p w:rsidR="004E7D32" w:rsidRDefault="004E7D32" w:rsidP="004E7D32">
      <w:pPr>
        <w:spacing w:before="120" w:after="120" w:line="240" w:lineRule="auto"/>
        <w:jc w:val="both"/>
        <w:rPr>
          <w:rFonts w:eastAsia="Times New Roman" w:cstheme="minorHAnsi"/>
          <w:lang w:eastAsia="fr-FR"/>
        </w:rPr>
      </w:pPr>
    </w:p>
    <w:p w:rsidR="004E7D32" w:rsidRPr="004E7D32" w:rsidRDefault="004E7D32" w:rsidP="004E7D32">
      <w:pPr>
        <w:pStyle w:val="Paragraphedeliste"/>
        <w:numPr>
          <w:ilvl w:val="0"/>
          <w:numId w:val="17"/>
        </w:numPr>
        <w:spacing w:before="120" w:after="120" w:line="240" w:lineRule="auto"/>
        <w:jc w:val="both"/>
        <w:rPr>
          <w:rFonts w:eastAsia="Times New Roman" w:cstheme="minorHAnsi"/>
          <w:b/>
          <w:bCs/>
          <w:color w:val="FF6600"/>
          <w:lang w:eastAsia="fr-FR"/>
        </w:rPr>
      </w:pPr>
      <w:r w:rsidRPr="004E7D32">
        <w:rPr>
          <w:rFonts w:eastAsia="Times New Roman" w:cstheme="minorHAnsi"/>
          <w:b/>
          <w:bCs/>
          <w:color w:val="FF6600"/>
          <w:lang w:eastAsia="fr-FR"/>
        </w:rPr>
        <w:t>DOSSIER DE CANDIDATURE</w:t>
      </w:r>
    </w:p>
    <w:p w:rsidR="004E7D32" w:rsidRPr="00881F6E" w:rsidRDefault="004E7D32" w:rsidP="004E7D32">
      <w:pPr>
        <w:spacing w:before="60" w:after="60" w:line="276" w:lineRule="auto"/>
        <w:jc w:val="both"/>
        <w:rPr>
          <w:rFonts w:ascii="Lato" w:hAnsi="Lato" w:cs="Calibri"/>
          <w:sz w:val="20"/>
        </w:rPr>
      </w:pPr>
      <w:r w:rsidRPr="00881F6E">
        <w:rPr>
          <w:rFonts w:ascii="Lato" w:hAnsi="Lato" w:cs="Calibri"/>
          <w:sz w:val="20"/>
        </w:rPr>
        <w:lastRenderedPageBreak/>
        <w:t>Les candidat(e)s intéressé(e)s à soumissionner doivent présenter un dossier de candidature comprenant :</w:t>
      </w:r>
    </w:p>
    <w:p w:rsidR="004E7D32" w:rsidRPr="009F21B6" w:rsidRDefault="004E7D32" w:rsidP="009F21B6">
      <w:pPr>
        <w:spacing w:before="120" w:after="120" w:line="240" w:lineRule="auto"/>
        <w:jc w:val="both"/>
        <w:rPr>
          <w:rFonts w:eastAsia="Times New Roman" w:cstheme="minorHAnsi"/>
          <w:b/>
          <w:bCs/>
          <w:color w:val="002060"/>
          <w:lang w:eastAsia="fr-FR"/>
        </w:rPr>
      </w:pPr>
      <w:r w:rsidRPr="009F21B6">
        <w:rPr>
          <w:rFonts w:eastAsia="Times New Roman" w:cstheme="minorHAnsi"/>
          <w:b/>
          <w:bCs/>
          <w:color w:val="002060"/>
          <w:lang w:eastAsia="fr-FR"/>
        </w:rPr>
        <w:t>Une proposition technique:</w:t>
      </w:r>
    </w:p>
    <w:p w:rsidR="004E7D32" w:rsidRPr="004E7D32" w:rsidRDefault="004E7D32" w:rsidP="004E7D32">
      <w:pPr>
        <w:pStyle w:val="Paragraphedeliste"/>
        <w:numPr>
          <w:ilvl w:val="0"/>
          <w:numId w:val="14"/>
        </w:numPr>
        <w:spacing w:before="120" w:after="120" w:line="240" w:lineRule="auto"/>
        <w:jc w:val="both"/>
        <w:rPr>
          <w:rFonts w:eastAsia="Times New Roman" w:cstheme="minorHAnsi"/>
          <w:lang w:eastAsia="fr-FR"/>
        </w:rPr>
      </w:pPr>
      <w:r w:rsidRPr="004E7D32">
        <w:rPr>
          <w:rFonts w:eastAsia="Times New Roman" w:cstheme="minorHAnsi"/>
          <w:lang w:eastAsia="fr-FR"/>
        </w:rPr>
        <w:t>Note explicative sur la compréhension des termes de référence et les motivations de la candidature [1 page max] ;</w:t>
      </w:r>
    </w:p>
    <w:p w:rsidR="004E7D32" w:rsidRPr="004E7D32" w:rsidRDefault="004E7D32" w:rsidP="004E7D32">
      <w:pPr>
        <w:pStyle w:val="Paragraphedeliste"/>
        <w:numPr>
          <w:ilvl w:val="0"/>
          <w:numId w:val="14"/>
        </w:numPr>
        <w:spacing w:before="120" w:after="120" w:line="240" w:lineRule="auto"/>
        <w:jc w:val="both"/>
        <w:rPr>
          <w:rFonts w:eastAsia="Times New Roman" w:cstheme="minorHAnsi"/>
          <w:lang w:eastAsia="fr-FR"/>
        </w:rPr>
      </w:pPr>
      <w:r w:rsidRPr="004E7D32">
        <w:rPr>
          <w:rFonts w:eastAsia="Times New Roman" w:cstheme="minorHAnsi"/>
          <w:lang w:eastAsia="fr-FR"/>
        </w:rPr>
        <w:t>Commentaires et remarques sur des termes de référence</w:t>
      </w:r>
    </w:p>
    <w:p w:rsidR="004E7D32" w:rsidRPr="004E7D32" w:rsidRDefault="004E7D32" w:rsidP="004E7D32">
      <w:pPr>
        <w:pStyle w:val="Paragraphedeliste"/>
        <w:numPr>
          <w:ilvl w:val="0"/>
          <w:numId w:val="14"/>
        </w:numPr>
        <w:spacing w:before="120" w:after="120" w:line="240" w:lineRule="auto"/>
        <w:jc w:val="both"/>
        <w:rPr>
          <w:rFonts w:eastAsia="Times New Roman" w:cstheme="minorHAnsi"/>
          <w:lang w:eastAsia="fr-FR"/>
        </w:rPr>
      </w:pPr>
      <w:r w:rsidRPr="004E7D32">
        <w:rPr>
          <w:rFonts w:eastAsia="Times New Roman" w:cstheme="minorHAnsi"/>
          <w:lang w:eastAsia="fr-FR"/>
        </w:rPr>
        <w:t>Présentation de l’approche méthodologique et de l’organisation de la mission envisagées [2 page max] ;</w:t>
      </w:r>
    </w:p>
    <w:p w:rsidR="004E7D32" w:rsidRPr="004E7D32" w:rsidRDefault="004E7D32" w:rsidP="004E7D32">
      <w:pPr>
        <w:pStyle w:val="Paragraphedeliste"/>
        <w:numPr>
          <w:ilvl w:val="0"/>
          <w:numId w:val="14"/>
        </w:numPr>
        <w:spacing w:before="120" w:after="120" w:line="240" w:lineRule="auto"/>
        <w:jc w:val="both"/>
        <w:rPr>
          <w:rFonts w:eastAsia="Times New Roman" w:cstheme="minorHAnsi"/>
          <w:lang w:eastAsia="fr-FR"/>
        </w:rPr>
      </w:pPr>
      <w:r w:rsidRPr="004E7D32">
        <w:rPr>
          <w:rFonts w:eastAsia="Times New Roman" w:cstheme="minorHAnsi"/>
          <w:lang w:eastAsia="fr-FR"/>
        </w:rPr>
        <w:t>Calendrier indicatif et plan de travail pour la réalisation des activités de la consultation [1 page max] ;</w:t>
      </w:r>
    </w:p>
    <w:p w:rsidR="004E7D32" w:rsidRPr="004E7D32" w:rsidRDefault="004E7D32" w:rsidP="004E7D32">
      <w:pPr>
        <w:pStyle w:val="Paragraphedeliste"/>
        <w:numPr>
          <w:ilvl w:val="0"/>
          <w:numId w:val="14"/>
        </w:numPr>
        <w:spacing w:before="120" w:after="120" w:line="240" w:lineRule="auto"/>
        <w:jc w:val="both"/>
        <w:rPr>
          <w:rFonts w:eastAsia="Times New Roman" w:cstheme="minorHAnsi"/>
          <w:lang w:eastAsia="fr-FR"/>
        </w:rPr>
      </w:pPr>
      <w:r w:rsidRPr="004E7D32">
        <w:rPr>
          <w:rFonts w:eastAsia="Times New Roman" w:cstheme="minorHAnsi"/>
          <w:lang w:eastAsia="fr-FR"/>
        </w:rPr>
        <w:t>CV incluant : L’expérience acquise dans des projets similaires et au moins 3 références.</w:t>
      </w:r>
    </w:p>
    <w:p w:rsidR="004E7D32" w:rsidRPr="009F21B6" w:rsidRDefault="004E7D32" w:rsidP="004E7D32">
      <w:pPr>
        <w:pStyle w:val="Titre2"/>
        <w:rPr>
          <w:rFonts w:asciiTheme="minorHAnsi" w:hAnsiTheme="minorHAnsi" w:cstheme="minorHAnsi"/>
          <w:color w:val="002060"/>
          <w:sz w:val="22"/>
          <w:szCs w:val="22"/>
        </w:rPr>
      </w:pPr>
      <w:r w:rsidRPr="009F21B6">
        <w:rPr>
          <w:rFonts w:asciiTheme="minorHAnsi" w:hAnsiTheme="minorHAnsi" w:cstheme="minorHAnsi"/>
          <w:color w:val="002060"/>
          <w:sz w:val="22"/>
          <w:szCs w:val="22"/>
        </w:rPr>
        <w:t>Une proposition financière:</w:t>
      </w:r>
    </w:p>
    <w:p w:rsidR="004E7D32" w:rsidRPr="00881F6E" w:rsidRDefault="004E7D32" w:rsidP="004E7D32">
      <w:pPr>
        <w:spacing w:before="60" w:after="60" w:line="276" w:lineRule="auto"/>
        <w:jc w:val="both"/>
        <w:rPr>
          <w:rFonts w:ascii="Lato" w:hAnsi="Lato" w:cs="Calibri"/>
          <w:sz w:val="20"/>
          <w:szCs w:val="20"/>
        </w:rPr>
      </w:pPr>
      <w:r w:rsidRPr="00881F6E">
        <w:rPr>
          <w:rFonts w:ascii="Lato" w:hAnsi="Lato" w:cs="Calibri"/>
          <w:sz w:val="20"/>
          <w:szCs w:val="20"/>
        </w:rPr>
        <w:t>La proposition financière sera soumise sur la base de l’approche forfaitaire et devra indiquer :</w:t>
      </w:r>
    </w:p>
    <w:p w:rsidR="004E7D32" w:rsidRPr="004E7D32" w:rsidRDefault="004E7D32" w:rsidP="004E7D32">
      <w:pPr>
        <w:pStyle w:val="Paragraphedeliste"/>
        <w:numPr>
          <w:ilvl w:val="0"/>
          <w:numId w:val="14"/>
        </w:numPr>
        <w:spacing w:before="120" w:after="120" w:line="240" w:lineRule="auto"/>
        <w:jc w:val="both"/>
        <w:rPr>
          <w:rFonts w:eastAsia="Times New Roman" w:cstheme="minorHAnsi"/>
          <w:lang w:eastAsia="fr-FR"/>
        </w:rPr>
      </w:pPr>
      <w:r w:rsidRPr="004E7D32">
        <w:rPr>
          <w:rFonts w:eastAsia="Times New Roman" w:cstheme="minorHAnsi"/>
          <w:lang w:eastAsia="fr-FR"/>
        </w:rPr>
        <w:t>Le montant total/somme forfaitaire globale ;</w:t>
      </w:r>
    </w:p>
    <w:p w:rsidR="004E7D32" w:rsidRDefault="004E7D32" w:rsidP="004E7D32">
      <w:pPr>
        <w:pStyle w:val="Paragraphedeliste"/>
        <w:numPr>
          <w:ilvl w:val="0"/>
          <w:numId w:val="14"/>
        </w:numPr>
        <w:spacing w:before="120" w:after="120" w:line="240" w:lineRule="auto"/>
        <w:jc w:val="both"/>
        <w:rPr>
          <w:rFonts w:ascii="Lato" w:hAnsi="Lato" w:cs="Calibri"/>
          <w:szCs w:val="20"/>
        </w:rPr>
      </w:pPr>
      <w:r w:rsidRPr="004E7D32">
        <w:rPr>
          <w:rFonts w:eastAsia="Times New Roman" w:cstheme="minorHAnsi"/>
          <w:lang w:eastAsia="fr-FR"/>
        </w:rPr>
        <w:t>La proposition des modalités de paiement</w:t>
      </w:r>
      <w:r>
        <w:rPr>
          <w:rFonts w:ascii="Lato" w:hAnsi="Lato" w:cs="Calibri"/>
          <w:szCs w:val="20"/>
        </w:rPr>
        <w:t>.</w:t>
      </w:r>
    </w:p>
    <w:p w:rsidR="004E7D32" w:rsidRPr="00881F6E" w:rsidRDefault="004E7D32" w:rsidP="004E7D32">
      <w:pPr>
        <w:pStyle w:val="Paragraphedeliste"/>
        <w:spacing w:before="60" w:after="60" w:line="276" w:lineRule="auto"/>
        <w:ind w:left="1080"/>
        <w:jc w:val="both"/>
        <w:rPr>
          <w:rFonts w:ascii="Lato" w:hAnsi="Lato" w:cs="Calibri"/>
          <w:szCs w:val="20"/>
        </w:rPr>
      </w:pPr>
    </w:p>
    <w:p w:rsidR="004E7D32" w:rsidRDefault="004E7D32" w:rsidP="004E7D32">
      <w:pPr>
        <w:pStyle w:val="Paragraphedeliste"/>
        <w:ind w:left="1080"/>
        <w:jc w:val="both"/>
        <w:rPr>
          <w:rFonts w:ascii="Arial Narrow" w:hAnsi="Arial Narrow"/>
        </w:rPr>
      </w:pPr>
      <w:r w:rsidRPr="004E7D32">
        <w:rPr>
          <w:rFonts w:eastAsia="Times New Roman" w:cstheme="minorHAnsi"/>
          <w:lang w:eastAsia="fr-FR"/>
        </w:rPr>
        <w:t xml:space="preserve">Les offres seront transmises, en version électronique au plus tard </w:t>
      </w:r>
      <w:r>
        <w:rPr>
          <w:rFonts w:eastAsia="Times New Roman" w:cstheme="minorHAnsi"/>
          <w:lang w:eastAsia="fr-FR"/>
        </w:rPr>
        <w:t xml:space="preserve">le Vendredi </w:t>
      </w:r>
      <w:r w:rsidR="009D611C">
        <w:rPr>
          <w:rFonts w:eastAsia="Times New Roman" w:cstheme="minorHAnsi"/>
          <w:lang w:eastAsia="fr-FR"/>
        </w:rPr>
        <w:t>25 août</w:t>
      </w:r>
      <w:r>
        <w:rPr>
          <w:rFonts w:eastAsia="Times New Roman" w:cstheme="minorHAnsi"/>
          <w:lang w:eastAsia="fr-FR"/>
        </w:rPr>
        <w:t xml:space="preserve"> 2025</w:t>
      </w:r>
      <w:r w:rsidRPr="004E7D32">
        <w:rPr>
          <w:rFonts w:eastAsia="Times New Roman" w:cstheme="minorHAnsi"/>
          <w:lang w:eastAsia="fr-FR"/>
        </w:rPr>
        <w:t xml:space="preserve"> avec la réf</w:t>
      </w:r>
      <w:r>
        <w:rPr>
          <w:rFonts w:ascii="Arial Narrow" w:hAnsi="Arial Narrow"/>
        </w:rPr>
        <w:t> :</w:t>
      </w:r>
      <w:r w:rsidRPr="00510175">
        <w:t xml:space="preserve"> </w:t>
      </w:r>
      <w:r w:rsidR="003A3A97">
        <w:rPr>
          <w:rFonts w:ascii="Arial Narrow" w:hAnsi="Arial Narrow"/>
          <w:b/>
        </w:rPr>
        <w:t>CF</w:t>
      </w:r>
      <w:r w:rsidR="008538D8">
        <w:rPr>
          <w:rFonts w:ascii="Arial Narrow" w:hAnsi="Arial Narrow"/>
          <w:b/>
        </w:rPr>
        <w:t>_</w:t>
      </w:r>
      <w:r w:rsidR="003A3A97">
        <w:rPr>
          <w:rFonts w:ascii="Arial Narrow" w:hAnsi="Arial Narrow"/>
          <w:b/>
        </w:rPr>
        <w:t>BGI</w:t>
      </w:r>
      <w:r w:rsidR="008538D8">
        <w:rPr>
          <w:rFonts w:ascii="Arial Narrow" w:hAnsi="Arial Narrow"/>
          <w:b/>
        </w:rPr>
        <w:t>_CONSULT_001</w:t>
      </w:r>
      <w:r w:rsidRPr="00510175">
        <w:rPr>
          <w:rFonts w:ascii="Arial Narrow" w:hAnsi="Arial Narrow"/>
        </w:rPr>
        <w:t>_</w:t>
      </w:r>
      <w:r w:rsidR="008538D8">
        <w:rPr>
          <w:rFonts w:ascii="Arial Narrow" w:hAnsi="Arial Narrow"/>
          <w:b/>
        </w:rPr>
        <w:t>SMSP</w:t>
      </w:r>
      <w:r w:rsidR="008538D8" w:rsidRPr="00510175">
        <w:rPr>
          <w:rFonts w:ascii="Arial Narrow" w:hAnsi="Arial Narrow"/>
        </w:rPr>
        <w:t xml:space="preserve"> </w:t>
      </w:r>
      <w:r w:rsidR="003A3A97">
        <w:rPr>
          <w:rFonts w:ascii="Arial Narrow" w:hAnsi="Arial Narrow"/>
        </w:rPr>
        <w:t>aux</w:t>
      </w:r>
      <w:r w:rsidR="008538D8">
        <w:rPr>
          <w:rFonts w:ascii="Arial Narrow" w:hAnsi="Arial Narrow"/>
        </w:rPr>
        <w:t xml:space="preserve"> adresses suivante</w:t>
      </w:r>
      <w:r w:rsidRPr="00DA1789">
        <w:rPr>
          <w:rFonts w:ascii="Arial Narrow" w:hAnsi="Arial Narrow"/>
        </w:rPr>
        <w:t xml:space="preserve">: </w:t>
      </w:r>
    </w:p>
    <w:p w:rsidR="003A3A97" w:rsidRDefault="00274976" w:rsidP="004E7D32">
      <w:pPr>
        <w:pStyle w:val="Paragraphedeliste"/>
        <w:ind w:left="1080"/>
        <w:jc w:val="both"/>
      </w:pPr>
      <w:hyperlink r:id="rId7" w:history="1">
        <w:r w:rsidR="003A3A97" w:rsidRPr="0079429A">
          <w:rPr>
            <w:rStyle w:val="Lienhypertexte"/>
          </w:rPr>
          <w:t>smpsco@cf-actioncontrelafaim.org</w:t>
        </w:r>
      </w:hyperlink>
      <w:r w:rsidR="003A3A97">
        <w:t xml:space="preserve"> &amp; </w:t>
      </w:r>
      <w:hyperlink r:id="rId8" w:history="1">
        <w:r w:rsidR="003A3A97" w:rsidRPr="0079429A">
          <w:rPr>
            <w:rStyle w:val="Lienhypertexte"/>
          </w:rPr>
          <w:t>logappro@cf-actioncontrelafaime.org</w:t>
        </w:r>
      </w:hyperlink>
    </w:p>
    <w:p w:rsidR="002B6AF4" w:rsidRPr="003A3A97" w:rsidRDefault="004E7D32" w:rsidP="003A3A97">
      <w:pPr>
        <w:pStyle w:val="Paragraphedeliste"/>
        <w:ind w:left="1080"/>
        <w:jc w:val="both"/>
        <w:rPr>
          <w:rFonts w:ascii="Arial Narrow" w:hAnsi="Arial Narrow"/>
          <w:i/>
        </w:rPr>
      </w:pPr>
      <w:r w:rsidRPr="00DA1789">
        <w:rPr>
          <w:rFonts w:ascii="Arial Narrow" w:hAnsi="Arial Narrow"/>
          <w:i/>
        </w:rPr>
        <w:t xml:space="preserve"> </w:t>
      </w:r>
    </w:p>
    <w:sectPr w:rsidR="002B6AF4" w:rsidRPr="003A3A9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4B" w:rsidRDefault="00476B4B" w:rsidP="00FE6BA7">
      <w:pPr>
        <w:spacing w:after="0" w:line="240" w:lineRule="auto"/>
      </w:pPr>
      <w:r>
        <w:separator/>
      </w:r>
    </w:p>
  </w:endnote>
  <w:endnote w:type="continuationSeparator" w:id="0">
    <w:p w:rsidR="00476B4B" w:rsidRDefault="00476B4B" w:rsidP="00FE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4B" w:rsidRDefault="00476B4B" w:rsidP="00FE6BA7">
      <w:pPr>
        <w:spacing w:after="0" w:line="240" w:lineRule="auto"/>
      </w:pPr>
      <w:r>
        <w:separator/>
      </w:r>
    </w:p>
  </w:footnote>
  <w:footnote w:type="continuationSeparator" w:id="0">
    <w:p w:rsidR="00476B4B" w:rsidRDefault="00476B4B" w:rsidP="00FE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A7" w:rsidRDefault="00FE6BA7">
    <w:pPr>
      <w:pStyle w:val="En-tte"/>
    </w:pPr>
    <w:r w:rsidRPr="00723ADE">
      <w:rPr>
        <w:rFonts w:ascii="Times New Roman" w:hAnsi="Times New Roman" w:cs="Times New Roman"/>
        <w:b/>
        <w:bCs/>
        <w:noProof/>
        <w:sz w:val="40"/>
        <w:szCs w:val="40"/>
        <w:lang w:eastAsia="fr-FR"/>
      </w:rPr>
      <w:drawing>
        <wp:anchor distT="0" distB="0" distL="114300" distR="114300" simplePos="0" relativeHeight="251659264" behindDoc="0" locked="0" layoutInCell="1" allowOverlap="1" wp14:anchorId="1D897FDC" wp14:editId="3EFAEB18">
          <wp:simplePos x="0" y="0"/>
          <wp:positionH relativeFrom="margin">
            <wp:posOffset>-7620</wp:posOffset>
          </wp:positionH>
          <wp:positionV relativeFrom="paragraph">
            <wp:posOffset>-36830</wp:posOffset>
          </wp:positionV>
          <wp:extent cx="1017270" cy="1143000"/>
          <wp:effectExtent l="0" t="0" r="0" b="0"/>
          <wp:wrapTight wrapText="bothSides">
            <wp:wrapPolygon edited="0">
              <wp:start x="2427" y="0"/>
              <wp:lineTo x="0" y="3600"/>
              <wp:lineTo x="0" y="6480"/>
              <wp:lineTo x="1618" y="11880"/>
              <wp:lineTo x="809" y="12960"/>
              <wp:lineTo x="0" y="16200"/>
              <wp:lineTo x="0" y="17640"/>
              <wp:lineTo x="1618" y="20880"/>
              <wp:lineTo x="2022" y="21240"/>
              <wp:lineTo x="4854" y="21240"/>
              <wp:lineTo x="11326" y="20880"/>
              <wp:lineTo x="21034" y="19080"/>
              <wp:lineTo x="21034" y="5040"/>
              <wp:lineTo x="18607" y="3960"/>
              <wp:lineTo x="4449" y="0"/>
              <wp:lineTo x="2427" y="0"/>
            </wp:wrapPolygon>
          </wp:wrapTight>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 ACF - Couleur"/>
                  <pic:cNvPicPr preferRelativeResize="0">
                    <a:picLocks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7270" cy="1143000"/>
                  </a:xfrm>
                  <a:prstGeom prst="rect">
                    <a:avLst/>
                  </a:prstGeom>
                  <a:noFill/>
                </pic:spPr>
              </pic:pic>
            </a:graphicData>
          </a:graphic>
          <wp14:sizeRelH relativeFrom="margin">
            <wp14:pctWidth>0</wp14:pctWidth>
          </wp14:sizeRelH>
          <wp14:sizeRelV relativeFrom="margin">
            <wp14:pctHeight>0</wp14:pctHeight>
          </wp14:sizeRelV>
        </wp:anchor>
      </w:drawing>
    </w:r>
    <w:r w:rsidR="008D3C88">
      <w:t xml:space="preserve">                                                                                            </w:t>
    </w:r>
    <w:r w:rsidR="008D3C88" w:rsidRPr="00231864">
      <w:rPr>
        <w:sz w:val="24"/>
        <w:szCs w:val="24"/>
      </w:rPr>
      <w:object w:dxaOrig="1956" w:dyaOrig="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3pt">
          <v:imagedata r:id="rId2" o:title=""/>
        </v:shape>
        <o:OLEObject Type="Embed" ProgID="Word.Document.12" ShapeID="_x0000_i1025" DrawAspect="Content" ObjectID="_1816371299" r:id="rId3">
          <o:FieldCodes>\s</o:FieldCodes>
        </o:OLEObject>
      </w:object>
    </w:r>
    <w:r w:rsidR="008D3C8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281"/>
    <w:multiLevelType w:val="hybridMultilevel"/>
    <w:tmpl w:val="A5CE6926"/>
    <w:lvl w:ilvl="0" w:tplc="865ABCB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985C6B"/>
    <w:multiLevelType w:val="hybridMultilevel"/>
    <w:tmpl w:val="97B2FCD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B766DD"/>
    <w:multiLevelType w:val="multilevel"/>
    <w:tmpl w:val="CD54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B1C50"/>
    <w:multiLevelType w:val="multilevel"/>
    <w:tmpl w:val="B8807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615C0"/>
    <w:multiLevelType w:val="hybridMultilevel"/>
    <w:tmpl w:val="0C3000E6"/>
    <w:lvl w:ilvl="0" w:tplc="8056C3F4">
      <w:start w:val="3"/>
      <w:numFmt w:val="bullet"/>
      <w:lvlText w:val="-"/>
      <w:lvlJc w:val="left"/>
      <w:pPr>
        <w:ind w:left="1210" w:hanging="360"/>
      </w:pPr>
      <w:rPr>
        <w:rFonts w:ascii="Calibri" w:eastAsia="Times New Roman" w:hAnsi="Calibri" w:cs="Calibri"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5" w15:restartNumberingAfterBreak="0">
    <w:nsid w:val="2D1C3511"/>
    <w:multiLevelType w:val="hybridMultilevel"/>
    <w:tmpl w:val="0D7E20D6"/>
    <w:lvl w:ilvl="0" w:tplc="6DC21A16">
      <w:start w:val="3"/>
      <w:numFmt w:val="bullet"/>
      <w:lvlText w:val="-"/>
      <w:lvlJc w:val="left"/>
      <w:pPr>
        <w:ind w:left="1210" w:hanging="360"/>
      </w:pPr>
      <w:rPr>
        <w:rFonts w:ascii="Times New Roman" w:eastAsia="Times New Roman" w:hAnsi="Times New Roman" w:cs="Times New Roman"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6" w15:restartNumberingAfterBreak="0">
    <w:nsid w:val="2FA17529"/>
    <w:multiLevelType w:val="multilevel"/>
    <w:tmpl w:val="CA94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803F9"/>
    <w:multiLevelType w:val="multilevel"/>
    <w:tmpl w:val="4626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654D0"/>
    <w:multiLevelType w:val="hybridMultilevel"/>
    <w:tmpl w:val="98F8D716"/>
    <w:lvl w:ilvl="0" w:tplc="040C000F">
      <w:start w:val="1"/>
      <w:numFmt w:val="decimal"/>
      <w:lvlText w:val="%1."/>
      <w:lvlJc w:val="left"/>
      <w:pPr>
        <w:ind w:left="50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2D14EF"/>
    <w:multiLevelType w:val="multilevel"/>
    <w:tmpl w:val="6FFE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61218"/>
    <w:multiLevelType w:val="multilevel"/>
    <w:tmpl w:val="B18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B6F1C"/>
    <w:multiLevelType w:val="hybridMultilevel"/>
    <w:tmpl w:val="3BA20BDE"/>
    <w:lvl w:ilvl="0" w:tplc="BC86D048">
      <w:start w:val="1"/>
      <w:numFmt w:val="bullet"/>
      <w:lvlText w:val="-"/>
      <w:lvlJc w:val="left"/>
      <w:pPr>
        <w:ind w:left="121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1057F4"/>
    <w:multiLevelType w:val="multilevel"/>
    <w:tmpl w:val="D45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55AF8"/>
    <w:multiLevelType w:val="hybridMultilevel"/>
    <w:tmpl w:val="1674C7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A80DA3"/>
    <w:multiLevelType w:val="multilevel"/>
    <w:tmpl w:val="BCF4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14249"/>
    <w:multiLevelType w:val="hybridMultilevel"/>
    <w:tmpl w:val="18B89E3A"/>
    <w:lvl w:ilvl="0" w:tplc="91BC701A">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AA5569"/>
    <w:multiLevelType w:val="hybridMultilevel"/>
    <w:tmpl w:val="3F24D2EE"/>
    <w:lvl w:ilvl="0" w:tplc="B22CC50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D73A6B"/>
    <w:multiLevelType w:val="multilevel"/>
    <w:tmpl w:val="95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985D9A"/>
    <w:multiLevelType w:val="multilevel"/>
    <w:tmpl w:val="44B4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15749"/>
    <w:multiLevelType w:val="multilevel"/>
    <w:tmpl w:val="8B08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6"/>
  </w:num>
  <w:num w:numId="4">
    <w:abstractNumId w:val="17"/>
  </w:num>
  <w:num w:numId="5">
    <w:abstractNumId w:val="12"/>
  </w:num>
  <w:num w:numId="6">
    <w:abstractNumId w:val="7"/>
  </w:num>
  <w:num w:numId="7">
    <w:abstractNumId w:val="3"/>
  </w:num>
  <w:num w:numId="8">
    <w:abstractNumId w:val="2"/>
  </w:num>
  <w:num w:numId="9">
    <w:abstractNumId w:val="18"/>
  </w:num>
  <w:num w:numId="10">
    <w:abstractNumId w:val="19"/>
  </w:num>
  <w:num w:numId="11">
    <w:abstractNumId w:val="14"/>
  </w:num>
  <w:num w:numId="12">
    <w:abstractNumId w:val="16"/>
  </w:num>
  <w:num w:numId="13">
    <w:abstractNumId w:val="5"/>
  </w:num>
  <w:num w:numId="14">
    <w:abstractNumId w:val="11"/>
  </w:num>
  <w:num w:numId="15">
    <w:abstractNumId w:val="13"/>
  </w:num>
  <w:num w:numId="16">
    <w:abstractNumId w:val="4"/>
  </w:num>
  <w:num w:numId="17">
    <w:abstractNumId w:val="8"/>
  </w:num>
  <w:num w:numId="18">
    <w:abstractNumId w:val="15"/>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F4"/>
    <w:rsid w:val="00002A67"/>
    <w:rsid w:val="00020A19"/>
    <w:rsid w:val="00112404"/>
    <w:rsid w:val="001A550D"/>
    <w:rsid w:val="00274976"/>
    <w:rsid w:val="002B6AF4"/>
    <w:rsid w:val="003A3A97"/>
    <w:rsid w:val="004610C0"/>
    <w:rsid w:val="00476B4B"/>
    <w:rsid w:val="004E7D32"/>
    <w:rsid w:val="00564DEC"/>
    <w:rsid w:val="0071410D"/>
    <w:rsid w:val="008538D8"/>
    <w:rsid w:val="008629DC"/>
    <w:rsid w:val="008D3C88"/>
    <w:rsid w:val="008E312A"/>
    <w:rsid w:val="00906E83"/>
    <w:rsid w:val="00965D45"/>
    <w:rsid w:val="009725D9"/>
    <w:rsid w:val="00984A25"/>
    <w:rsid w:val="009D611C"/>
    <w:rsid w:val="009F21B6"/>
    <w:rsid w:val="009F53A6"/>
    <w:rsid w:val="00AF4972"/>
    <w:rsid w:val="00C20196"/>
    <w:rsid w:val="00C35470"/>
    <w:rsid w:val="00CD6C31"/>
    <w:rsid w:val="00D61273"/>
    <w:rsid w:val="00D804C5"/>
    <w:rsid w:val="00E92C84"/>
    <w:rsid w:val="00F53EB4"/>
    <w:rsid w:val="00FC1FBA"/>
    <w:rsid w:val="00FE6BA7"/>
    <w:rsid w:val="00FF1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B189EEC5-194B-4EF5-90C8-BEAB7BAD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B6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B6AF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B6AF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6AF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B6AF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B6AF4"/>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2B6AF4"/>
    <w:rPr>
      <w:b/>
      <w:bCs/>
    </w:rPr>
  </w:style>
  <w:style w:type="paragraph" w:styleId="Paragraphedeliste">
    <w:name w:val="List Paragraph"/>
    <w:aliases w:val="LISTA,Bullets,References,Liste 1,Numbered List Paragraph,ReferencesCxSpLast,List Paragraph (numbered (a)),List Paragraph nowy,Medium Grid 1 - Accent 21,Paragraphe  revu,Numbered paragraph,Paragraphe de liste8,Lapis Bulleted List"/>
    <w:basedOn w:val="Normal"/>
    <w:link w:val="ParagraphedelisteCar"/>
    <w:uiPriority w:val="34"/>
    <w:qFormat/>
    <w:rsid w:val="001A550D"/>
    <w:pPr>
      <w:ind w:left="720"/>
      <w:contextualSpacing/>
    </w:pPr>
  </w:style>
  <w:style w:type="paragraph" w:styleId="En-tte">
    <w:name w:val="header"/>
    <w:basedOn w:val="Normal"/>
    <w:link w:val="En-tteCar"/>
    <w:uiPriority w:val="99"/>
    <w:unhideWhenUsed/>
    <w:rsid w:val="00FE6BA7"/>
    <w:pPr>
      <w:tabs>
        <w:tab w:val="center" w:pos="4536"/>
        <w:tab w:val="right" w:pos="9072"/>
      </w:tabs>
      <w:spacing w:after="0" w:line="240" w:lineRule="auto"/>
    </w:pPr>
  </w:style>
  <w:style w:type="character" w:customStyle="1" w:styleId="En-tteCar">
    <w:name w:val="En-tête Car"/>
    <w:basedOn w:val="Policepardfaut"/>
    <w:link w:val="En-tte"/>
    <w:uiPriority w:val="99"/>
    <w:rsid w:val="00FE6BA7"/>
  </w:style>
  <w:style w:type="paragraph" w:styleId="Pieddepage">
    <w:name w:val="footer"/>
    <w:basedOn w:val="Normal"/>
    <w:link w:val="PieddepageCar"/>
    <w:uiPriority w:val="99"/>
    <w:unhideWhenUsed/>
    <w:rsid w:val="00FE6B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BA7"/>
  </w:style>
  <w:style w:type="character" w:customStyle="1" w:styleId="ParagraphedelisteCar">
    <w:name w:val="Paragraphe de liste Car"/>
    <w:aliases w:val="LISTA Car,Bullets Car,References Car,Liste 1 Car,Numbered List Paragraph Car,ReferencesCxSpLast Car,List Paragraph (numbered (a)) Car,List Paragraph nowy Car,Medium Grid 1 - Accent 21 Car,Paragraphe  revu Car"/>
    <w:link w:val="Paragraphedeliste"/>
    <w:uiPriority w:val="34"/>
    <w:locked/>
    <w:rsid w:val="004E7D32"/>
  </w:style>
  <w:style w:type="character" w:styleId="Lienhypertexte">
    <w:name w:val="Hyperlink"/>
    <w:basedOn w:val="Policepardfaut"/>
    <w:uiPriority w:val="99"/>
    <w:unhideWhenUsed/>
    <w:rsid w:val="004E7D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appro@cf-actioncontrelafaime.org" TargetMode="External"/><Relationship Id="rId3" Type="http://schemas.openxmlformats.org/officeDocument/2006/relationships/settings" Target="settings.xml"/><Relationship Id="rId7" Type="http://schemas.openxmlformats.org/officeDocument/2006/relationships/hyperlink" Target="mailto:smpsco@cf-actioncontrelafa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package" Target="embeddings/Document_Microsoft_Word.docx"/><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4708</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Action Against Hunger</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Bleriau PUEUGUEU</dc:creator>
  <cp:keywords/>
  <dc:description/>
  <cp:lastModifiedBy>Mohamed Sidibe</cp:lastModifiedBy>
  <cp:revision>2</cp:revision>
  <cp:lastPrinted>2025-05-22T15:24:00Z</cp:lastPrinted>
  <dcterms:created xsi:type="dcterms:W3CDTF">2025-08-10T20:49:00Z</dcterms:created>
  <dcterms:modified xsi:type="dcterms:W3CDTF">2025-08-10T20:49:00Z</dcterms:modified>
</cp:coreProperties>
</file>