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A145D4">
        <w:rPr>
          <w:rFonts w:ascii="Calibri" w:hAnsi="Calibri"/>
          <w:sz w:val="21"/>
          <w:szCs w:val="21"/>
        </w:rPr>
        <w:tab/>
      </w:r>
      <w:r w:rsidR="00A145D4">
        <w:rPr>
          <w:rFonts w:ascii="Calibri" w:hAnsi="Calibri"/>
          <w:sz w:val="21"/>
          <w:szCs w:val="21"/>
        </w:rPr>
        <w:tab/>
      </w:r>
      <w:r w:rsidR="00303D65">
        <w:rPr>
          <w:rFonts w:ascii="Calibri" w:hAnsi="Calibri"/>
          <w:sz w:val="21"/>
          <w:szCs w:val="21"/>
        </w:rPr>
        <w:t>2</w:t>
      </w:r>
      <w:bookmarkStart w:id="0" w:name="_GoBack"/>
      <w:bookmarkEnd w:id="0"/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A145D4">
        <w:rPr>
          <w:rFonts w:ascii="Calibri" w:hAnsi="Calibri"/>
          <w:sz w:val="21"/>
          <w:szCs w:val="21"/>
        </w:rPr>
        <w:tab/>
        <w:t>290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A145D4">
        <w:rPr>
          <w:rFonts w:ascii="Calibri" w:hAnsi="Calibri"/>
          <w:sz w:val="21"/>
          <w:szCs w:val="21"/>
        </w:rPr>
        <w:tab/>
        <w:t>380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303D65" w:rsidRDefault="00303D65" w:rsidP="0030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b/>
          <w:sz w:val="21"/>
          <w:szCs w:val="21"/>
        </w:rPr>
      </w:pPr>
      <w:r w:rsidRPr="00303D65">
        <w:rPr>
          <w:rFonts w:ascii="Calibri" w:hAnsi="Calibri"/>
          <w:b/>
          <w:sz w:val="21"/>
          <w:szCs w:val="21"/>
        </w:rPr>
        <w:t>« Intégrer l’approche genre dans sa communication »</w:t>
      </w:r>
    </w:p>
    <w:p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5B2E00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5B2E00" w:rsidRDefault="005B2E00" w:rsidP="005B2E00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7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35" w:rsidRDefault="005D6F35">
      <w:r>
        <w:separator/>
      </w:r>
    </w:p>
  </w:endnote>
  <w:endnote w:type="continuationSeparator" w:id="0">
    <w:p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303D65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303D65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35" w:rsidRDefault="005D6F35">
      <w:r>
        <w:separator/>
      </w:r>
    </w:p>
  </w:footnote>
  <w:footnote w:type="continuationSeparator" w:id="0">
    <w:p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:rsidR="00C13F5A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303D65">
      <w:rPr>
        <w:rFonts w:ascii="Calibri" w:hAnsi="Calibri"/>
        <w:b/>
        <w:bCs/>
        <w:sz w:val="36"/>
        <w:szCs w:val="36"/>
      </w:rPr>
      <w:t>Intégrer l’approche genre dans sa communication</w:t>
    </w:r>
    <w:r w:rsidR="000427A3">
      <w:rPr>
        <w:rFonts w:ascii="Calibri" w:hAnsi="Calibri"/>
        <w:b/>
        <w:bCs/>
        <w:sz w:val="36"/>
        <w:szCs w:val="36"/>
      </w:rPr>
      <w:t> »</w:t>
    </w:r>
    <w:r>
      <w:rPr>
        <w:rFonts w:ascii="Calibri" w:hAnsi="Calibri"/>
        <w:b/>
        <w:bCs/>
        <w:sz w:val="36"/>
        <w:szCs w:val="36"/>
      </w:rPr>
      <w:t xml:space="preserve"> </w:t>
    </w:r>
  </w:p>
  <w:p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303D65">
      <w:rPr>
        <w:rFonts w:ascii="Calibri" w:hAnsi="Calibri"/>
        <w:b/>
        <w:bCs/>
        <w:sz w:val="36"/>
        <w:szCs w:val="36"/>
      </w:rPr>
      <w:t>3 au 4 juin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03D65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D71CA"/>
    <w:rsid w:val="00834DB5"/>
    <w:rsid w:val="00851BBC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350E6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2665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3</cp:revision>
  <cp:lastPrinted>2019-01-08T11:42:00Z</cp:lastPrinted>
  <dcterms:created xsi:type="dcterms:W3CDTF">2020-12-10T11:29:00Z</dcterms:created>
  <dcterms:modified xsi:type="dcterms:W3CDTF">2020-12-10T11:30:00Z</dcterms:modified>
</cp:coreProperties>
</file>