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6EA14" w14:textId="77777777" w:rsidR="00605D39" w:rsidRPr="005003F5" w:rsidRDefault="00605D39" w:rsidP="00605D39">
      <w:pPr>
        <w:pStyle w:val="NoSpacing"/>
        <w:rPr>
          <w:rFonts w:ascii="Times New Roman" w:hAnsi="Times New Roman" w:cs="Times New Roman"/>
          <w:lang w:val="en-US"/>
        </w:rPr>
      </w:pPr>
    </w:p>
    <w:tbl>
      <w:tblPr>
        <w:tblStyle w:val="TableGrid"/>
        <w:tblpPr w:leftFromText="180" w:rightFromText="180" w:vertAnchor="text" w:horzAnchor="margin" w:tblpXSpec="center" w:tblpY="649"/>
        <w:tblW w:w="905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3813"/>
        <w:gridCol w:w="5244"/>
      </w:tblGrid>
      <w:tr w:rsidR="00605D39" w:rsidRPr="005003F5" w14:paraId="0111CFCC" w14:textId="77777777" w:rsidTr="00120CE4">
        <w:trPr>
          <w:trHeight w:val="204"/>
        </w:trPr>
        <w:tc>
          <w:tcPr>
            <w:tcW w:w="3813" w:type="dxa"/>
            <w:shd w:val="clear" w:color="auto" w:fill="FF0000"/>
          </w:tcPr>
          <w:p w14:paraId="281EC142" w14:textId="77777777" w:rsidR="00605D39" w:rsidRPr="005003F5" w:rsidRDefault="00605D39" w:rsidP="00120CE4">
            <w:pPr>
              <w:tabs>
                <w:tab w:val="left" w:pos="4020"/>
              </w:tabs>
              <w:rPr>
                <w:b/>
                <w:color w:val="FFFFFF" w:themeColor="background1"/>
              </w:rPr>
            </w:pPr>
            <w:r w:rsidRPr="005003F5">
              <w:rPr>
                <w:b/>
                <w:color w:val="FFFFFF" w:themeColor="background1"/>
              </w:rPr>
              <w:t>Intitulé de poste</w:t>
            </w:r>
          </w:p>
        </w:tc>
        <w:tc>
          <w:tcPr>
            <w:tcW w:w="5244" w:type="dxa"/>
            <w:shd w:val="clear" w:color="auto" w:fill="CAEDFB" w:themeFill="accent4" w:themeFillTint="33"/>
          </w:tcPr>
          <w:p w14:paraId="3EE8B919" w14:textId="78FE29F6" w:rsidR="00605D39" w:rsidRPr="005003F5" w:rsidRDefault="00605D39" w:rsidP="00120CE4">
            <w:pPr>
              <w:tabs>
                <w:tab w:val="left" w:pos="4020"/>
              </w:tabs>
              <w:rPr>
                <w:b/>
                <w:color w:val="000000" w:themeColor="text1"/>
                <w:lang w:val="fr-FR"/>
              </w:rPr>
            </w:pPr>
            <w:r w:rsidRPr="005003F5">
              <w:rPr>
                <w:b/>
              </w:rPr>
              <w:t xml:space="preserve">Chef de projet </w:t>
            </w:r>
            <w:r>
              <w:rPr>
                <w:b/>
                <w:lang w:val="fr-FR"/>
              </w:rPr>
              <w:t>SDC</w:t>
            </w:r>
          </w:p>
        </w:tc>
      </w:tr>
      <w:tr w:rsidR="00605D39" w:rsidRPr="005003F5" w14:paraId="605E81C7" w14:textId="77777777" w:rsidTr="00120CE4">
        <w:trPr>
          <w:trHeight w:val="204"/>
        </w:trPr>
        <w:tc>
          <w:tcPr>
            <w:tcW w:w="3813" w:type="dxa"/>
            <w:shd w:val="clear" w:color="auto" w:fill="FF0000"/>
          </w:tcPr>
          <w:p w14:paraId="235D852D" w14:textId="77777777" w:rsidR="00605D39" w:rsidRPr="005003F5" w:rsidRDefault="00605D39" w:rsidP="00120CE4">
            <w:pPr>
              <w:tabs>
                <w:tab w:val="center" w:pos="1798"/>
              </w:tabs>
              <w:rPr>
                <w:b/>
                <w:color w:val="FFFFFF" w:themeColor="background1"/>
                <w:lang w:val="en-US"/>
              </w:rPr>
            </w:pPr>
            <w:proofErr w:type="spellStart"/>
            <w:r w:rsidRPr="005003F5">
              <w:rPr>
                <w:b/>
                <w:color w:val="FFFFFF" w:themeColor="background1"/>
                <w:lang w:val="en-US"/>
              </w:rPr>
              <w:t>Superviseur</w:t>
            </w:r>
            <w:proofErr w:type="spellEnd"/>
            <w:r w:rsidRPr="005003F5">
              <w:rPr>
                <w:b/>
                <w:color w:val="FFFFFF" w:themeColor="background1"/>
                <w:lang w:val="en-US"/>
              </w:rPr>
              <w:t xml:space="preserve"> technique</w:t>
            </w:r>
            <w:r w:rsidRPr="005003F5">
              <w:rPr>
                <w:b/>
                <w:color w:val="FFFFFF" w:themeColor="background1"/>
                <w:lang w:val="en-US"/>
              </w:rPr>
              <w:tab/>
            </w:r>
          </w:p>
        </w:tc>
        <w:tc>
          <w:tcPr>
            <w:tcW w:w="5244" w:type="dxa"/>
            <w:shd w:val="clear" w:color="auto" w:fill="CAEDFB" w:themeFill="accent4" w:themeFillTint="33"/>
          </w:tcPr>
          <w:p w14:paraId="55CACE70" w14:textId="77777777" w:rsidR="00605D39" w:rsidRPr="005003F5" w:rsidRDefault="00605D39" w:rsidP="00120CE4">
            <w:pPr>
              <w:tabs>
                <w:tab w:val="left" w:pos="4020"/>
              </w:tabs>
              <w:rPr>
                <w:b/>
                <w:color w:val="000000" w:themeColor="text1"/>
                <w:lang w:val="en-US"/>
              </w:rPr>
            </w:pPr>
            <w:proofErr w:type="spellStart"/>
            <w:r w:rsidRPr="005003F5">
              <w:rPr>
                <w:b/>
                <w:color w:val="000000" w:themeColor="text1"/>
                <w:lang w:val="en-US"/>
              </w:rPr>
              <w:t>Responsable</w:t>
            </w:r>
            <w:proofErr w:type="spellEnd"/>
            <w:r w:rsidRPr="005003F5">
              <w:rPr>
                <w:b/>
                <w:color w:val="000000" w:themeColor="text1"/>
                <w:lang w:val="en-US"/>
              </w:rPr>
              <w:t xml:space="preserve"> </w:t>
            </w:r>
            <w:proofErr w:type="spellStart"/>
            <w:r w:rsidRPr="005003F5">
              <w:rPr>
                <w:b/>
                <w:color w:val="000000" w:themeColor="text1"/>
                <w:lang w:val="en-US"/>
              </w:rPr>
              <w:t>Programme</w:t>
            </w:r>
            <w:proofErr w:type="spellEnd"/>
          </w:p>
        </w:tc>
      </w:tr>
      <w:tr w:rsidR="00605D39" w:rsidRPr="005003F5" w14:paraId="3FE7F439" w14:textId="77777777" w:rsidTr="00120CE4">
        <w:trPr>
          <w:trHeight w:val="204"/>
        </w:trPr>
        <w:tc>
          <w:tcPr>
            <w:tcW w:w="3813" w:type="dxa"/>
            <w:shd w:val="clear" w:color="auto" w:fill="FF0000"/>
          </w:tcPr>
          <w:p w14:paraId="24A5A4C8" w14:textId="77777777" w:rsidR="00605D39" w:rsidRPr="005003F5" w:rsidRDefault="00605D39" w:rsidP="00120CE4">
            <w:pPr>
              <w:tabs>
                <w:tab w:val="left" w:pos="4020"/>
              </w:tabs>
              <w:rPr>
                <w:b/>
                <w:color w:val="FFFFFF" w:themeColor="background1"/>
                <w:lang w:val="en-US"/>
              </w:rPr>
            </w:pPr>
            <w:r w:rsidRPr="005003F5">
              <w:rPr>
                <w:b/>
                <w:color w:val="FFFFFF" w:themeColor="background1"/>
                <w:lang w:val="en-US"/>
              </w:rPr>
              <w:t xml:space="preserve">Responsible </w:t>
            </w:r>
            <w:proofErr w:type="spellStart"/>
            <w:r w:rsidRPr="005003F5">
              <w:rPr>
                <w:b/>
                <w:color w:val="FFFFFF" w:themeColor="background1"/>
                <w:lang w:val="en-US"/>
              </w:rPr>
              <w:t>hiérachique</w:t>
            </w:r>
            <w:proofErr w:type="spellEnd"/>
          </w:p>
        </w:tc>
        <w:tc>
          <w:tcPr>
            <w:tcW w:w="5244" w:type="dxa"/>
            <w:shd w:val="clear" w:color="auto" w:fill="CAEDFB" w:themeFill="accent4" w:themeFillTint="33"/>
          </w:tcPr>
          <w:p w14:paraId="01AF5F4E" w14:textId="77777777" w:rsidR="00605D39" w:rsidRPr="005003F5" w:rsidRDefault="00605D39" w:rsidP="00120CE4">
            <w:pPr>
              <w:tabs>
                <w:tab w:val="left" w:pos="4020"/>
              </w:tabs>
              <w:rPr>
                <w:b/>
                <w:color w:val="000000" w:themeColor="text1"/>
                <w:lang w:val="en-US"/>
              </w:rPr>
            </w:pPr>
            <w:proofErr w:type="spellStart"/>
            <w:r w:rsidRPr="005003F5">
              <w:rPr>
                <w:b/>
                <w:color w:val="000000" w:themeColor="text1"/>
                <w:lang w:val="en-US"/>
              </w:rPr>
              <w:t>Responsable</w:t>
            </w:r>
            <w:proofErr w:type="spellEnd"/>
            <w:r w:rsidRPr="005003F5">
              <w:rPr>
                <w:b/>
                <w:color w:val="000000" w:themeColor="text1"/>
                <w:lang w:val="en-US"/>
              </w:rPr>
              <w:t xml:space="preserve"> </w:t>
            </w:r>
            <w:proofErr w:type="spellStart"/>
            <w:r w:rsidRPr="005003F5">
              <w:rPr>
                <w:b/>
                <w:color w:val="000000" w:themeColor="text1"/>
                <w:lang w:val="en-US"/>
              </w:rPr>
              <w:t>Programme</w:t>
            </w:r>
            <w:proofErr w:type="spellEnd"/>
          </w:p>
        </w:tc>
      </w:tr>
      <w:tr w:rsidR="00605D39" w:rsidRPr="005003F5" w14:paraId="1145CA42" w14:textId="77777777" w:rsidTr="00120CE4">
        <w:tc>
          <w:tcPr>
            <w:tcW w:w="3813" w:type="dxa"/>
            <w:shd w:val="clear" w:color="auto" w:fill="FF0000"/>
          </w:tcPr>
          <w:p w14:paraId="40911416" w14:textId="77777777" w:rsidR="00605D39" w:rsidRPr="005003F5" w:rsidRDefault="00605D39" w:rsidP="00120CE4">
            <w:pPr>
              <w:tabs>
                <w:tab w:val="left" w:pos="4020"/>
              </w:tabs>
              <w:rPr>
                <w:b/>
                <w:color w:val="FFFFFF" w:themeColor="background1"/>
                <w:lang w:val="en-US"/>
              </w:rPr>
            </w:pPr>
            <w:r w:rsidRPr="005003F5">
              <w:rPr>
                <w:b/>
                <w:color w:val="FFFFFF" w:themeColor="background1"/>
                <w:lang w:val="en-US"/>
              </w:rPr>
              <w:t xml:space="preserve">Lieu </w:t>
            </w:r>
            <w:proofErr w:type="spellStart"/>
            <w:r w:rsidRPr="005003F5">
              <w:rPr>
                <w:b/>
                <w:color w:val="FFFFFF" w:themeColor="background1"/>
                <w:lang w:val="en-US"/>
              </w:rPr>
              <w:t>d’affectation</w:t>
            </w:r>
            <w:proofErr w:type="spellEnd"/>
          </w:p>
        </w:tc>
        <w:tc>
          <w:tcPr>
            <w:tcW w:w="5244" w:type="dxa"/>
            <w:shd w:val="clear" w:color="auto" w:fill="CAEDFB" w:themeFill="accent4" w:themeFillTint="33"/>
          </w:tcPr>
          <w:p w14:paraId="18BC779F" w14:textId="350D57CA" w:rsidR="00605D39" w:rsidRPr="005003F5" w:rsidRDefault="00605D39" w:rsidP="00120CE4">
            <w:pPr>
              <w:tabs>
                <w:tab w:val="left" w:pos="4020"/>
              </w:tabs>
              <w:rPr>
                <w:b/>
                <w:color w:val="000000" w:themeColor="text1"/>
                <w:lang w:val="fr-FR"/>
              </w:rPr>
            </w:pPr>
            <w:r w:rsidRPr="005003F5">
              <w:rPr>
                <w:b/>
                <w:color w:val="000000" w:themeColor="text1"/>
                <w:lang w:val="fr-FR"/>
              </w:rPr>
              <w:t>ADRE et sites du projet</w:t>
            </w:r>
            <w:r>
              <w:rPr>
                <w:b/>
                <w:color w:val="000000" w:themeColor="text1"/>
                <w:lang w:val="fr-FR"/>
              </w:rPr>
              <w:t xml:space="preserve"> </w:t>
            </w:r>
            <w:proofErr w:type="spellStart"/>
            <w:r>
              <w:rPr>
                <w:b/>
                <w:color w:val="000000" w:themeColor="text1"/>
                <w:lang w:val="fr-FR"/>
              </w:rPr>
              <w:t>Aboutengue</w:t>
            </w:r>
            <w:proofErr w:type="spellEnd"/>
            <w:r>
              <w:rPr>
                <w:b/>
                <w:color w:val="000000" w:themeColor="text1"/>
                <w:lang w:val="fr-FR"/>
              </w:rPr>
              <w:t xml:space="preserve"> et </w:t>
            </w:r>
            <w:proofErr w:type="spellStart"/>
            <w:r>
              <w:rPr>
                <w:b/>
                <w:color w:val="000000" w:themeColor="text1"/>
                <w:lang w:val="fr-FR"/>
              </w:rPr>
              <w:t>Dougui</w:t>
            </w:r>
            <w:proofErr w:type="spellEnd"/>
          </w:p>
        </w:tc>
      </w:tr>
      <w:tr w:rsidR="00605D39" w:rsidRPr="005003F5" w14:paraId="0176347E" w14:textId="77777777" w:rsidTr="00120CE4">
        <w:tc>
          <w:tcPr>
            <w:tcW w:w="3813" w:type="dxa"/>
            <w:shd w:val="clear" w:color="auto" w:fill="FF0000"/>
          </w:tcPr>
          <w:p w14:paraId="3D6D01FF" w14:textId="77777777" w:rsidR="00605D39" w:rsidRPr="005003F5" w:rsidRDefault="00605D39" w:rsidP="00120CE4">
            <w:pPr>
              <w:tabs>
                <w:tab w:val="left" w:pos="4020"/>
              </w:tabs>
              <w:rPr>
                <w:b/>
                <w:color w:val="FFFFFF" w:themeColor="background1"/>
                <w:lang w:val="en-US"/>
              </w:rPr>
            </w:pPr>
            <w:r w:rsidRPr="005003F5">
              <w:rPr>
                <w:b/>
                <w:color w:val="FFFFFF" w:themeColor="background1"/>
                <w:lang w:val="en-US"/>
              </w:rPr>
              <w:t xml:space="preserve">Zone </w:t>
            </w:r>
            <w:proofErr w:type="spellStart"/>
            <w:r w:rsidRPr="005003F5">
              <w:rPr>
                <w:b/>
                <w:color w:val="FFFFFF" w:themeColor="background1"/>
                <w:lang w:val="en-US"/>
              </w:rPr>
              <w:t>d’intervention</w:t>
            </w:r>
            <w:proofErr w:type="spellEnd"/>
            <w:r w:rsidRPr="005003F5">
              <w:rPr>
                <w:b/>
                <w:color w:val="FFFFFF" w:themeColor="background1"/>
                <w:lang w:val="en-US"/>
              </w:rPr>
              <w:t xml:space="preserve"> </w:t>
            </w:r>
            <w:proofErr w:type="spellStart"/>
            <w:r w:rsidRPr="005003F5">
              <w:rPr>
                <w:b/>
                <w:color w:val="FFFFFF" w:themeColor="background1"/>
                <w:lang w:val="en-US"/>
              </w:rPr>
              <w:t>opérationelle</w:t>
            </w:r>
            <w:proofErr w:type="spellEnd"/>
          </w:p>
        </w:tc>
        <w:tc>
          <w:tcPr>
            <w:tcW w:w="5244" w:type="dxa"/>
            <w:shd w:val="clear" w:color="auto" w:fill="CAEDFB" w:themeFill="accent4" w:themeFillTint="33"/>
          </w:tcPr>
          <w:p w14:paraId="19F25A12" w14:textId="38A05B13" w:rsidR="00605D39" w:rsidRPr="00605D39" w:rsidRDefault="00605D39" w:rsidP="00120CE4">
            <w:pPr>
              <w:tabs>
                <w:tab w:val="left" w:pos="4020"/>
              </w:tabs>
              <w:rPr>
                <w:b/>
                <w:color w:val="000000" w:themeColor="text1"/>
                <w:lang w:val="fr-FR"/>
              </w:rPr>
            </w:pPr>
            <w:r w:rsidRPr="005003F5">
              <w:rPr>
                <w:b/>
                <w:color w:val="000000" w:themeColor="text1"/>
                <w:lang w:val="fr-FR"/>
              </w:rPr>
              <w:t>Province du OUADDAI à l</w:t>
            </w:r>
            <w:r w:rsidRPr="005003F5">
              <w:rPr>
                <w:b/>
                <w:color w:val="000000" w:themeColor="text1"/>
              </w:rPr>
              <w:t>’Est du Tchad</w:t>
            </w:r>
          </w:p>
        </w:tc>
      </w:tr>
      <w:tr w:rsidR="00605D39" w:rsidRPr="005003F5" w14:paraId="00D1EC3C" w14:textId="77777777" w:rsidTr="00120CE4">
        <w:tc>
          <w:tcPr>
            <w:tcW w:w="3813" w:type="dxa"/>
            <w:shd w:val="clear" w:color="auto" w:fill="FF0000"/>
          </w:tcPr>
          <w:p w14:paraId="2EC871FC" w14:textId="77777777" w:rsidR="00605D39" w:rsidRPr="005003F5" w:rsidRDefault="00605D39" w:rsidP="00120CE4">
            <w:pPr>
              <w:tabs>
                <w:tab w:val="left" w:pos="4020"/>
              </w:tabs>
              <w:rPr>
                <w:b/>
                <w:color w:val="FFFFFF" w:themeColor="background1"/>
                <w:lang w:val="en-US"/>
              </w:rPr>
            </w:pPr>
            <w:r w:rsidRPr="005003F5">
              <w:rPr>
                <w:b/>
                <w:color w:val="FFFFFF" w:themeColor="background1"/>
                <w:lang w:val="en-US"/>
              </w:rPr>
              <w:t xml:space="preserve">Durée du </w:t>
            </w:r>
            <w:proofErr w:type="spellStart"/>
            <w:r w:rsidRPr="005003F5">
              <w:rPr>
                <w:b/>
                <w:color w:val="FFFFFF" w:themeColor="background1"/>
                <w:lang w:val="en-US"/>
              </w:rPr>
              <w:t>contrat</w:t>
            </w:r>
            <w:proofErr w:type="spellEnd"/>
          </w:p>
        </w:tc>
        <w:tc>
          <w:tcPr>
            <w:tcW w:w="5244" w:type="dxa"/>
            <w:shd w:val="clear" w:color="auto" w:fill="CAEDFB" w:themeFill="accent4" w:themeFillTint="33"/>
          </w:tcPr>
          <w:p w14:paraId="5AC98A77" w14:textId="77777777" w:rsidR="00605D39" w:rsidRPr="005003F5" w:rsidRDefault="00605D39" w:rsidP="00120CE4">
            <w:pPr>
              <w:tabs>
                <w:tab w:val="left" w:pos="4020"/>
              </w:tabs>
              <w:rPr>
                <w:b/>
                <w:color w:val="000000" w:themeColor="text1"/>
                <w:lang w:val="en-US"/>
              </w:rPr>
            </w:pPr>
            <w:r w:rsidRPr="005003F5">
              <w:rPr>
                <w:b/>
                <w:color w:val="000000" w:themeColor="text1"/>
                <w:lang w:val="en-US"/>
              </w:rPr>
              <w:t>1</w:t>
            </w:r>
            <w:r>
              <w:rPr>
                <w:b/>
                <w:color w:val="000000" w:themeColor="text1"/>
                <w:lang w:val="en-US"/>
              </w:rPr>
              <w:t>2</w:t>
            </w:r>
            <w:r w:rsidRPr="005003F5">
              <w:rPr>
                <w:b/>
                <w:color w:val="000000" w:themeColor="text1"/>
                <w:lang w:val="en-US"/>
              </w:rPr>
              <w:t xml:space="preserve"> </w:t>
            </w:r>
            <w:proofErr w:type="spellStart"/>
            <w:r w:rsidRPr="005003F5">
              <w:rPr>
                <w:b/>
                <w:color w:val="000000" w:themeColor="text1"/>
                <w:lang w:val="en-US"/>
              </w:rPr>
              <w:t>mois</w:t>
            </w:r>
            <w:proofErr w:type="spellEnd"/>
          </w:p>
        </w:tc>
      </w:tr>
      <w:tr w:rsidR="00605D39" w:rsidRPr="005003F5" w14:paraId="23DEC903" w14:textId="77777777" w:rsidTr="00120CE4">
        <w:tc>
          <w:tcPr>
            <w:tcW w:w="3813" w:type="dxa"/>
            <w:shd w:val="clear" w:color="auto" w:fill="FF0000"/>
          </w:tcPr>
          <w:p w14:paraId="1060724C" w14:textId="77777777" w:rsidR="00605D39" w:rsidRPr="005003F5" w:rsidRDefault="00605D39" w:rsidP="00120CE4">
            <w:pPr>
              <w:tabs>
                <w:tab w:val="left" w:pos="4020"/>
              </w:tabs>
              <w:rPr>
                <w:b/>
                <w:color w:val="FFFFFF" w:themeColor="background1"/>
              </w:rPr>
            </w:pPr>
            <w:r w:rsidRPr="005003F5">
              <w:rPr>
                <w:b/>
                <w:color w:val="FFFFFF" w:themeColor="background1"/>
              </w:rPr>
              <w:t>Type de contrat (Expat/National/Trainee)</w:t>
            </w:r>
          </w:p>
        </w:tc>
        <w:tc>
          <w:tcPr>
            <w:tcW w:w="5244" w:type="dxa"/>
            <w:shd w:val="clear" w:color="auto" w:fill="CAEDFB" w:themeFill="accent4" w:themeFillTint="33"/>
          </w:tcPr>
          <w:p w14:paraId="5F0D7F70" w14:textId="6A6FB73A" w:rsidR="00605D39" w:rsidRPr="00605D39" w:rsidRDefault="00605D39" w:rsidP="00120CE4">
            <w:pPr>
              <w:tabs>
                <w:tab w:val="left" w:pos="4020"/>
              </w:tabs>
              <w:rPr>
                <w:b/>
                <w:color w:val="000000" w:themeColor="text1"/>
                <w:lang w:val="fr-FR"/>
              </w:rPr>
            </w:pPr>
            <w:r>
              <w:rPr>
                <w:b/>
                <w:color w:val="000000" w:themeColor="text1"/>
                <w:lang w:val="fr-FR"/>
              </w:rPr>
              <w:t xml:space="preserve">Ouvert niveau </w:t>
            </w:r>
            <w:r w:rsidRPr="005003F5">
              <w:rPr>
                <w:b/>
                <w:color w:val="000000" w:themeColor="text1"/>
              </w:rPr>
              <w:t>National</w:t>
            </w:r>
            <w:r>
              <w:rPr>
                <w:b/>
                <w:color w:val="000000" w:themeColor="text1"/>
                <w:lang w:val="fr-FR"/>
              </w:rPr>
              <w:t xml:space="preserve"> et </w:t>
            </w:r>
            <w:r w:rsidR="006A0FAB">
              <w:rPr>
                <w:b/>
                <w:color w:val="000000" w:themeColor="text1"/>
                <w:lang w:val="fr-FR"/>
              </w:rPr>
              <w:t>n</w:t>
            </w:r>
            <w:r>
              <w:rPr>
                <w:b/>
                <w:color w:val="000000" w:themeColor="text1"/>
                <w:lang w:val="fr-FR"/>
              </w:rPr>
              <w:t>iveau international</w:t>
            </w:r>
          </w:p>
        </w:tc>
      </w:tr>
      <w:tr w:rsidR="00605D39" w:rsidRPr="005003F5" w14:paraId="5856EBB8" w14:textId="77777777" w:rsidTr="00120CE4">
        <w:trPr>
          <w:trHeight w:val="65"/>
        </w:trPr>
        <w:tc>
          <w:tcPr>
            <w:tcW w:w="3813" w:type="dxa"/>
            <w:shd w:val="clear" w:color="auto" w:fill="FF0000"/>
          </w:tcPr>
          <w:p w14:paraId="34D247AA" w14:textId="77777777" w:rsidR="00605D39" w:rsidRPr="005003F5" w:rsidRDefault="00605D39" w:rsidP="00120CE4">
            <w:pPr>
              <w:tabs>
                <w:tab w:val="left" w:pos="4020"/>
              </w:tabs>
              <w:rPr>
                <w:b/>
                <w:color w:val="FFFFFF" w:themeColor="background1"/>
                <w:lang w:val="en-US"/>
              </w:rPr>
            </w:pPr>
            <w:r w:rsidRPr="005003F5">
              <w:rPr>
                <w:b/>
                <w:color w:val="FFFFFF" w:themeColor="background1"/>
                <w:lang w:val="en-US"/>
              </w:rPr>
              <w:t xml:space="preserve">Conditions </w:t>
            </w:r>
            <w:proofErr w:type="spellStart"/>
            <w:r w:rsidRPr="005003F5">
              <w:rPr>
                <w:b/>
                <w:color w:val="FFFFFF" w:themeColor="background1"/>
                <w:lang w:val="en-US"/>
              </w:rPr>
              <w:t>salariales</w:t>
            </w:r>
            <w:proofErr w:type="spellEnd"/>
            <w:r w:rsidRPr="005003F5">
              <w:rPr>
                <w:b/>
                <w:color w:val="FFFFFF" w:themeColor="background1"/>
                <w:lang w:val="en-US"/>
              </w:rPr>
              <w:t xml:space="preserve"> &amp; avantages</w:t>
            </w:r>
          </w:p>
        </w:tc>
        <w:tc>
          <w:tcPr>
            <w:tcW w:w="5244" w:type="dxa"/>
            <w:shd w:val="clear" w:color="auto" w:fill="CAEDFB" w:themeFill="accent4" w:themeFillTint="33"/>
          </w:tcPr>
          <w:p w14:paraId="02141ADB" w14:textId="77777777" w:rsidR="00605D39" w:rsidRPr="005003F5" w:rsidRDefault="00605D39" w:rsidP="00120CE4">
            <w:pPr>
              <w:tabs>
                <w:tab w:val="left" w:pos="4020"/>
              </w:tabs>
              <w:rPr>
                <w:b/>
                <w:color w:val="000000" w:themeColor="text1"/>
                <w:lang w:val="en-US"/>
              </w:rPr>
            </w:pPr>
          </w:p>
        </w:tc>
      </w:tr>
    </w:tbl>
    <w:p w14:paraId="199DD979" w14:textId="77777777" w:rsidR="00605D39" w:rsidRPr="005003F5" w:rsidRDefault="00605D39" w:rsidP="00605D39">
      <w:pPr>
        <w:tabs>
          <w:tab w:val="left" w:pos="4020"/>
        </w:tabs>
        <w:ind w:left="2694" w:hanging="2694"/>
        <w:rPr>
          <w:sz w:val="22"/>
          <w:szCs w:val="22"/>
          <w:lang w:val="en-US"/>
        </w:rPr>
      </w:pPr>
      <w:r w:rsidRPr="005003F5">
        <w:rPr>
          <w:sz w:val="22"/>
          <w:szCs w:val="22"/>
          <w:lang w:val="en-US"/>
        </w:rPr>
        <w:t xml:space="preserve">                                                  </w:t>
      </w:r>
    </w:p>
    <w:p w14:paraId="57ACC974" w14:textId="77777777" w:rsidR="00605D39" w:rsidRPr="005003F5" w:rsidRDefault="00605D39" w:rsidP="00605D39">
      <w:pPr>
        <w:tabs>
          <w:tab w:val="left" w:pos="4020"/>
        </w:tabs>
        <w:rPr>
          <w:b/>
          <w:bCs/>
          <w:sz w:val="22"/>
          <w:szCs w:val="22"/>
          <w:lang w:val="en-GB"/>
        </w:rPr>
      </w:pPr>
    </w:p>
    <w:p w14:paraId="1AB94075" w14:textId="77777777" w:rsidR="00605D39" w:rsidRPr="005003F5" w:rsidRDefault="00605D39" w:rsidP="00605D39">
      <w:pPr>
        <w:tabs>
          <w:tab w:val="left" w:pos="4020"/>
        </w:tabs>
        <w:rPr>
          <w:b/>
          <w:bCs/>
          <w:sz w:val="22"/>
          <w:szCs w:val="22"/>
          <w:u w:val="single"/>
          <w:lang w:val="en-GB"/>
        </w:rPr>
      </w:pPr>
    </w:p>
    <w:p w14:paraId="4FEA8FC3" w14:textId="77777777" w:rsidR="00605D39" w:rsidRPr="005003F5" w:rsidRDefault="00605D39" w:rsidP="00605D39">
      <w:pPr>
        <w:tabs>
          <w:tab w:val="left" w:pos="4020"/>
        </w:tabs>
        <w:rPr>
          <w:b/>
          <w:bCs/>
          <w:sz w:val="22"/>
          <w:szCs w:val="22"/>
          <w:u w:val="single"/>
          <w:lang w:val="en-GB"/>
        </w:rPr>
      </w:pPr>
    </w:p>
    <w:p w14:paraId="7499FBB6" w14:textId="77777777" w:rsidR="00605D39" w:rsidRPr="005003F5" w:rsidRDefault="00605D39" w:rsidP="00605D39">
      <w:pPr>
        <w:tabs>
          <w:tab w:val="left" w:pos="4020"/>
        </w:tabs>
        <w:rPr>
          <w:b/>
          <w:bCs/>
          <w:sz w:val="22"/>
          <w:szCs w:val="22"/>
          <w:u w:val="single"/>
          <w:lang w:val="en-GB"/>
        </w:rPr>
      </w:pPr>
    </w:p>
    <w:p w14:paraId="525A6715" w14:textId="77777777" w:rsidR="00605D39" w:rsidRPr="005003F5" w:rsidRDefault="00605D39" w:rsidP="00605D39">
      <w:pPr>
        <w:tabs>
          <w:tab w:val="left" w:pos="4020"/>
        </w:tabs>
        <w:rPr>
          <w:b/>
          <w:bCs/>
          <w:sz w:val="22"/>
          <w:szCs w:val="22"/>
          <w:u w:val="single"/>
          <w:lang w:val="en-GB"/>
        </w:rPr>
      </w:pPr>
    </w:p>
    <w:p w14:paraId="7131751B" w14:textId="77777777" w:rsidR="00605D39" w:rsidRPr="005003F5" w:rsidRDefault="00605D39" w:rsidP="00605D39">
      <w:pPr>
        <w:tabs>
          <w:tab w:val="left" w:pos="4020"/>
        </w:tabs>
        <w:rPr>
          <w:b/>
          <w:bCs/>
          <w:sz w:val="22"/>
          <w:szCs w:val="22"/>
          <w:u w:val="single"/>
          <w:lang w:val="en-GB"/>
        </w:rPr>
      </w:pPr>
    </w:p>
    <w:p w14:paraId="11667CE8" w14:textId="77777777" w:rsidR="00605D39" w:rsidRPr="005003F5" w:rsidRDefault="00605D39" w:rsidP="00605D39">
      <w:pPr>
        <w:tabs>
          <w:tab w:val="left" w:pos="4020"/>
        </w:tabs>
        <w:rPr>
          <w:b/>
          <w:bCs/>
          <w:sz w:val="22"/>
          <w:szCs w:val="22"/>
          <w:u w:val="single"/>
          <w:lang w:val="en-GB"/>
        </w:rPr>
      </w:pPr>
    </w:p>
    <w:p w14:paraId="23D27992" w14:textId="77777777" w:rsidR="00605D39" w:rsidRPr="005003F5" w:rsidRDefault="00605D39" w:rsidP="00605D39">
      <w:pPr>
        <w:tabs>
          <w:tab w:val="left" w:pos="4020"/>
        </w:tabs>
        <w:rPr>
          <w:b/>
          <w:bCs/>
          <w:sz w:val="22"/>
          <w:szCs w:val="22"/>
          <w:u w:val="single"/>
          <w:lang w:val="en-GB"/>
        </w:rPr>
      </w:pPr>
    </w:p>
    <w:p w14:paraId="5C8E8CBC" w14:textId="77777777" w:rsidR="00605D39" w:rsidRPr="005003F5" w:rsidRDefault="00605D39" w:rsidP="00605D39">
      <w:pPr>
        <w:tabs>
          <w:tab w:val="left" w:pos="4020"/>
        </w:tabs>
        <w:rPr>
          <w:b/>
          <w:bCs/>
          <w:sz w:val="22"/>
          <w:szCs w:val="22"/>
          <w:u w:val="single"/>
          <w:lang w:val="en-GB"/>
        </w:rPr>
      </w:pPr>
    </w:p>
    <w:p w14:paraId="63B9F910" w14:textId="77777777" w:rsidR="00605D39" w:rsidRPr="005003F5" w:rsidRDefault="00605D39" w:rsidP="00605D39">
      <w:pPr>
        <w:tabs>
          <w:tab w:val="left" w:pos="4020"/>
        </w:tabs>
        <w:rPr>
          <w:b/>
          <w:bCs/>
          <w:sz w:val="22"/>
          <w:szCs w:val="22"/>
          <w:u w:val="single"/>
          <w:lang w:val="en-GB"/>
        </w:rPr>
      </w:pPr>
    </w:p>
    <w:p w14:paraId="7094C2CF" w14:textId="77777777" w:rsidR="00605D39" w:rsidRPr="005003F5" w:rsidRDefault="00605D39" w:rsidP="00605D39">
      <w:pPr>
        <w:tabs>
          <w:tab w:val="left" w:pos="4020"/>
        </w:tabs>
        <w:rPr>
          <w:b/>
          <w:bCs/>
          <w:sz w:val="22"/>
          <w:szCs w:val="22"/>
          <w:u w:val="single"/>
          <w:lang w:val="en-GB"/>
        </w:rPr>
      </w:pPr>
    </w:p>
    <w:p w14:paraId="160283E6" w14:textId="77777777" w:rsidR="00605D39" w:rsidRPr="005003F5" w:rsidRDefault="00605D39" w:rsidP="00605D39">
      <w:pPr>
        <w:tabs>
          <w:tab w:val="left" w:pos="4020"/>
        </w:tabs>
        <w:rPr>
          <w:b/>
          <w:bCs/>
          <w:sz w:val="22"/>
          <w:szCs w:val="22"/>
          <w:u w:val="single"/>
          <w:lang w:val="en-GB"/>
        </w:rPr>
      </w:pPr>
    </w:p>
    <w:p w14:paraId="798ADC67" w14:textId="77777777" w:rsidR="00605D39" w:rsidRPr="005003F5" w:rsidRDefault="00605D39" w:rsidP="00605D39">
      <w:pPr>
        <w:tabs>
          <w:tab w:val="left" w:pos="4020"/>
        </w:tabs>
        <w:rPr>
          <w:b/>
          <w:bCs/>
          <w:sz w:val="22"/>
          <w:szCs w:val="22"/>
          <w:u w:val="single"/>
          <w:lang w:val="en-GB"/>
        </w:rPr>
      </w:pPr>
    </w:p>
    <w:p w14:paraId="5F36510E" w14:textId="77777777" w:rsidR="00605D39" w:rsidRPr="005003F5" w:rsidRDefault="00605D39" w:rsidP="00605D39">
      <w:pPr>
        <w:tabs>
          <w:tab w:val="left" w:pos="4020"/>
        </w:tabs>
        <w:rPr>
          <w:b/>
          <w:sz w:val="22"/>
          <w:szCs w:val="22"/>
          <w:u w:val="single"/>
        </w:rPr>
      </w:pPr>
      <w:r w:rsidRPr="005003F5">
        <w:rPr>
          <w:b/>
          <w:bCs/>
          <w:sz w:val="22"/>
          <w:szCs w:val="22"/>
          <w:u w:val="single"/>
        </w:rPr>
        <w:t>Introduction</w:t>
      </w:r>
    </w:p>
    <w:p w14:paraId="41D066D2" w14:textId="77777777" w:rsidR="00605D39" w:rsidRPr="005003F5" w:rsidRDefault="00605D39" w:rsidP="00605D39">
      <w:pPr>
        <w:tabs>
          <w:tab w:val="left" w:pos="4020"/>
        </w:tabs>
        <w:rPr>
          <w:sz w:val="22"/>
          <w:szCs w:val="22"/>
        </w:rPr>
      </w:pPr>
    </w:p>
    <w:p w14:paraId="73054CDE" w14:textId="77777777" w:rsidR="00605D39" w:rsidRPr="005003F5" w:rsidRDefault="00605D39" w:rsidP="00605D39">
      <w:pPr>
        <w:tabs>
          <w:tab w:val="left" w:pos="4020"/>
        </w:tabs>
        <w:jc w:val="both"/>
        <w:rPr>
          <w:sz w:val="22"/>
          <w:szCs w:val="22"/>
        </w:rPr>
      </w:pPr>
      <w:r w:rsidRPr="005003F5">
        <w:rPr>
          <w:sz w:val="22"/>
          <w:szCs w:val="22"/>
        </w:rPr>
        <w:t xml:space="preserve">Le Conseil danois pour les réfugiés porte assistance aux réfugiés et aux personnes déplacées à travers le monde : nous fournissons une aide d’urgence à ces personnes, nous combattons pour leurs droits et nous renforçons leurs opportunités pour un meilleur futur. Nous travaillons dans des zones affectées par les conflits, ainsi que le long des routes de déplacements, et au sein des pays dans lesquels les réfugiés s’établissent. En coopération avec les communautés locales, nous nous efforçons d’atteindre des solutions responsables et durables. Nous travaillons pour une intégration réussie des communautés vulnérables et, lorsque cela est possible, à la réalisation de leur souhait de retour chez eux. </w:t>
      </w:r>
    </w:p>
    <w:p w14:paraId="2D62E4E6" w14:textId="77777777" w:rsidR="00605D39" w:rsidRPr="005003F5" w:rsidRDefault="00605D39" w:rsidP="00605D39">
      <w:pPr>
        <w:tabs>
          <w:tab w:val="left" w:pos="4020"/>
        </w:tabs>
        <w:jc w:val="both"/>
        <w:rPr>
          <w:sz w:val="22"/>
          <w:szCs w:val="22"/>
        </w:rPr>
      </w:pPr>
    </w:p>
    <w:p w14:paraId="45F415F5" w14:textId="77777777" w:rsidR="00605D39" w:rsidRPr="005003F5" w:rsidRDefault="00605D39" w:rsidP="00605D39">
      <w:pPr>
        <w:tabs>
          <w:tab w:val="left" w:pos="4020"/>
        </w:tabs>
        <w:jc w:val="both"/>
        <w:rPr>
          <w:sz w:val="22"/>
          <w:szCs w:val="22"/>
        </w:rPr>
      </w:pPr>
      <w:r w:rsidRPr="005003F5">
        <w:rPr>
          <w:sz w:val="22"/>
          <w:szCs w:val="22"/>
        </w:rPr>
        <w:t xml:space="preserve">Le Conseil danois pour les réfugiés (ci-après : DRC, pour Danish </w:t>
      </w:r>
      <w:proofErr w:type="spellStart"/>
      <w:r w:rsidRPr="005003F5">
        <w:rPr>
          <w:sz w:val="22"/>
          <w:szCs w:val="22"/>
        </w:rPr>
        <w:t>Refugee</w:t>
      </w:r>
      <w:proofErr w:type="spellEnd"/>
      <w:r w:rsidRPr="005003F5">
        <w:rPr>
          <w:sz w:val="22"/>
          <w:szCs w:val="22"/>
        </w:rPr>
        <w:t xml:space="preserve"> Council) a été fondé au Danemark en 1956 et est depuis devenu une organisation humanitaire internationale avec plus de 7,000 employés et de 8,000 volontaires. Ayant son siège établi à Copenhague, et présent dans 40 pays, le DRC est une organisation d’aide non gouvernementale, à but non-lucratif, politiquement neutre et indépendante et non-confessionnelle.</w:t>
      </w:r>
    </w:p>
    <w:p w14:paraId="3FFB4001" w14:textId="77777777" w:rsidR="00605D39" w:rsidRPr="005003F5" w:rsidRDefault="00605D39" w:rsidP="00605D39">
      <w:pPr>
        <w:tabs>
          <w:tab w:val="left" w:pos="4020"/>
        </w:tabs>
        <w:jc w:val="both"/>
        <w:rPr>
          <w:sz w:val="22"/>
          <w:szCs w:val="22"/>
        </w:rPr>
      </w:pPr>
    </w:p>
    <w:p w14:paraId="24D344B3" w14:textId="77777777" w:rsidR="00605D39" w:rsidRPr="005003F5" w:rsidRDefault="00605D39" w:rsidP="00605D39">
      <w:pPr>
        <w:tabs>
          <w:tab w:val="left" w:pos="4020"/>
        </w:tabs>
        <w:jc w:val="both"/>
        <w:rPr>
          <w:sz w:val="22"/>
          <w:szCs w:val="22"/>
        </w:rPr>
      </w:pPr>
      <w:r w:rsidRPr="005003F5">
        <w:rPr>
          <w:sz w:val="22"/>
          <w:szCs w:val="22"/>
        </w:rPr>
        <w:t>Notre vision est une vie avec dignité pour toutes les personnes déplacées dans le monde. Tous nos efforts reposent sur notre boussole morale : l’humanité, le respect, l’indépendance, la neutralité, la participation, l’honnêteté et la transparence.</w:t>
      </w:r>
    </w:p>
    <w:p w14:paraId="57FF54CD" w14:textId="77777777" w:rsidR="00605D39" w:rsidRPr="005003F5" w:rsidRDefault="00605D39" w:rsidP="00605D39">
      <w:pPr>
        <w:tabs>
          <w:tab w:val="left" w:pos="4020"/>
        </w:tabs>
        <w:jc w:val="both"/>
        <w:rPr>
          <w:sz w:val="22"/>
          <w:szCs w:val="22"/>
        </w:rPr>
      </w:pPr>
    </w:p>
    <w:p w14:paraId="79652B23" w14:textId="77777777" w:rsidR="00605D39" w:rsidRPr="005003F5" w:rsidRDefault="00605D39" w:rsidP="00605D39">
      <w:pPr>
        <w:pStyle w:val="ListParagraph"/>
        <w:numPr>
          <w:ilvl w:val="0"/>
          <w:numId w:val="2"/>
        </w:numPr>
        <w:tabs>
          <w:tab w:val="left" w:pos="4020"/>
        </w:tabs>
        <w:jc w:val="both"/>
        <w:rPr>
          <w:b/>
          <w:sz w:val="22"/>
          <w:szCs w:val="22"/>
        </w:rPr>
      </w:pPr>
      <w:proofErr w:type="spellStart"/>
      <w:r w:rsidRPr="005003F5">
        <w:rPr>
          <w:b/>
          <w:bCs/>
          <w:sz w:val="22"/>
          <w:szCs w:val="22"/>
          <w:u w:val="single"/>
          <w:lang w:val="en-US"/>
        </w:rPr>
        <w:t>Contexte</w:t>
      </w:r>
      <w:proofErr w:type="spellEnd"/>
    </w:p>
    <w:p w14:paraId="3934E8C8" w14:textId="77777777" w:rsidR="00605D39" w:rsidRPr="005003F5" w:rsidRDefault="00605D39" w:rsidP="00605D39">
      <w:pPr>
        <w:tabs>
          <w:tab w:val="left" w:pos="4020"/>
        </w:tabs>
        <w:jc w:val="both"/>
        <w:rPr>
          <w:b/>
          <w:sz w:val="22"/>
          <w:szCs w:val="22"/>
        </w:rPr>
      </w:pPr>
    </w:p>
    <w:p w14:paraId="3DD31F4B" w14:textId="1CCB3198" w:rsidR="00605D39" w:rsidRPr="005003F5" w:rsidRDefault="00605D39" w:rsidP="00605D39">
      <w:pPr>
        <w:tabs>
          <w:tab w:val="left" w:pos="4020"/>
        </w:tabs>
        <w:jc w:val="both"/>
        <w:rPr>
          <w:sz w:val="22"/>
          <w:szCs w:val="22"/>
        </w:rPr>
      </w:pPr>
      <w:r w:rsidRPr="005003F5">
        <w:rPr>
          <w:sz w:val="22"/>
          <w:szCs w:val="22"/>
        </w:rPr>
        <w:t xml:space="preserve">DRC opère en Afrique de l'Ouest depuis 1998. Le bureau régional de DRC Afrique de l'Ouest et Amérique latine (ci-après : WAAM RO) est basé à Dakar au Sénégal, dirigé par le Directeur Général pour la région de l'Afrique de l'Ouest et l'Amérique latine (ci-après : la région de WAAM) ; le Bureau Régional WAAM soutient et fournit des orientations stratégiques pour les bureaux pays de la région, qui comprend actuellement : le Burkina Faso, le Cameroun, le </w:t>
      </w:r>
      <w:r w:rsidR="006A0FAB" w:rsidRPr="005003F5">
        <w:rPr>
          <w:sz w:val="22"/>
          <w:szCs w:val="22"/>
        </w:rPr>
        <w:t>Tchad</w:t>
      </w:r>
      <w:r w:rsidRPr="005003F5">
        <w:rPr>
          <w:sz w:val="22"/>
          <w:szCs w:val="22"/>
        </w:rPr>
        <w:t>, la Colombie, le Mali, le Mexique, le Niger, le Nigéria, la République centrafricaine, le Sénégal (Bureau Régional uniquement) et le Venezuela.</w:t>
      </w:r>
    </w:p>
    <w:p w14:paraId="67644388" w14:textId="77777777" w:rsidR="00605D39" w:rsidRDefault="00605D39" w:rsidP="00605D39">
      <w:pPr>
        <w:tabs>
          <w:tab w:val="left" w:pos="4020"/>
        </w:tabs>
        <w:jc w:val="both"/>
        <w:rPr>
          <w:sz w:val="22"/>
          <w:szCs w:val="22"/>
        </w:rPr>
      </w:pPr>
      <w:r w:rsidRPr="005003F5">
        <w:rPr>
          <w:sz w:val="22"/>
          <w:szCs w:val="22"/>
        </w:rPr>
        <w:t xml:space="preserve">DRC intervient au Tchad depuis 2024 en réponse à la crise soudanaise à l’Est du Tchad, qui a poussé de milliers de Soudanais et retournées Tchadiens, à traverser les frontières internationales. A ce jour plus de 725 923 réfugiés ont été accueillis par les autorités tchadiennes et repartis dans différents sites aménagés et temporaires notamment </w:t>
      </w:r>
      <w:proofErr w:type="spellStart"/>
      <w:r w:rsidRPr="005003F5">
        <w:rPr>
          <w:sz w:val="22"/>
          <w:szCs w:val="22"/>
        </w:rPr>
        <w:t>Adré</w:t>
      </w:r>
      <w:proofErr w:type="spellEnd"/>
      <w:r w:rsidRPr="005003F5">
        <w:rPr>
          <w:sz w:val="22"/>
          <w:szCs w:val="22"/>
        </w:rPr>
        <w:t xml:space="preserve">, </w:t>
      </w:r>
      <w:proofErr w:type="spellStart"/>
      <w:r w:rsidRPr="005003F5">
        <w:rPr>
          <w:sz w:val="22"/>
          <w:szCs w:val="22"/>
        </w:rPr>
        <w:t>Metche</w:t>
      </w:r>
      <w:proofErr w:type="spellEnd"/>
      <w:r w:rsidRPr="005003F5">
        <w:rPr>
          <w:sz w:val="22"/>
          <w:szCs w:val="22"/>
        </w:rPr>
        <w:t xml:space="preserve">, </w:t>
      </w:r>
      <w:proofErr w:type="spellStart"/>
      <w:r w:rsidRPr="005003F5">
        <w:rPr>
          <w:sz w:val="22"/>
          <w:szCs w:val="22"/>
        </w:rPr>
        <w:t>Dougui</w:t>
      </w:r>
      <w:proofErr w:type="spellEnd"/>
      <w:r w:rsidRPr="005003F5">
        <w:rPr>
          <w:sz w:val="22"/>
          <w:szCs w:val="22"/>
        </w:rPr>
        <w:t xml:space="preserve"> et </w:t>
      </w:r>
      <w:proofErr w:type="spellStart"/>
      <w:r w:rsidRPr="005003F5">
        <w:rPr>
          <w:sz w:val="22"/>
          <w:szCs w:val="22"/>
        </w:rPr>
        <w:t>Aboutengué</w:t>
      </w:r>
      <w:proofErr w:type="spellEnd"/>
      <w:r w:rsidRPr="005003F5">
        <w:rPr>
          <w:sz w:val="22"/>
          <w:szCs w:val="22"/>
        </w:rPr>
        <w:t>.</w:t>
      </w:r>
    </w:p>
    <w:p w14:paraId="5787CC0D" w14:textId="77777777" w:rsidR="00605D39" w:rsidRPr="005003F5" w:rsidRDefault="00605D39" w:rsidP="00605D39">
      <w:pPr>
        <w:tabs>
          <w:tab w:val="left" w:pos="4020"/>
        </w:tabs>
        <w:jc w:val="both"/>
        <w:rPr>
          <w:sz w:val="22"/>
          <w:szCs w:val="22"/>
        </w:rPr>
      </w:pPr>
    </w:p>
    <w:p w14:paraId="0C7F9698" w14:textId="1A06DFE4" w:rsidR="00605D39" w:rsidRPr="005003F5" w:rsidRDefault="00605D39" w:rsidP="00605D39">
      <w:pPr>
        <w:tabs>
          <w:tab w:val="left" w:pos="4020"/>
        </w:tabs>
        <w:jc w:val="both"/>
        <w:rPr>
          <w:sz w:val="22"/>
          <w:szCs w:val="22"/>
        </w:rPr>
      </w:pPr>
      <w:r w:rsidRPr="005003F5">
        <w:rPr>
          <w:sz w:val="22"/>
          <w:szCs w:val="22"/>
        </w:rPr>
        <w:t>Ce recrutement s’inscrit dans le cadre d</w:t>
      </w:r>
      <w:r>
        <w:rPr>
          <w:sz w:val="22"/>
          <w:szCs w:val="22"/>
        </w:rPr>
        <w:t xml:space="preserve">e la mise en œuvre </w:t>
      </w:r>
      <w:r w:rsidRPr="005003F5">
        <w:rPr>
          <w:sz w:val="22"/>
          <w:szCs w:val="22"/>
        </w:rPr>
        <w:t xml:space="preserve">du Projet </w:t>
      </w:r>
      <w:r w:rsidRPr="00605D39">
        <w:rPr>
          <w:b/>
          <w:bCs/>
          <w:sz w:val="22"/>
          <w:szCs w:val="22"/>
        </w:rPr>
        <w:t xml:space="preserve">RESOPAX </w:t>
      </w:r>
      <w:r>
        <w:rPr>
          <w:b/>
          <w:bCs/>
          <w:sz w:val="22"/>
          <w:szCs w:val="22"/>
        </w:rPr>
        <w:t>–</w:t>
      </w:r>
      <w:r w:rsidRPr="00605D39">
        <w:rPr>
          <w:b/>
          <w:bCs/>
          <w:sz w:val="22"/>
          <w:szCs w:val="22"/>
        </w:rPr>
        <w:t xml:space="preserve"> </w:t>
      </w:r>
      <w:r>
        <w:rPr>
          <w:b/>
          <w:bCs/>
          <w:sz w:val="22"/>
          <w:szCs w:val="22"/>
        </w:rPr>
        <w:t>qui vise à s</w:t>
      </w:r>
      <w:r w:rsidRPr="00605D39">
        <w:rPr>
          <w:b/>
          <w:bCs/>
          <w:sz w:val="22"/>
          <w:szCs w:val="22"/>
        </w:rPr>
        <w:t>outenir les populations déplacées et hôtes dans l’Est du Tchad pour qu’elles soient résilientes et pacifiques, en améliorant leur protection, leur accès sûr et durable aux moyens d’existence et en favorisant la cohésion sociale dans une perspective de paix durable</w:t>
      </w:r>
      <w:r>
        <w:rPr>
          <w:b/>
          <w:bCs/>
          <w:sz w:val="22"/>
          <w:szCs w:val="22"/>
        </w:rPr>
        <w:t>.</w:t>
      </w:r>
    </w:p>
    <w:p w14:paraId="15C10510" w14:textId="77777777" w:rsidR="00605D39" w:rsidRPr="005003F5" w:rsidRDefault="00605D39" w:rsidP="00605D39">
      <w:pPr>
        <w:tabs>
          <w:tab w:val="left" w:pos="4020"/>
        </w:tabs>
        <w:jc w:val="both"/>
        <w:rPr>
          <w:b/>
          <w:sz w:val="22"/>
          <w:szCs w:val="22"/>
        </w:rPr>
      </w:pPr>
    </w:p>
    <w:p w14:paraId="28EBE100" w14:textId="77777777" w:rsidR="00605D39" w:rsidRPr="005003F5" w:rsidRDefault="00605D39" w:rsidP="00605D39">
      <w:pPr>
        <w:pStyle w:val="ListParagraph"/>
        <w:numPr>
          <w:ilvl w:val="0"/>
          <w:numId w:val="2"/>
        </w:numPr>
        <w:tabs>
          <w:tab w:val="left" w:pos="4020"/>
        </w:tabs>
        <w:jc w:val="both"/>
        <w:rPr>
          <w:b/>
          <w:sz w:val="22"/>
          <w:szCs w:val="22"/>
          <w:u w:val="single"/>
          <w:lang w:val="en-US"/>
        </w:rPr>
      </w:pPr>
      <w:proofErr w:type="spellStart"/>
      <w:proofErr w:type="gramStart"/>
      <w:r w:rsidRPr="005003F5">
        <w:rPr>
          <w:b/>
          <w:sz w:val="22"/>
          <w:szCs w:val="22"/>
          <w:u w:val="single"/>
          <w:lang w:val="en-US"/>
        </w:rPr>
        <w:t>Objet</w:t>
      </w:r>
      <w:proofErr w:type="spellEnd"/>
      <w:proofErr w:type="gramEnd"/>
    </w:p>
    <w:p w14:paraId="7C237A96" w14:textId="4F7ED926" w:rsidR="00605D39" w:rsidRDefault="00605D39" w:rsidP="00605D39">
      <w:pPr>
        <w:tabs>
          <w:tab w:val="left" w:pos="4020"/>
        </w:tabs>
        <w:jc w:val="both"/>
        <w:rPr>
          <w:sz w:val="22"/>
          <w:szCs w:val="22"/>
        </w:rPr>
      </w:pPr>
      <w:r w:rsidRPr="005003F5">
        <w:rPr>
          <w:sz w:val="22"/>
          <w:szCs w:val="22"/>
        </w:rPr>
        <w:t xml:space="preserve">Sous la supervision directe du/de la Responsable de Programme, le chef de </w:t>
      </w:r>
      <w:r>
        <w:rPr>
          <w:sz w:val="22"/>
          <w:szCs w:val="22"/>
        </w:rPr>
        <w:t xml:space="preserve">Projet </w:t>
      </w:r>
      <w:r w:rsidR="006A0FAB">
        <w:rPr>
          <w:sz w:val="22"/>
          <w:szCs w:val="22"/>
        </w:rPr>
        <w:t>RESOPAX-</w:t>
      </w:r>
      <w:r>
        <w:rPr>
          <w:sz w:val="22"/>
          <w:szCs w:val="22"/>
        </w:rPr>
        <w:t xml:space="preserve">SDC </w:t>
      </w:r>
      <w:r w:rsidRPr="005003F5">
        <w:rPr>
          <w:sz w:val="22"/>
          <w:szCs w:val="22"/>
        </w:rPr>
        <w:t>a la charge d’assurer l’implémentation et l’opérationnalisation du projet</w:t>
      </w:r>
      <w:r>
        <w:rPr>
          <w:sz w:val="22"/>
          <w:szCs w:val="22"/>
        </w:rPr>
        <w:t>.</w:t>
      </w:r>
    </w:p>
    <w:p w14:paraId="7822D888" w14:textId="77777777" w:rsidR="00605D39" w:rsidRDefault="00605D39" w:rsidP="00605D39">
      <w:pPr>
        <w:tabs>
          <w:tab w:val="left" w:pos="4020"/>
        </w:tabs>
        <w:jc w:val="both"/>
        <w:rPr>
          <w:sz w:val="22"/>
          <w:szCs w:val="22"/>
        </w:rPr>
      </w:pPr>
    </w:p>
    <w:p w14:paraId="6BD9C5FA" w14:textId="77777777" w:rsidR="00605D39" w:rsidRDefault="00605D39" w:rsidP="00605D39">
      <w:pPr>
        <w:tabs>
          <w:tab w:val="left" w:pos="4020"/>
        </w:tabs>
        <w:jc w:val="both"/>
        <w:rPr>
          <w:sz w:val="22"/>
          <w:szCs w:val="22"/>
        </w:rPr>
      </w:pPr>
    </w:p>
    <w:p w14:paraId="1C8CE94E" w14:textId="77777777" w:rsidR="00605D39" w:rsidRPr="005003F5" w:rsidRDefault="00605D39" w:rsidP="00605D39">
      <w:pPr>
        <w:tabs>
          <w:tab w:val="left" w:pos="4020"/>
        </w:tabs>
        <w:jc w:val="both"/>
        <w:rPr>
          <w:sz w:val="22"/>
          <w:szCs w:val="22"/>
        </w:rPr>
      </w:pPr>
    </w:p>
    <w:p w14:paraId="64DF14F3" w14:textId="77777777" w:rsidR="00605D39" w:rsidRPr="005003F5" w:rsidRDefault="00605D39" w:rsidP="00605D39">
      <w:pPr>
        <w:tabs>
          <w:tab w:val="left" w:pos="4020"/>
        </w:tabs>
        <w:jc w:val="both"/>
        <w:rPr>
          <w:sz w:val="22"/>
          <w:szCs w:val="22"/>
        </w:rPr>
      </w:pPr>
    </w:p>
    <w:p w14:paraId="5D339048" w14:textId="77777777" w:rsidR="00605D39" w:rsidRPr="005003F5" w:rsidRDefault="00605D39" w:rsidP="00605D39">
      <w:pPr>
        <w:pStyle w:val="ListParagraph"/>
        <w:numPr>
          <w:ilvl w:val="0"/>
          <w:numId w:val="2"/>
        </w:numPr>
        <w:tabs>
          <w:tab w:val="left" w:pos="4020"/>
        </w:tabs>
        <w:jc w:val="both"/>
        <w:rPr>
          <w:b/>
          <w:sz w:val="22"/>
          <w:szCs w:val="22"/>
          <w:u w:val="single"/>
          <w:lang w:val="en-US"/>
        </w:rPr>
      </w:pPr>
      <w:proofErr w:type="spellStart"/>
      <w:r w:rsidRPr="005003F5">
        <w:rPr>
          <w:b/>
          <w:sz w:val="22"/>
          <w:szCs w:val="22"/>
          <w:u w:val="single"/>
          <w:lang w:val="en-US"/>
        </w:rPr>
        <w:t>Responsabilités</w:t>
      </w:r>
      <w:proofErr w:type="spellEnd"/>
    </w:p>
    <w:p w14:paraId="1E330A7A" w14:textId="77777777" w:rsidR="00605D39" w:rsidRPr="005003F5" w:rsidRDefault="00605D39" w:rsidP="00605D39">
      <w:pPr>
        <w:rPr>
          <w:b/>
          <w:sz w:val="22"/>
          <w:szCs w:val="22"/>
          <w:u w:val="single"/>
        </w:rPr>
      </w:pPr>
      <w:r w:rsidRPr="005003F5">
        <w:rPr>
          <w:b/>
          <w:sz w:val="22"/>
          <w:szCs w:val="22"/>
          <w:u w:val="single"/>
        </w:rPr>
        <w:t xml:space="preserve">Gestion de projet : </w:t>
      </w:r>
    </w:p>
    <w:p w14:paraId="2725A883" w14:textId="77777777" w:rsidR="00605D39" w:rsidRPr="005003F5" w:rsidRDefault="00605D39" w:rsidP="00605D39">
      <w:pPr>
        <w:pStyle w:val="ListParagraph"/>
        <w:numPr>
          <w:ilvl w:val="0"/>
          <w:numId w:val="7"/>
        </w:numPr>
        <w:tabs>
          <w:tab w:val="left" w:pos="4020"/>
        </w:tabs>
        <w:spacing w:after="200"/>
        <w:jc w:val="both"/>
        <w:rPr>
          <w:sz w:val="22"/>
          <w:szCs w:val="22"/>
        </w:rPr>
      </w:pPr>
      <w:r w:rsidRPr="005003F5">
        <w:rPr>
          <w:sz w:val="22"/>
          <w:szCs w:val="22"/>
        </w:rPr>
        <w:t>Assurer la planification et la mise à jour mensuelle du chronogramme des activités du projet dans les sites d’intervention ;</w:t>
      </w:r>
    </w:p>
    <w:p w14:paraId="6ABE7A49" w14:textId="77777777" w:rsidR="00605D39" w:rsidRPr="005003F5" w:rsidRDefault="00605D39" w:rsidP="00605D39">
      <w:pPr>
        <w:pStyle w:val="ListParagraph"/>
        <w:numPr>
          <w:ilvl w:val="0"/>
          <w:numId w:val="7"/>
        </w:numPr>
        <w:tabs>
          <w:tab w:val="left" w:pos="4020"/>
        </w:tabs>
        <w:spacing w:after="200"/>
        <w:jc w:val="both"/>
        <w:rPr>
          <w:sz w:val="22"/>
          <w:szCs w:val="22"/>
        </w:rPr>
      </w:pPr>
      <w:r w:rsidRPr="005003F5">
        <w:rPr>
          <w:sz w:val="22"/>
          <w:szCs w:val="22"/>
        </w:rPr>
        <w:t xml:space="preserve">Etablir le plan d’achat avec le département logistique, en assurer la mise à jour mensuelle et assurer le suivi des achats tout au long de la mise en œuvre du projet ; </w:t>
      </w:r>
    </w:p>
    <w:p w14:paraId="2866346A" w14:textId="77777777" w:rsidR="00605D39" w:rsidRPr="005003F5" w:rsidRDefault="00605D39" w:rsidP="00605D39">
      <w:pPr>
        <w:pStyle w:val="ListParagraph"/>
        <w:numPr>
          <w:ilvl w:val="0"/>
          <w:numId w:val="7"/>
        </w:numPr>
        <w:tabs>
          <w:tab w:val="left" w:pos="4020"/>
        </w:tabs>
        <w:spacing w:after="200"/>
        <w:jc w:val="both"/>
        <w:rPr>
          <w:sz w:val="22"/>
          <w:szCs w:val="22"/>
        </w:rPr>
      </w:pPr>
      <w:r w:rsidRPr="005003F5">
        <w:rPr>
          <w:sz w:val="22"/>
          <w:szCs w:val="22"/>
        </w:rPr>
        <w:t>Coordonner la mise en œuvre efficiente des activités du projet ;</w:t>
      </w:r>
    </w:p>
    <w:p w14:paraId="73F57D94" w14:textId="77777777" w:rsidR="00605D39" w:rsidRPr="005003F5" w:rsidRDefault="00605D39" w:rsidP="00605D39">
      <w:pPr>
        <w:pStyle w:val="ListParagraph"/>
        <w:numPr>
          <w:ilvl w:val="0"/>
          <w:numId w:val="7"/>
        </w:numPr>
        <w:tabs>
          <w:tab w:val="left" w:pos="4020"/>
        </w:tabs>
        <w:spacing w:after="200"/>
        <w:jc w:val="both"/>
        <w:rPr>
          <w:sz w:val="22"/>
          <w:szCs w:val="22"/>
        </w:rPr>
      </w:pPr>
      <w:r w:rsidRPr="005003F5">
        <w:rPr>
          <w:sz w:val="22"/>
          <w:szCs w:val="22"/>
        </w:rPr>
        <w:t xml:space="preserve">Assurer le suivi de la qualité des activités et proposer des mesures correctives au besoin ;  </w:t>
      </w:r>
    </w:p>
    <w:p w14:paraId="2BDF8403" w14:textId="77777777" w:rsidR="00605D39" w:rsidRPr="005003F5" w:rsidRDefault="00605D39" w:rsidP="00605D39">
      <w:pPr>
        <w:pStyle w:val="ListParagraph"/>
        <w:numPr>
          <w:ilvl w:val="0"/>
          <w:numId w:val="7"/>
        </w:numPr>
        <w:tabs>
          <w:tab w:val="left" w:pos="4020"/>
        </w:tabs>
        <w:spacing w:after="200"/>
        <w:jc w:val="both"/>
        <w:rPr>
          <w:sz w:val="22"/>
          <w:szCs w:val="22"/>
        </w:rPr>
      </w:pPr>
      <w:r w:rsidRPr="005003F5">
        <w:rPr>
          <w:sz w:val="22"/>
          <w:szCs w:val="22"/>
        </w:rPr>
        <w:t xml:space="preserve">Travailler en étroite collaboration avec l’équipe MEAL et le PIM base pour la mise en œuvre du processus de suivi-évaluation ; </w:t>
      </w:r>
    </w:p>
    <w:p w14:paraId="38D83AA3" w14:textId="77777777" w:rsidR="00605D39" w:rsidRPr="005003F5" w:rsidRDefault="00605D39" w:rsidP="00605D39">
      <w:pPr>
        <w:pStyle w:val="ListParagraph"/>
        <w:numPr>
          <w:ilvl w:val="0"/>
          <w:numId w:val="7"/>
        </w:numPr>
        <w:tabs>
          <w:tab w:val="left" w:pos="4020"/>
        </w:tabs>
        <w:spacing w:after="200"/>
        <w:jc w:val="both"/>
        <w:rPr>
          <w:sz w:val="22"/>
          <w:szCs w:val="22"/>
        </w:rPr>
      </w:pPr>
      <w:r w:rsidRPr="005003F5">
        <w:rPr>
          <w:sz w:val="22"/>
          <w:szCs w:val="22"/>
        </w:rPr>
        <w:t xml:space="preserve">Mettre à jour avec l’appui de l’équipe MEAL, une base mensuelle, le plan MEAL (tableau de suivi de indicateurs, Base de données) ; </w:t>
      </w:r>
    </w:p>
    <w:p w14:paraId="5A4E46FF" w14:textId="77777777" w:rsidR="00605D39" w:rsidRPr="005003F5" w:rsidRDefault="00605D39" w:rsidP="00605D39">
      <w:pPr>
        <w:pStyle w:val="ListParagraph"/>
        <w:numPr>
          <w:ilvl w:val="0"/>
          <w:numId w:val="7"/>
        </w:numPr>
        <w:tabs>
          <w:tab w:val="left" w:pos="4020"/>
        </w:tabs>
        <w:spacing w:after="200"/>
        <w:jc w:val="both"/>
        <w:rPr>
          <w:sz w:val="22"/>
          <w:szCs w:val="22"/>
        </w:rPr>
      </w:pPr>
      <w:r w:rsidRPr="005003F5">
        <w:rPr>
          <w:sz w:val="22"/>
          <w:szCs w:val="22"/>
        </w:rPr>
        <w:t xml:space="preserve">Assurer le suivi budgétaire et la planification des dépenses des activités du projet dans le respect des règles DRC et bailleur </w:t>
      </w:r>
    </w:p>
    <w:p w14:paraId="08067EEE" w14:textId="77777777" w:rsidR="00605D39" w:rsidRPr="005003F5" w:rsidRDefault="00605D39" w:rsidP="00605D39">
      <w:pPr>
        <w:pStyle w:val="ListParagraph"/>
        <w:numPr>
          <w:ilvl w:val="0"/>
          <w:numId w:val="7"/>
        </w:numPr>
        <w:tabs>
          <w:tab w:val="left" w:pos="4020"/>
        </w:tabs>
        <w:spacing w:after="200"/>
        <w:jc w:val="both"/>
        <w:rPr>
          <w:sz w:val="22"/>
          <w:szCs w:val="22"/>
        </w:rPr>
      </w:pPr>
      <w:r w:rsidRPr="005003F5">
        <w:rPr>
          <w:sz w:val="22"/>
          <w:szCs w:val="22"/>
        </w:rPr>
        <w:t xml:space="preserve">Suivre et analyser, en collaboration avec le N+1, le département accès et sûreté, l’équipe projet et la coordination technique, l’évolution du contexte et s’assurer que les activités programmatiques sont sensibles au conflit et au genre ;  </w:t>
      </w:r>
    </w:p>
    <w:p w14:paraId="7C401F36" w14:textId="77777777" w:rsidR="00605D39" w:rsidRPr="005003F5" w:rsidRDefault="00605D39" w:rsidP="00605D39">
      <w:pPr>
        <w:pStyle w:val="ListParagraph"/>
        <w:numPr>
          <w:ilvl w:val="0"/>
          <w:numId w:val="7"/>
        </w:numPr>
        <w:tabs>
          <w:tab w:val="left" w:pos="4020"/>
        </w:tabs>
        <w:spacing w:after="200"/>
        <w:jc w:val="both"/>
        <w:rPr>
          <w:sz w:val="22"/>
          <w:szCs w:val="22"/>
        </w:rPr>
      </w:pPr>
      <w:r w:rsidRPr="005003F5">
        <w:rPr>
          <w:sz w:val="22"/>
          <w:szCs w:val="22"/>
        </w:rPr>
        <w:t>S’assurer de la prise en compte de la centralité de la protection à toutes les étapes de la mise en œuvre du projet ;</w:t>
      </w:r>
    </w:p>
    <w:p w14:paraId="42FA6802" w14:textId="77777777" w:rsidR="00605D39" w:rsidRPr="005003F5" w:rsidRDefault="00605D39" w:rsidP="00605D39">
      <w:pPr>
        <w:pStyle w:val="ListParagraph"/>
        <w:numPr>
          <w:ilvl w:val="0"/>
          <w:numId w:val="7"/>
        </w:numPr>
        <w:tabs>
          <w:tab w:val="left" w:pos="4020"/>
        </w:tabs>
        <w:spacing w:after="200"/>
        <w:jc w:val="both"/>
        <w:rPr>
          <w:sz w:val="22"/>
          <w:szCs w:val="22"/>
        </w:rPr>
      </w:pPr>
      <w:r w:rsidRPr="005003F5">
        <w:rPr>
          <w:sz w:val="22"/>
          <w:szCs w:val="22"/>
        </w:rPr>
        <w:t xml:space="preserve">Mettre en œuvre le projet de sorte promouvoir une programmation intégrée et à maximiser l’alignement de l’atteinte des résultats et de l’impact du projet avec les initiatives complémentaires existantes et les attentes du donateur, de l’organisation et des bénéficiaires.  </w:t>
      </w:r>
    </w:p>
    <w:p w14:paraId="1B74E547" w14:textId="77777777" w:rsidR="00605D39" w:rsidRPr="005003F5" w:rsidRDefault="00605D39" w:rsidP="00605D39">
      <w:pPr>
        <w:jc w:val="both"/>
        <w:rPr>
          <w:b/>
          <w:sz w:val="22"/>
          <w:szCs w:val="22"/>
          <w:u w:val="single"/>
        </w:rPr>
      </w:pPr>
      <w:r w:rsidRPr="005003F5">
        <w:rPr>
          <w:b/>
          <w:sz w:val="22"/>
          <w:szCs w:val="22"/>
          <w:u w:val="single"/>
        </w:rPr>
        <w:t xml:space="preserve">Gestion d’équipe : </w:t>
      </w:r>
    </w:p>
    <w:p w14:paraId="6E8C9262" w14:textId="77777777" w:rsidR="00605D39" w:rsidRPr="005003F5" w:rsidRDefault="00605D39" w:rsidP="00605D39">
      <w:pPr>
        <w:pStyle w:val="ListParagraph"/>
        <w:numPr>
          <w:ilvl w:val="0"/>
          <w:numId w:val="4"/>
        </w:numPr>
        <w:jc w:val="both"/>
        <w:rPr>
          <w:bCs/>
          <w:sz w:val="22"/>
          <w:szCs w:val="22"/>
        </w:rPr>
      </w:pPr>
      <w:r w:rsidRPr="005003F5">
        <w:rPr>
          <w:bCs/>
          <w:sz w:val="22"/>
          <w:szCs w:val="22"/>
        </w:rPr>
        <w:t xml:space="preserve">Assurer le leadership de l’équipe projet et fournir un appui technique aux personnels placés sous sa responsabilité ; </w:t>
      </w:r>
    </w:p>
    <w:p w14:paraId="21D89F48" w14:textId="77777777" w:rsidR="00605D39" w:rsidRPr="005003F5" w:rsidRDefault="00605D39" w:rsidP="00605D39">
      <w:pPr>
        <w:pStyle w:val="ListParagraph"/>
        <w:numPr>
          <w:ilvl w:val="0"/>
          <w:numId w:val="4"/>
        </w:numPr>
        <w:jc w:val="both"/>
        <w:rPr>
          <w:bCs/>
          <w:sz w:val="22"/>
          <w:szCs w:val="22"/>
        </w:rPr>
      </w:pPr>
      <w:r w:rsidRPr="005003F5">
        <w:rPr>
          <w:bCs/>
          <w:sz w:val="22"/>
          <w:szCs w:val="22"/>
        </w:rPr>
        <w:t xml:space="preserve">Assurer le suivi, la supervision et l’accompagnement du personnel du projet sous sa supervision, notamment en élaborant des plans de travail et en effectuant des visites régulières sur le terrain pour suivre et conseiller les équipes terrain dans l’exécution des activités du projet ; </w:t>
      </w:r>
    </w:p>
    <w:p w14:paraId="0E63535E" w14:textId="77777777" w:rsidR="00605D39" w:rsidRPr="005003F5" w:rsidRDefault="00605D39" w:rsidP="00605D39">
      <w:pPr>
        <w:pStyle w:val="ListParagraph"/>
        <w:numPr>
          <w:ilvl w:val="0"/>
          <w:numId w:val="4"/>
        </w:numPr>
        <w:jc w:val="both"/>
        <w:rPr>
          <w:bCs/>
          <w:sz w:val="22"/>
          <w:szCs w:val="22"/>
        </w:rPr>
      </w:pPr>
      <w:r w:rsidRPr="005003F5">
        <w:rPr>
          <w:bCs/>
          <w:sz w:val="22"/>
          <w:szCs w:val="22"/>
        </w:rPr>
        <w:t xml:space="preserve">Assurer la fluidité de la communication au sein de l’équipe et la bonne compréhension des rôles et responsabilités de chacun ; </w:t>
      </w:r>
    </w:p>
    <w:p w14:paraId="1381F832" w14:textId="77777777" w:rsidR="00605D39" w:rsidRPr="005003F5" w:rsidRDefault="00605D39" w:rsidP="00605D39">
      <w:pPr>
        <w:pStyle w:val="ListParagraph"/>
        <w:numPr>
          <w:ilvl w:val="0"/>
          <w:numId w:val="4"/>
        </w:numPr>
        <w:jc w:val="both"/>
        <w:rPr>
          <w:bCs/>
          <w:sz w:val="22"/>
          <w:szCs w:val="22"/>
          <w:lang w:val="el-GR"/>
        </w:rPr>
      </w:pPr>
      <w:r w:rsidRPr="005003F5">
        <w:rPr>
          <w:bCs/>
          <w:sz w:val="22"/>
          <w:szCs w:val="22"/>
        </w:rPr>
        <w:t xml:space="preserve">Assurer le suivi des équipes du projet y compris les plannings de congés, les évaluations de performances et le suivi des carrières ; </w:t>
      </w:r>
    </w:p>
    <w:p w14:paraId="7C1B4EBB" w14:textId="77777777" w:rsidR="00605D39" w:rsidRPr="005003F5" w:rsidRDefault="00605D39" w:rsidP="00605D39">
      <w:pPr>
        <w:pStyle w:val="ListParagraph"/>
        <w:numPr>
          <w:ilvl w:val="0"/>
          <w:numId w:val="4"/>
        </w:numPr>
        <w:jc w:val="both"/>
        <w:rPr>
          <w:bCs/>
          <w:sz w:val="22"/>
          <w:szCs w:val="22"/>
          <w:lang w:val="el-GR"/>
        </w:rPr>
      </w:pPr>
      <w:r w:rsidRPr="005003F5">
        <w:rPr>
          <w:bCs/>
          <w:sz w:val="22"/>
          <w:szCs w:val="22"/>
        </w:rPr>
        <w:t>Collaborer avec les coordinateurs techniques pour assurer un accompagnement de qualité aux équipes du projet</w:t>
      </w:r>
    </w:p>
    <w:p w14:paraId="3EA86175" w14:textId="77777777" w:rsidR="00605D39" w:rsidRPr="005003F5" w:rsidRDefault="00605D39" w:rsidP="00605D39">
      <w:pPr>
        <w:pStyle w:val="ListParagraph"/>
        <w:numPr>
          <w:ilvl w:val="0"/>
          <w:numId w:val="4"/>
        </w:numPr>
        <w:jc w:val="both"/>
        <w:rPr>
          <w:bCs/>
          <w:sz w:val="22"/>
          <w:szCs w:val="22"/>
        </w:rPr>
      </w:pPr>
      <w:r w:rsidRPr="005003F5">
        <w:rPr>
          <w:bCs/>
          <w:sz w:val="22"/>
          <w:szCs w:val="22"/>
        </w:rPr>
        <w:t>Remonter le cas échéant, auprès du/de la Responsable de Programme, les besoins et les analyses pouvant influencer positivement ou négativement la mise en œuvre du projet.</w:t>
      </w:r>
    </w:p>
    <w:p w14:paraId="5CAF935A" w14:textId="77777777" w:rsidR="00605D39" w:rsidRPr="005003F5" w:rsidRDefault="00605D39" w:rsidP="00605D39">
      <w:pPr>
        <w:jc w:val="both"/>
        <w:rPr>
          <w:b/>
          <w:sz w:val="22"/>
          <w:szCs w:val="22"/>
          <w:u w:val="single"/>
        </w:rPr>
      </w:pPr>
      <w:r w:rsidRPr="005003F5">
        <w:rPr>
          <w:b/>
          <w:sz w:val="22"/>
          <w:szCs w:val="22"/>
          <w:u w:val="single"/>
        </w:rPr>
        <w:t xml:space="preserve">Support et sécurité : </w:t>
      </w:r>
    </w:p>
    <w:p w14:paraId="56B4D955" w14:textId="77777777" w:rsidR="00605D39" w:rsidRPr="005003F5" w:rsidRDefault="00605D39" w:rsidP="00605D39">
      <w:pPr>
        <w:pStyle w:val="ListParagraph"/>
        <w:numPr>
          <w:ilvl w:val="0"/>
          <w:numId w:val="4"/>
        </w:numPr>
        <w:jc w:val="both"/>
        <w:rPr>
          <w:bCs/>
          <w:sz w:val="22"/>
          <w:szCs w:val="22"/>
        </w:rPr>
      </w:pPr>
      <w:r w:rsidRPr="005003F5">
        <w:rPr>
          <w:bCs/>
          <w:sz w:val="22"/>
          <w:szCs w:val="22"/>
        </w:rPr>
        <w:t xml:space="preserve">Veiller à l’application des différentes politiques RH, sécurité, logistique, finance, administration de DRC ; </w:t>
      </w:r>
    </w:p>
    <w:p w14:paraId="73027275" w14:textId="77777777" w:rsidR="00605D39" w:rsidRPr="005003F5" w:rsidRDefault="00605D39" w:rsidP="00605D39">
      <w:pPr>
        <w:pStyle w:val="ListParagraph"/>
        <w:numPr>
          <w:ilvl w:val="0"/>
          <w:numId w:val="4"/>
        </w:numPr>
        <w:jc w:val="both"/>
        <w:rPr>
          <w:bCs/>
          <w:sz w:val="22"/>
          <w:szCs w:val="22"/>
        </w:rPr>
      </w:pPr>
      <w:r w:rsidRPr="005003F5">
        <w:rPr>
          <w:bCs/>
          <w:sz w:val="22"/>
          <w:szCs w:val="22"/>
        </w:rPr>
        <w:t>Travailler en étroite collaboration avec les départements supports (logistique, administration, finance) dans un souci de respect des procédures de DRC, des règles bailleurs, et de la gestion des ressources humaines dépendantes du superviseur (gestion de conflit, contrat, etc.)</w:t>
      </w:r>
    </w:p>
    <w:p w14:paraId="3FEDF7E0" w14:textId="77777777" w:rsidR="00605D39" w:rsidRPr="005003F5" w:rsidRDefault="00605D39" w:rsidP="00605D39">
      <w:pPr>
        <w:pStyle w:val="ListParagraph"/>
        <w:numPr>
          <w:ilvl w:val="0"/>
          <w:numId w:val="4"/>
        </w:numPr>
        <w:jc w:val="both"/>
        <w:rPr>
          <w:bCs/>
          <w:sz w:val="22"/>
          <w:szCs w:val="22"/>
        </w:rPr>
      </w:pPr>
      <w:r w:rsidRPr="005003F5">
        <w:rPr>
          <w:bCs/>
          <w:sz w:val="22"/>
          <w:szCs w:val="22"/>
        </w:rPr>
        <w:t xml:space="preserve">Partager toute information reçue en lien avec le contexte sécuritaire/conflictuel de sa zone d’intervention, avec le département accès et sûreté et le chef de base ; </w:t>
      </w:r>
    </w:p>
    <w:p w14:paraId="274B3281" w14:textId="77777777" w:rsidR="00605D39" w:rsidRPr="005003F5" w:rsidRDefault="00605D39" w:rsidP="00605D39">
      <w:pPr>
        <w:pStyle w:val="ListParagraph"/>
        <w:numPr>
          <w:ilvl w:val="0"/>
          <w:numId w:val="4"/>
        </w:numPr>
        <w:jc w:val="both"/>
        <w:rPr>
          <w:bCs/>
          <w:sz w:val="22"/>
          <w:szCs w:val="22"/>
        </w:rPr>
      </w:pPr>
      <w:r w:rsidRPr="005003F5">
        <w:rPr>
          <w:bCs/>
          <w:sz w:val="22"/>
          <w:szCs w:val="22"/>
        </w:rPr>
        <w:t xml:space="preserve">Maintenir un haut degré de vigilance quant à la situation sécuritaire dans la zone du projet, pour assurer la sécurité des équipes. </w:t>
      </w:r>
    </w:p>
    <w:p w14:paraId="0ADD4872" w14:textId="77777777" w:rsidR="00605D39" w:rsidRPr="005003F5" w:rsidRDefault="00605D39" w:rsidP="00605D39">
      <w:pPr>
        <w:jc w:val="both"/>
        <w:rPr>
          <w:b/>
          <w:sz w:val="22"/>
          <w:szCs w:val="22"/>
          <w:u w:val="single"/>
        </w:rPr>
      </w:pPr>
      <w:r w:rsidRPr="005003F5">
        <w:rPr>
          <w:b/>
          <w:sz w:val="22"/>
          <w:szCs w:val="22"/>
          <w:u w:val="single"/>
        </w:rPr>
        <w:t xml:space="preserve">Rapportage : </w:t>
      </w:r>
    </w:p>
    <w:p w14:paraId="6630FF20" w14:textId="68570448" w:rsidR="00605D39" w:rsidRPr="005003F5" w:rsidRDefault="00605D39" w:rsidP="00605D39">
      <w:pPr>
        <w:pStyle w:val="ListParagraph"/>
        <w:numPr>
          <w:ilvl w:val="0"/>
          <w:numId w:val="4"/>
        </w:numPr>
        <w:jc w:val="both"/>
        <w:rPr>
          <w:bCs/>
          <w:sz w:val="22"/>
          <w:szCs w:val="22"/>
        </w:rPr>
      </w:pPr>
      <w:r w:rsidRPr="005003F5">
        <w:rPr>
          <w:bCs/>
          <w:sz w:val="22"/>
          <w:szCs w:val="22"/>
        </w:rPr>
        <w:t xml:space="preserve">Rédiger tous les rapports contractuels liés au projet en étroite collaboration avec le bureau de coordination basé à N’Djamena (Grant, Finance, </w:t>
      </w:r>
      <w:r w:rsidR="006A0FAB">
        <w:rPr>
          <w:bCs/>
          <w:sz w:val="22"/>
          <w:szCs w:val="22"/>
        </w:rPr>
        <w:t>Responsable Programme</w:t>
      </w:r>
      <w:r w:rsidRPr="005003F5">
        <w:rPr>
          <w:bCs/>
          <w:sz w:val="22"/>
          <w:szCs w:val="22"/>
        </w:rPr>
        <w:t xml:space="preserve">) ; </w:t>
      </w:r>
    </w:p>
    <w:p w14:paraId="00B853EF" w14:textId="77777777" w:rsidR="00605D39" w:rsidRPr="005003F5" w:rsidRDefault="00605D39" w:rsidP="00605D39">
      <w:pPr>
        <w:pStyle w:val="ListParagraph"/>
        <w:numPr>
          <w:ilvl w:val="0"/>
          <w:numId w:val="4"/>
        </w:numPr>
        <w:jc w:val="both"/>
        <w:rPr>
          <w:bCs/>
          <w:sz w:val="22"/>
          <w:szCs w:val="22"/>
        </w:rPr>
      </w:pPr>
      <w:r w:rsidRPr="005003F5">
        <w:rPr>
          <w:bCs/>
          <w:sz w:val="22"/>
          <w:szCs w:val="22"/>
        </w:rPr>
        <w:t xml:space="preserve">Elaborer les rapports périodiques d’activités et documenter, en lien avec l’équipe projet, les bonnes pratiques et les leçons apprises ; </w:t>
      </w:r>
    </w:p>
    <w:p w14:paraId="3A789B1E" w14:textId="77777777" w:rsidR="00605D39" w:rsidRDefault="00605D39" w:rsidP="00605D39">
      <w:pPr>
        <w:pStyle w:val="ListParagraph"/>
        <w:numPr>
          <w:ilvl w:val="0"/>
          <w:numId w:val="4"/>
        </w:numPr>
        <w:jc w:val="both"/>
        <w:rPr>
          <w:bCs/>
          <w:sz w:val="22"/>
          <w:szCs w:val="22"/>
        </w:rPr>
      </w:pPr>
      <w:r w:rsidRPr="005003F5">
        <w:rPr>
          <w:bCs/>
          <w:sz w:val="22"/>
          <w:szCs w:val="22"/>
        </w:rPr>
        <w:t>Répondre aux demandes ad hoc du bureau de coordination, du bureau régional en lien avec le contrat qui lie le bailleur et DRC (rapports, visibilités, planification, etc.), ainsi que les partenaires</w:t>
      </w:r>
      <w:r>
        <w:rPr>
          <w:bCs/>
          <w:sz w:val="22"/>
          <w:szCs w:val="22"/>
        </w:rPr>
        <w:t>.</w:t>
      </w:r>
    </w:p>
    <w:p w14:paraId="3FE39695" w14:textId="77777777" w:rsidR="00605D39" w:rsidRPr="00C4132E" w:rsidRDefault="00605D39" w:rsidP="00605D39">
      <w:pPr>
        <w:jc w:val="both"/>
        <w:rPr>
          <w:bCs/>
          <w:sz w:val="22"/>
          <w:szCs w:val="22"/>
        </w:rPr>
      </w:pPr>
    </w:p>
    <w:p w14:paraId="1914986A" w14:textId="77777777" w:rsidR="00605D39" w:rsidRPr="005003F5" w:rsidRDefault="00605D39" w:rsidP="00605D39">
      <w:pPr>
        <w:pStyle w:val="ListParagraph"/>
        <w:jc w:val="both"/>
        <w:rPr>
          <w:bCs/>
          <w:sz w:val="22"/>
          <w:szCs w:val="22"/>
        </w:rPr>
      </w:pPr>
    </w:p>
    <w:p w14:paraId="4627DC85" w14:textId="77777777" w:rsidR="00605D39" w:rsidRPr="005003F5" w:rsidRDefault="00605D39" w:rsidP="00605D39">
      <w:pPr>
        <w:jc w:val="both"/>
        <w:rPr>
          <w:b/>
          <w:sz w:val="22"/>
          <w:szCs w:val="22"/>
          <w:u w:val="single"/>
        </w:rPr>
      </w:pPr>
    </w:p>
    <w:p w14:paraId="0243B522" w14:textId="77777777" w:rsidR="00605D39" w:rsidRPr="005003F5" w:rsidRDefault="00605D39" w:rsidP="00605D39">
      <w:pPr>
        <w:jc w:val="both"/>
        <w:rPr>
          <w:b/>
          <w:sz w:val="22"/>
          <w:szCs w:val="22"/>
          <w:u w:val="single"/>
        </w:rPr>
      </w:pPr>
      <w:r w:rsidRPr="005003F5">
        <w:rPr>
          <w:b/>
          <w:sz w:val="22"/>
          <w:szCs w:val="22"/>
          <w:u w:val="single"/>
        </w:rPr>
        <w:t>Coordination interne et externe</w:t>
      </w:r>
    </w:p>
    <w:p w14:paraId="7A889285" w14:textId="77777777" w:rsidR="00605D39" w:rsidRPr="005003F5" w:rsidRDefault="00605D39" w:rsidP="00605D39">
      <w:pPr>
        <w:pStyle w:val="ListParagraph"/>
        <w:numPr>
          <w:ilvl w:val="0"/>
          <w:numId w:val="5"/>
        </w:numPr>
        <w:spacing w:after="200"/>
        <w:jc w:val="both"/>
        <w:rPr>
          <w:bCs/>
          <w:sz w:val="22"/>
          <w:szCs w:val="22"/>
        </w:rPr>
      </w:pPr>
      <w:r w:rsidRPr="005003F5">
        <w:rPr>
          <w:bCs/>
          <w:sz w:val="22"/>
          <w:szCs w:val="22"/>
        </w:rPr>
        <w:t xml:space="preserve">Initier un cadre de rencontre mensuelle avec l’équipe de gestion du projet (Project Management Team : PMT) </w:t>
      </w:r>
    </w:p>
    <w:p w14:paraId="6469E8DC" w14:textId="77777777" w:rsidR="00605D39" w:rsidRPr="005003F5" w:rsidRDefault="00605D39" w:rsidP="00605D39">
      <w:pPr>
        <w:pStyle w:val="ListParagraph"/>
        <w:numPr>
          <w:ilvl w:val="0"/>
          <w:numId w:val="4"/>
        </w:numPr>
        <w:jc w:val="both"/>
        <w:rPr>
          <w:bCs/>
          <w:sz w:val="22"/>
          <w:szCs w:val="22"/>
        </w:rPr>
      </w:pPr>
      <w:r w:rsidRPr="005003F5">
        <w:rPr>
          <w:bCs/>
          <w:sz w:val="22"/>
          <w:szCs w:val="22"/>
        </w:rPr>
        <w:t xml:space="preserve">Organiser de manière active aux différentes réunions de coordination interne du projet « PCM » : Kick off, PMT/ revue périodique, Réunion de capitalisation du projet, réunion de clôture, etc. ainsi qu’aux réunions périodiques avec le partenaire du projet ; organiser le Lancement officiel du projet auprès des parties prenantes externes et présentation du projet dans chacune des communautés concernées. </w:t>
      </w:r>
    </w:p>
    <w:p w14:paraId="4E172A18" w14:textId="77777777" w:rsidR="00605D39" w:rsidRPr="005003F5" w:rsidRDefault="00605D39" w:rsidP="00605D39">
      <w:pPr>
        <w:pStyle w:val="ListParagraph"/>
        <w:numPr>
          <w:ilvl w:val="0"/>
          <w:numId w:val="4"/>
        </w:numPr>
        <w:jc w:val="both"/>
        <w:rPr>
          <w:bCs/>
          <w:sz w:val="22"/>
          <w:szCs w:val="22"/>
        </w:rPr>
      </w:pPr>
      <w:r w:rsidRPr="005003F5">
        <w:rPr>
          <w:bCs/>
          <w:sz w:val="22"/>
          <w:szCs w:val="22"/>
        </w:rPr>
        <w:t xml:space="preserve">Participer activement aux groupes de travail et de rencontre existant à </w:t>
      </w:r>
      <w:proofErr w:type="spellStart"/>
      <w:r w:rsidRPr="005003F5">
        <w:rPr>
          <w:bCs/>
          <w:sz w:val="22"/>
          <w:szCs w:val="22"/>
        </w:rPr>
        <w:t>Adré</w:t>
      </w:r>
      <w:proofErr w:type="spellEnd"/>
      <w:r w:rsidRPr="005003F5">
        <w:rPr>
          <w:bCs/>
          <w:sz w:val="22"/>
          <w:szCs w:val="22"/>
        </w:rPr>
        <w:t xml:space="preserve"> dans le cadre de l’intervention humanitaire ; </w:t>
      </w:r>
    </w:p>
    <w:p w14:paraId="69B6C351" w14:textId="77777777" w:rsidR="00605D39" w:rsidRPr="005003F5" w:rsidRDefault="00605D39" w:rsidP="00605D39">
      <w:pPr>
        <w:pStyle w:val="ListParagraph"/>
        <w:numPr>
          <w:ilvl w:val="0"/>
          <w:numId w:val="4"/>
        </w:numPr>
        <w:jc w:val="both"/>
        <w:rPr>
          <w:bCs/>
          <w:sz w:val="22"/>
          <w:szCs w:val="22"/>
        </w:rPr>
      </w:pPr>
      <w:r w:rsidRPr="005003F5">
        <w:rPr>
          <w:bCs/>
          <w:sz w:val="22"/>
          <w:szCs w:val="22"/>
        </w:rPr>
        <w:t xml:space="preserve">Créer et maintenir une bonne collaboration avec les autorités locales et les autres acteurs humanitaires présents à </w:t>
      </w:r>
      <w:proofErr w:type="spellStart"/>
      <w:r w:rsidRPr="005003F5">
        <w:rPr>
          <w:bCs/>
          <w:sz w:val="22"/>
          <w:szCs w:val="22"/>
        </w:rPr>
        <w:t>Adré</w:t>
      </w:r>
      <w:proofErr w:type="spellEnd"/>
      <w:r w:rsidRPr="005003F5">
        <w:rPr>
          <w:bCs/>
          <w:sz w:val="22"/>
          <w:szCs w:val="22"/>
        </w:rPr>
        <w:t xml:space="preserve"> ; </w:t>
      </w:r>
    </w:p>
    <w:p w14:paraId="236FEA25" w14:textId="77777777" w:rsidR="00605D39" w:rsidRPr="005003F5" w:rsidRDefault="00605D39" w:rsidP="00605D39">
      <w:pPr>
        <w:pStyle w:val="ListParagraph"/>
        <w:numPr>
          <w:ilvl w:val="0"/>
          <w:numId w:val="4"/>
        </w:numPr>
        <w:jc w:val="both"/>
        <w:rPr>
          <w:bCs/>
          <w:sz w:val="22"/>
          <w:szCs w:val="22"/>
        </w:rPr>
      </w:pPr>
      <w:r w:rsidRPr="005003F5">
        <w:rPr>
          <w:bCs/>
          <w:sz w:val="22"/>
          <w:szCs w:val="22"/>
        </w:rPr>
        <w:t xml:space="preserve">Renforcer les capacités des staffs du projet, des points focaux de protection sur des thématiques jugés pertinentes dans le cadre de la mise en œuvre du projet, avec l’appui technique des coordinateurs sectoriels ;  </w:t>
      </w:r>
    </w:p>
    <w:p w14:paraId="1776609D" w14:textId="77777777" w:rsidR="00605D39" w:rsidRPr="005003F5" w:rsidRDefault="00605D39" w:rsidP="00605D39">
      <w:pPr>
        <w:pStyle w:val="ListParagraph"/>
        <w:numPr>
          <w:ilvl w:val="0"/>
          <w:numId w:val="4"/>
        </w:numPr>
        <w:jc w:val="both"/>
        <w:rPr>
          <w:bCs/>
          <w:sz w:val="22"/>
          <w:szCs w:val="22"/>
        </w:rPr>
      </w:pPr>
      <w:r w:rsidRPr="005003F5">
        <w:rPr>
          <w:bCs/>
          <w:sz w:val="22"/>
          <w:szCs w:val="22"/>
        </w:rPr>
        <w:t xml:space="preserve">Identifier les synergies entre le projet et les autres projets, le cas échéant, mis en œuvre par DRC à </w:t>
      </w:r>
      <w:proofErr w:type="spellStart"/>
      <w:r w:rsidRPr="005003F5">
        <w:rPr>
          <w:bCs/>
          <w:sz w:val="22"/>
          <w:szCs w:val="22"/>
        </w:rPr>
        <w:t>Adré</w:t>
      </w:r>
      <w:proofErr w:type="spellEnd"/>
      <w:r>
        <w:rPr>
          <w:bCs/>
          <w:sz w:val="22"/>
          <w:szCs w:val="22"/>
        </w:rPr>
        <w:t>.</w:t>
      </w:r>
    </w:p>
    <w:p w14:paraId="33653257" w14:textId="77777777" w:rsidR="00605D39" w:rsidRPr="005003F5" w:rsidRDefault="00605D39" w:rsidP="00605D39">
      <w:pPr>
        <w:rPr>
          <w:sz w:val="22"/>
          <w:szCs w:val="22"/>
        </w:rPr>
      </w:pPr>
    </w:p>
    <w:p w14:paraId="4C48FC23" w14:textId="77777777" w:rsidR="00605D39" w:rsidRPr="005003F5" w:rsidRDefault="00605D39" w:rsidP="00605D39">
      <w:pPr>
        <w:pStyle w:val="ListParagraph"/>
        <w:numPr>
          <w:ilvl w:val="0"/>
          <w:numId w:val="2"/>
        </w:numPr>
        <w:tabs>
          <w:tab w:val="left" w:pos="4020"/>
        </w:tabs>
        <w:rPr>
          <w:b/>
          <w:sz w:val="22"/>
          <w:szCs w:val="22"/>
          <w:u w:val="single"/>
          <w:lang w:val="en-US"/>
        </w:rPr>
      </w:pPr>
      <w:r w:rsidRPr="005003F5">
        <w:rPr>
          <w:b/>
          <w:sz w:val="22"/>
          <w:szCs w:val="22"/>
          <w:u w:val="single"/>
          <w:lang w:val="en-US"/>
        </w:rPr>
        <w:t xml:space="preserve">Qualifications </w:t>
      </w:r>
      <w:proofErr w:type="spellStart"/>
      <w:r w:rsidRPr="005003F5">
        <w:rPr>
          <w:b/>
          <w:sz w:val="22"/>
          <w:szCs w:val="22"/>
          <w:u w:val="single"/>
          <w:lang w:val="en-US"/>
        </w:rPr>
        <w:t>requises</w:t>
      </w:r>
      <w:proofErr w:type="spellEnd"/>
    </w:p>
    <w:p w14:paraId="26FD9DF6" w14:textId="77777777" w:rsidR="00605D39" w:rsidRPr="005003F5" w:rsidRDefault="00605D39" w:rsidP="00605D39">
      <w:pPr>
        <w:jc w:val="both"/>
        <w:rPr>
          <w:sz w:val="22"/>
          <w:szCs w:val="22"/>
        </w:rPr>
      </w:pPr>
      <w:r w:rsidRPr="005003F5">
        <w:rPr>
          <w:b/>
          <w:sz w:val="22"/>
          <w:szCs w:val="22"/>
        </w:rPr>
        <w:t>Expérience et compétences techniques</w:t>
      </w:r>
      <w:r w:rsidRPr="005003F5">
        <w:rPr>
          <w:sz w:val="22"/>
          <w:szCs w:val="22"/>
        </w:rPr>
        <w:t xml:space="preserve"> (y compris le nombre d’années d’expérience professionnelle)  </w:t>
      </w:r>
    </w:p>
    <w:p w14:paraId="6AA1B8A3" w14:textId="77777777" w:rsidR="00605D39" w:rsidRPr="005003F5" w:rsidRDefault="00605D39" w:rsidP="00605D39">
      <w:pPr>
        <w:pStyle w:val="ListParagraph"/>
        <w:numPr>
          <w:ilvl w:val="0"/>
          <w:numId w:val="6"/>
        </w:numPr>
        <w:jc w:val="both"/>
        <w:rPr>
          <w:sz w:val="22"/>
          <w:szCs w:val="22"/>
        </w:rPr>
      </w:pPr>
      <w:r w:rsidRPr="005003F5">
        <w:rPr>
          <w:sz w:val="22"/>
          <w:szCs w:val="22"/>
        </w:rPr>
        <w:t xml:space="preserve">Minimum quatre (04) ans d’expérience dans la mise en œuvre de projet d’urgence et/ou de protection ; </w:t>
      </w:r>
    </w:p>
    <w:p w14:paraId="59352FFD" w14:textId="77777777" w:rsidR="00605D39" w:rsidRPr="005003F5" w:rsidRDefault="00605D39" w:rsidP="00605D39">
      <w:pPr>
        <w:pStyle w:val="ListParagraph"/>
        <w:numPr>
          <w:ilvl w:val="0"/>
          <w:numId w:val="6"/>
        </w:numPr>
        <w:jc w:val="both"/>
        <w:rPr>
          <w:sz w:val="22"/>
          <w:szCs w:val="22"/>
        </w:rPr>
      </w:pPr>
      <w:r w:rsidRPr="005003F5">
        <w:rPr>
          <w:sz w:val="22"/>
          <w:szCs w:val="22"/>
        </w:rPr>
        <w:t xml:space="preserve">Expérience solide dans la gestion de projet, y compris le budget et le personnel ; </w:t>
      </w:r>
    </w:p>
    <w:p w14:paraId="687ED087" w14:textId="77777777" w:rsidR="00605D39" w:rsidRPr="005003F5" w:rsidRDefault="00605D39" w:rsidP="00605D39">
      <w:pPr>
        <w:pStyle w:val="ListParagraph"/>
        <w:numPr>
          <w:ilvl w:val="0"/>
          <w:numId w:val="6"/>
        </w:numPr>
        <w:jc w:val="both"/>
        <w:rPr>
          <w:sz w:val="22"/>
          <w:szCs w:val="22"/>
        </w:rPr>
      </w:pPr>
      <w:r w:rsidRPr="005003F5">
        <w:rPr>
          <w:sz w:val="22"/>
          <w:szCs w:val="22"/>
        </w:rPr>
        <w:t xml:space="preserve">Expérience solide dans les domaines de la protection, de l’urgence et du relèvement économique ;  </w:t>
      </w:r>
    </w:p>
    <w:p w14:paraId="6412C027" w14:textId="77777777" w:rsidR="00605D39" w:rsidRPr="005003F5" w:rsidRDefault="00605D39" w:rsidP="00605D39">
      <w:pPr>
        <w:pStyle w:val="ListParagraph"/>
        <w:numPr>
          <w:ilvl w:val="0"/>
          <w:numId w:val="6"/>
        </w:numPr>
        <w:jc w:val="both"/>
        <w:rPr>
          <w:sz w:val="22"/>
          <w:szCs w:val="22"/>
        </w:rPr>
      </w:pPr>
      <w:r w:rsidRPr="005003F5">
        <w:rPr>
          <w:sz w:val="22"/>
          <w:szCs w:val="22"/>
        </w:rPr>
        <w:t xml:space="preserve">Expérience de travail significative basée sur l’approche communautaire ; </w:t>
      </w:r>
    </w:p>
    <w:p w14:paraId="3E6294B3" w14:textId="77777777" w:rsidR="00605D39" w:rsidRPr="005003F5" w:rsidRDefault="00605D39" w:rsidP="00605D39">
      <w:pPr>
        <w:pStyle w:val="ListParagraph"/>
        <w:numPr>
          <w:ilvl w:val="0"/>
          <w:numId w:val="6"/>
        </w:numPr>
        <w:jc w:val="both"/>
        <w:rPr>
          <w:sz w:val="22"/>
          <w:szCs w:val="22"/>
          <w:lang w:val="el-GR"/>
        </w:rPr>
      </w:pPr>
      <w:r w:rsidRPr="005003F5">
        <w:rPr>
          <w:sz w:val="22"/>
          <w:szCs w:val="22"/>
        </w:rPr>
        <w:t xml:space="preserve">Fortes capacités managériales : compétences en gestion et leadership, fort engagement à renforcer les capacités des staffs terrain et des points focaux de protection ; </w:t>
      </w:r>
    </w:p>
    <w:p w14:paraId="66EF6C85" w14:textId="77777777" w:rsidR="00605D39" w:rsidRPr="005003F5" w:rsidRDefault="00605D39" w:rsidP="00605D39">
      <w:pPr>
        <w:pStyle w:val="ListParagraph"/>
        <w:numPr>
          <w:ilvl w:val="0"/>
          <w:numId w:val="6"/>
        </w:numPr>
        <w:rPr>
          <w:sz w:val="22"/>
          <w:szCs w:val="22"/>
        </w:rPr>
      </w:pPr>
      <w:r w:rsidRPr="005003F5">
        <w:rPr>
          <w:sz w:val="22"/>
          <w:szCs w:val="22"/>
        </w:rPr>
        <w:t>Expérience de travail en partenariat avec les acteurs nationaux et internationaux</w:t>
      </w:r>
      <w:r>
        <w:rPr>
          <w:sz w:val="22"/>
          <w:szCs w:val="22"/>
        </w:rPr>
        <w:t> ;</w:t>
      </w:r>
    </w:p>
    <w:p w14:paraId="0A230DD3" w14:textId="77777777" w:rsidR="00605D39" w:rsidRPr="005003F5" w:rsidRDefault="00605D39" w:rsidP="00605D39">
      <w:pPr>
        <w:pStyle w:val="ListParagraph"/>
        <w:numPr>
          <w:ilvl w:val="0"/>
          <w:numId w:val="6"/>
        </w:numPr>
        <w:rPr>
          <w:sz w:val="22"/>
          <w:szCs w:val="22"/>
        </w:rPr>
      </w:pPr>
      <w:r w:rsidRPr="005003F5">
        <w:rPr>
          <w:sz w:val="22"/>
          <w:szCs w:val="22"/>
        </w:rPr>
        <w:t xml:space="preserve">Bonne sensibilité culturelle ; </w:t>
      </w:r>
    </w:p>
    <w:p w14:paraId="7DD61384" w14:textId="77777777" w:rsidR="00605D39" w:rsidRPr="005003F5" w:rsidRDefault="00605D39" w:rsidP="00605D39">
      <w:pPr>
        <w:pStyle w:val="ListParagraph"/>
        <w:numPr>
          <w:ilvl w:val="0"/>
          <w:numId w:val="6"/>
        </w:numPr>
        <w:rPr>
          <w:sz w:val="22"/>
          <w:szCs w:val="22"/>
        </w:rPr>
      </w:pPr>
      <w:r w:rsidRPr="005003F5">
        <w:rPr>
          <w:sz w:val="22"/>
          <w:szCs w:val="22"/>
        </w:rPr>
        <w:t>Excellente maitrise de l’outil informatique (Word, Excel, Powerpoint) ;</w:t>
      </w:r>
    </w:p>
    <w:p w14:paraId="18B7B42E" w14:textId="77777777" w:rsidR="00605D39" w:rsidRPr="005003F5" w:rsidRDefault="00605D39" w:rsidP="00605D39">
      <w:pPr>
        <w:pStyle w:val="ListParagraph"/>
        <w:numPr>
          <w:ilvl w:val="0"/>
          <w:numId w:val="6"/>
        </w:numPr>
        <w:rPr>
          <w:sz w:val="22"/>
          <w:szCs w:val="22"/>
        </w:rPr>
      </w:pPr>
      <w:r w:rsidRPr="005003F5">
        <w:rPr>
          <w:sz w:val="22"/>
          <w:szCs w:val="22"/>
        </w:rPr>
        <w:t>Compétences développées en matière d'organisation et de planification afin de respecter les échéances ;</w:t>
      </w:r>
    </w:p>
    <w:p w14:paraId="5A87FAB0" w14:textId="77777777" w:rsidR="00605D39" w:rsidRPr="005003F5" w:rsidRDefault="00605D39" w:rsidP="00605D39">
      <w:pPr>
        <w:pStyle w:val="ListParagraph"/>
        <w:numPr>
          <w:ilvl w:val="0"/>
          <w:numId w:val="6"/>
        </w:numPr>
        <w:rPr>
          <w:sz w:val="22"/>
          <w:szCs w:val="22"/>
          <w:lang w:val="el-GR"/>
        </w:rPr>
      </w:pPr>
      <w:r w:rsidRPr="005003F5">
        <w:rPr>
          <w:sz w:val="22"/>
          <w:szCs w:val="22"/>
        </w:rPr>
        <w:t>La connaissance de la province du Ouaddaï et notamment de la ville d’</w:t>
      </w:r>
      <w:proofErr w:type="spellStart"/>
      <w:r w:rsidRPr="005003F5">
        <w:rPr>
          <w:sz w:val="22"/>
          <w:szCs w:val="22"/>
        </w:rPr>
        <w:t>Adré</w:t>
      </w:r>
      <w:proofErr w:type="spellEnd"/>
      <w:r w:rsidRPr="005003F5">
        <w:rPr>
          <w:sz w:val="22"/>
          <w:szCs w:val="22"/>
        </w:rPr>
        <w:t xml:space="preserve"> est un atout</w:t>
      </w:r>
      <w:r>
        <w:rPr>
          <w:sz w:val="22"/>
          <w:szCs w:val="22"/>
        </w:rPr>
        <w:t>.</w:t>
      </w:r>
    </w:p>
    <w:p w14:paraId="2DA911B3" w14:textId="77777777" w:rsidR="00605D39" w:rsidRPr="005003F5" w:rsidRDefault="00605D39" w:rsidP="00605D39">
      <w:pPr>
        <w:pStyle w:val="ListParagraph"/>
        <w:rPr>
          <w:sz w:val="22"/>
          <w:szCs w:val="22"/>
          <w:lang w:val="el-GR"/>
        </w:rPr>
      </w:pPr>
    </w:p>
    <w:p w14:paraId="4A18B8BF" w14:textId="77777777" w:rsidR="00605D39" w:rsidRPr="005003F5" w:rsidRDefault="00605D39" w:rsidP="00605D39">
      <w:pPr>
        <w:keepNext/>
        <w:keepLines/>
        <w:rPr>
          <w:sz w:val="22"/>
          <w:szCs w:val="22"/>
        </w:rPr>
      </w:pPr>
      <w:r w:rsidRPr="005003F5">
        <w:rPr>
          <w:b/>
          <w:sz w:val="22"/>
          <w:szCs w:val="22"/>
        </w:rPr>
        <w:t>Formation :</w:t>
      </w:r>
      <w:r w:rsidRPr="005003F5">
        <w:rPr>
          <w:sz w:val="22"/>
          <w:szCs w:val="22"/>
        </w:rPr>
        <w:t xml:space="preserve"> y compris certificats, permis, etc.</w:t>
      </w:r>
    </w:p>
    <w:p w14:paraId="3174647C" w14:textId="77777777" w:rsidR="00605D39" w:rsidRPr="005003F5" w:rsidRDefault="00605D39" w:rsidP="00605D39">
      <w:pPr>
        <w:pStyle w:val="ListParagraph"/>
        <w:numPr>
          <w:ilvl w:val="0"/>
          <w:numId w:val="6"/>
        </w:numPr>
        <w:spacing w:after="200"/>
        <w:rPr>
          <w:sz w:val="22"/>
          <w:szCs w:val="22"/>
        </w:rPr>
      </w:pPr>
      <w:r w:rsidRPr="005003F5">
        <w:rPr>
          <w:sz w:val="22"/>
          <w:szCs w:val="22"/>
        </w:rPr>
        <w:t>Diplôme supérieur (Bac+4/5) en sciences sociales, politiques, juridiques ou économiques, gestion de projet, développement international, ou tout autre domaine pertinent pour le poste.</w:t>
      </w:r>
    </w:p>
    <w:p w14:paraId="593FAE81" w14:textId="77777777" w:rsidR="00605D39" w:rsidRPr="005003F5" w:rsidRDefault="00605D39" w:rsidP="00605D39">
      <w:pPr>
        <w:pStyle w:val="ListParagraph"/>
        <w:rPr>
          <w:sz w:val="22"/>
          <w:szCs w:val="22"/>
        </w:rPr>
      </w:pPr>
    </w:p>
    <w:p w14:paraId="7B16734F" w14:textId="77777777" w:rsidR="00605D39" w:rsidRPr="005003F5" w:rsidRDefault="00605D39" w:rsidP="00605D39">
      <w:pPr>
        <w:pStyle w:val="ListParagraph"/>
        <w:numPr>
          <w:ilvl w:val="0"/>
          <w:numId w:val="2"/>
        </w:numPr>
        <w:tabs>
          <w:tab w:val="left" w:pos="4020"/>
        </w:tabs>
        <w:rPr>
          <w:b/>
          <w:sz w:val="22"/>
          <w:szCs w:val="22"/>
          <w:u w:val="single"/>
        </w:rPr>
      </w:pPr>
      <w:r w:rsidRPr="005003F5">
        <w:rPr>
          <w:b/>
          <w:sz w:val="22"/>
          <w:szCs w:val="22"/>
          <w:u w:val="single"/>
        </w:rPr>
        <w:t xml:space="preserve">Compétences et qualités exigées </w:t>
      </w:r>
    </w:p>
    <w:p w14:paraId="2752A5D9" w14:textId="77777777" w:rsidR="00605D39" w:rsidRPr="005003F5" w:rsidRDefault="00605D39" w:rsidP="00605D39">
      <w:pPr>
        <w:pStyle w:val="ListParagraph"/>
        <w:rPr>
          <w:b/>
          <w:sz w:val="22"/>
          <w:szCs w:val="22"/>
          <w:u w:val="single"/>
        </w:rPr>
      </w:pPr>
    </w:p>
    <w:p w14:paraId="28B12AF5" w14:textId="77777777" w:rsidR="00605D39" w:rsidRPr="005003F5" w:rsidRDefault="00605D39" w:rsidP="00605D39">
      <w:pPr>
        <w:pStyle w:val="ListParagraph"/>
        <w:numPr>
          <w:ilvl w:val="0"/>
          <w:numId w:val="1"/>
        </w:numPr>
        <w:tabs>
          <w:tab w:val="left" w:pos="4020"/>
        </w:tabs>
        <w:ind w:left="709"/>
        <w:rPr>
          <w:sz w:val="22"/>
          <w:szCs w:val="22"/>
        </w:rPr>
      </w:pPr>
      <w:r w:rsidRPr="005003F5">
        <w:rPr>
          <w:sz w:val="22"/>
          <w:szCs w:val="22"/>
        </w:rPr>
        <w:t>À ce poste, vous devez démontrer les cinq compétences essentielles du DRC, à savoir :</w:t>
      </w:r>
    </w:p>
    <w:p w14:paraId="2FC9CA87" w14:textId="77777777" w:rsidR="00605D39" w:rsidRPr="005003F5" w:rsidRDefault="00605D39" w:rsidP="00605D39">
      <w:pPr>
        <w:pStyle w:val="ListParagraph"/>
        <w:numPr>
          <w:ilvl w:val="1"/>
          <w:numId w:val="1"/>
        </w:numPr>
        <w:tabs>
          <w:tab w:val="left" w:pos="4020"/>
        </w:tabs>
        <w:ind w:left="709"/>
        <w:jc w:val="both"/>
        <w:rPr>
          <w:sz w:val="22"/>
          <w:szCs w:val="22"/>
        </w:rPr>
      </w:pPr>
      <w:r w:rsidRPr="005003F5">
        <w:rPr>
          <w:sz w:val="22"/>
          <w:szCs w:val="22"/>
        </w:rPr>
        <w:t>Viser l'excellence : vous vous concentrez sur l'obtention de résultats tout en garantissant un processus efficace. Vous vous efforcez de produire un travail précis, approfondi et professionnel avec une utilisation optimale du temps et des efforts.</w:t>
      </w:r>
    </w:p>
    <w:p w14:paraId="6B6B687E" w14:textId="77777777" w:rsidR="00605D39" w:rsidRPr="005003F5" w:rsidRDefault="00605D39" w:rsidP="00605D39">
      <w:pPr>
        <w:pStyle w:val="ListParagraph"/>
        <w:numPr>
          <w:ilvl w:val="1"/>
          <w:numId w:val="1"/>
        </w:numPr>
        <w:tabs>
          <w:tab w:val="left" w:pos="4020"/>
        </w:tabs>
        <w:ind w:left="709"/>
        <w:jc w:val="both"/>
        <w:rPr>
          <w:sz w:val="22"/>
          <w:szCs w:val="22"/>
        </w:rPr>
      </w:pPr>
      <w:r w:rsidRPr="005003F5">
        <w:rPr>
          <w:sz w:val="22"/>
          <w:szCs w:val="22"/>
        </w:rPr>
        <w:t>Collaborer : vous coopérez avec et impliquez les parties concernées, recherchant activement leur opinion et partageant des informations clés avec elles. Vous soutenez et faites confiance aux autres, tout en encourageant les commentaires.</w:t>
      </w:r>
    </w:p>
    <w:p w14:paraId="1294A69B" w14:textId="77777777" w:rsidR="00605D39" w:rsidRPr="005003F5" w:rsidRDefault="00605D39" w:rsidP="00605D39">
      <w:pPr>
        <w:pStyle w:val="ListParagraph"/>
        <w:numPr>
          <w:ilvl w:val="1"/>
          <w:numId w:val="1"/>
        </w:numPr>
        <w:tabs>
          <w:tab w:val="left" w:pos="4020"/>
        </w:tabs>
        <w:ind w:left="709"/>
        <w:jc w:val="both"/>
        <w:rPr>
          <w:sz w:val="22"/>
          <w:szCs w:val="22"/>
        </w:rPr>
      </w:pPr>
      <w:r w:rsidRPr="005003F5">
        <w:rPr>
          <w:sz w:val="22"/>
          <w:szCs w:val="22"/>
        </w:rPr>
        <w:t>Prendre les rênes : Vous prenez la responsabilité et donnez la priorité à votre travail en fonction de la vision et des objectifs généraux de DRC. Vous prenez l’initiative face à un défi ou une opportunité et vous recherchez des solutions innovantes.</w:t>
      </w:r>
    </w:p>
    <w:p w14:paraId="6BC85376" w14:textId="77777777" w:rsidR="00605D39" w:rsidRPr="005003F5" w:rsidRDefault="00605D39" w:rsidP="00605D39">
      <w:pPr>
        <w:pStyle w:val="ListParagraph"/>
        <w:numPr>
          <w:ilvl w:val="1"/>
          <w:numId w:val="1"/>
        </w:numPr>
        <w:tabs>
          <w:tab w:val="left" w:pos="4020"/>
        </w:tabs>
        <w:ind w:left="709"/>
        <w:jc w:val="both"/>
        <w:rPr>
          <w:sz w:val="22"/>
          <w:szCs w:val="22"/>
        </w:rPr>
      </w:pPr>
      <w:r w:rsidRPr="005003F5">
        <w:rPr>
          <w:sz w:val="22"/>
          <w:szCs w:val="22"/>
        </w:rPr>
        <w:t>Communiquer : vous écrivez et parlez efficacement et honnêtement tout en adaptant votre style et votre ton à la situation. Vous écoutez activement les autres et les impliquez dans le dialogue.</w:t>
      </w:r>
    </w:p>
    <w:p w14:paraId="7F36B6D2" w14:textId="77777777" w:rsidR="00605D39" w:rsidRDefault="00605D39" w:rsidP="00605D39">
      <w:pPr>
        <w:pStyle w:val="ListParagraph"/>
        <w:numPr>
          <w:ilvl w:val="1"/>
          <w:numId w:val="1"/>
        </w:numPr>
        <w:tabs>
          <w:tab w:val="left" w:pos="4020"/>
        </w:tabs>
        <w:ind w:left="709"/>
        <w:jc w:val="both"/>
        <w:rPr>
          <w:sz w:val="22"/>
          <w:szCs w:val="22"/>
        </w:rPr>
      </w:pPr>
      <w:r w:rsidRPr="005003F5">
        <w:rPr>
          <w:sz w:val="22"/>
          <w:szCs w:val="22"/>
        </w:rPr>
        <w:t>Faire preuve d’intégrité : Vous respectez et promouvez les normes les plus strictes en matière de conduite éthique et professionnelle en relation avec les valeurs et le code de conduite de DRC, y compris la protection contre l’exploitation sexuelle, les abus et le harcèlement.</w:t>
      </w:r>
    </w:p>
    <w:p w14:paraId="71109849" w14:textId="77777777" w:rsidR="00605D39" w:rsidRDefault="00605D39" w:rsidP="00605D39">
      <w:pPr>
        <w:tabs>
          <w:tab w:val="left" w:pos="4020"/>
        </w:tabs>
        <w:jc w:val="both"/>
        <w:rPr>
          <w:sz w:val="22"/>
          <w:szCs w:val="22"/>
        </w:rPr>
      </w:pPr>
    </w:p>
    <w:p w14:paraId="24AF2E6B" w14:textId="77777777" w:rsidR="00605D39" w:rsidRDefault="00605D39" w:rsidP="00605D39">
      <w:pPr>
        <w:tabs>
          <w:tab w:val="left" w:pos="4020"/>
        </w:tabs>
        <w:jc w:val="both"/>
        <w:rPr>
          <w:sz w:val="22"/>
          <w:szCs w:val="22"/>
        </w:rPr>
      </w:pPr>
    </w:p>
    <w:p w14:paraId="6F94891F" w14:textId="77777777" w:rsidR="00605D39" w:rsidRDefault="00605D39" w:rsidP="00605D39">
      <w:pPr>
        <w:tabs>
          <w:tab w:val="left" w:pos="4020"/>
        </w:tabs>
        <w:jc w:val="both"/>
        <w:rPr>
          <w:sz w:val="22"/>
          <w:szCs w:val="22"/>
        </w:rPr>
      </w:pPr>
    </w:p>
    <w:p w14:paraId="305D6AB1" w14:textId="77777777" w:rsidR="00605D39" w:rsidRPr="005003F5" w:rsidRDefault="00605D39" w:rsidP="00605D39">
      <w:pPr>
        <w:tabs>
          <w:tab w:val="left" w:pos="4020"/>
        </w:tabs>
        <w:jc w:val="both"/>
        <w:rPr>
          <w:sz w:val="22"/>
          <w:szCs w:val="22"/>
        </w:rPr>
      </w:pPr>
    </w:p>
    <w:p w14:paraId="0AD2C8AB" w14:textId="77777777" w:rsidR="00605D39" w:rsidRPr="005003F5" w:rsidRDefault="00605D39" w:rsidP="00605D39">
      <w:pPr>
        <w:ind w:left="360"/>
        <w:jc w:val="both"/>
        <w:rPr>
          <w:sz w:val="22"/>
          <w:szCs w:val="22"/>
        </w:rPr>
      </w:pPr>
    </w:p>
    <w:p w14:paraId="5368FCB8" w14:textId="77777777" w:rsidR="00605D39" w:rsidRPr="005003F5" w:rsidRDefault="00605D39" w:rsidP="00605D39">
      <w:pPr>
        <w:pStyle w:val="ListParagraph"/>
        <w:rPr>
          <w:sz w:val="22"/>
          <w:szCs w:val="22"/>
        </w:rPr>
      </w:pPr>
    </w:p>
    <w:p w14:paraId="7DB40C4F" w14:textId="77777777" w:rsidR="00605D39" w:rsidRPr="005003F5" w:rsidRDefault="00605D39" w:rsidP="00605D39">
      <w:pPr>
        <w:pStyle w:val="ListParagraph"/>
        <w:numPr>
          <w:ilvl w:val="0"/>
          <w:numId w:val="2"/>
        </w:numPr>
        <w:tabs>
          <w:tab w:val="left" w:pos="4020"/>
        </w:tabs>
        <w:rPr>
          <w:b/>
          <w:sz w:val="22"/>
          <w:szCs w:val="22"/>
          <w:u w:val="single"/>
          <w:lang w:val="en-US"/>
        </w:rPr>
      </w:pPr>
      <w:proofErr w:type="spellStart"/>
      <w:r w:rsidRPr="005003F5">
        <w:rPr>
          <w:b/>
          <w:sz w:val="22"/>
          <w:szCs w:val="22"/>
          <w:u w:val="single"/>
          <w:lang w:val="en-US"/>
        </w:rPr>
        <w:t>Réglements</w:t>
      </w:r>
      <w:proofErr w:type="spellEnd"/>
      <w:r w:rsidRPr="005003F5">
        <w:rPr>
          <w:b/>
          <w:sz w:val="22"/>
          <w:szCs w:val="22"/>
          <w:u w:val="single"/>
          <w:lang w:val="en-US"/>
        </w:rPr>
        <w:t xml:space="preserve"> </w:t>
      </w:r>
      <w:proofErr w:type="spellStart"/>
      <w:r w:rsidRPr="005003F5">
        <w:rPr>
          <w:b/>
          <w:sz w:val="22"/>
          <w:szCs w:val="22"/>
          <w:u w:val="single"/>
          <w:lang w:val="en-US"/>
        </w:rPr>
        <w:t>généraux</w:t>
      </w:r>
      <w:proofErr w:type="spellEnd"/>
      <w:r w:rsidRPr="005003F5">
        <w:rPr>
          <w:b/>
          <w:sz w:val="22"/>
          <w:szCs w:val="22"/>
          <w:u w:val="single"/>
          <w:lang w:val="en-US"/>
        </w:rPr>
        <w:t xml:space="preserve"> et </w:t>
      </w:r>
      <w:proofErr w:type="spellStart"/>
      <w:proofErr w:type="gramStart"/>
      <w:r w:rsidRPr="005003F5">
        <w:rPr>
          <w:b/>
          <w:sz w:val="22"/>
          <w:szCs w:val="22"/>
          <w:u w:val="single"/>
          <w:lang w:val="en-US"/>
        </w:rPr>
        <w:t>éthique</w:t>
      </w:r>
      <w:proofErr w:type="spellEnd"/>
      <w:r w:rsidRPr="005003F5">
        <w:rPr>
          <w:b/>
          <w:sz w:val="22"/>
          <w:szCs w:val="22"/>
          <w:u w:val="single"/>
          <w:lang w:val="en-US"/>
        </w:rPr>
        <w:t xml:space="preserve"> :</w:t>
      </w:r>
      <w:proofErr w:type="gramEnd"/>
    </w:p>
    <w:p w14:paraId="7F49415C" w14:textId="77777777" w:rsidR="00605D39" w:rsidRPr="005003F5" w:rsidRDefault="00605D39" w:rsidP="00605D39">
      <w:pPr>
        <w:tabs>
          <w:tab w:val="left" w:pos="4020"/>
        </w:tabs>
        <w:ind w:left="720"/>
        <w:rPr>
          <w:b/>
          <w:sz w:val="22"/>
          <w:szCs w:val="22"/>
          <w:lang w:val="en-US"/>
        </w:rPr>
      </w:pPr>
    </w:p>
    <w:p w14:paraId="385D60A1" w14:textId="77777777" w:rsidR="00605D39" w:rsidRPr="005003F5" w:rsidRDefault="00605D39" w:rsidP="00605D39">
      <w:pPr>
        <w:pStyle w:val="ListParagraph"/>
        <w:numPr>
          <w:ilvl w:val="0"/>
          <w:numId w:val="3"/>
        </w:numPr>
        <w:tabs>
          <w:tab w:val="left" w:pos="4020"/>
        </w:tabs>
        <w:ind w:left="1080"/>
        <w:rPr>
          <w:sz w:val="22"/>
          <w:szCs w:val="22"/>
        </w:rPr>
      </w:pPr>
      <w:r w:rsidRPr="005003F5">
        <w:rPr>
          <w:sz w:val="22"/>
          <w:szCs w:val="22"/>
        </w:rPr>
        <w:t xml:space="preserve">L’Employé doit se conformer aux prescriptions de DRC en matière de sûreté, de confidentialité et d’éthique, incluant le respect du Code de Conduite et du Cadre de Redevabilité Humanitaire </w:t>
      </w:r>
    </w:p>
    <w:p w14:paraId="7150E437" w14:textId="77777777" w:rsidR="00605D39" w:rsidRPr="005003F5" w:rsidRDefault="00605D39" w:rsidP="00605D39">
      <w:pPr>
        <w:pStyle w:val="ListParagraph"/>
        <w:numPr>
          <w:ilvl w:val="0"/>
          <w:numId w:val="3"/>
        </w:numPr>
        <w:tabs>
          <w:tab w:val="left" w:pos="4020"/>
        </w:tabs>
        <w:ind w:left="1080"/>
        <w:rPr>
          <w:sz w:val="22"/>
          <w:szCs w:val="22"/>
        </w:rPr>
      </w:pPr>
      <w:r w:rsidRPr="005003F5">
        <w:rPr>
          <w:sz w:val="22"/>
          <w:szCs w:val="22"/>
        </w:rPr>
        <w:t>L’Employé ne doit pas être engagé dans un autre emploi durant son contrat de travail avec DRC sans demande d’autorisation préalable à son manager</w:t>
      </w:r>
    </w:p>
    <w:p w14:paraId="4750091E" w14:textId="77777777" w:rsidR="00605D39" w:rsidRPr="005003F5" w:rsidRDefault="00605D39" w:rsidP="00605D39">
      <w:pPr>
        <w:pStyle w:val="ListParagraph"/>
        <w:numPr>
          <w:ilvl w:val="0"/>
          <w:numId w:val="3"/>
        </w:numPr>
        <w:tabs>
          <w:tab w:val="left" w:pos="4020"/>
        </w:tabs>
        <w:ind w:left="1080"/>
        <w:rPr>
          <w:sz w:val="22"/>
          <w:szCs w:val="22"/>
        </w:rPr>
      </w:pPr>
      <w:r w:rsidRPr="005003F5">
        <w:rPr>
          <w:sz w:val="22"/>
          <w:szCs w:val="22"/>
        </w:rPr>
        <w:t>L’Employé ne doit s’engager dans aucune activité qui porte préjudice à DRC ou à l’implémentation de ses projets durant son contrat de travail avec DRC</w:t>
      </w:r>
    </w:p>
    <w:p w14:paraId="647A968B" w14:textId="77777777" w:rsidR="00605D39" w:rsidRPr="005003F5" w:rsidRDefault="00605D39" w:rsidP="00605D39">
      <w:pPr>
        <w:pStyle w:val="ListParagraph"/>
        <w:numPr>
          <w:ilvl w:val="0"/>
          <w:numId w:val="3"/>
        </w:numPr>
        <w:tabs>
          <w:tab w:val="left" w:pos="4020"/>
        </w:tabs>
        <w:ind w:left="1080"/>
        <w:rPr>
          <w:sz w:val="22"/>
          <w:szCs w:val="22"/>
        </w:rPr>
      </w:pPr>
      <w:r w:rsidRPr="005003F5">
        <w:rPr>
          <w:sz w:val="22"/>
          <w:szCs w:val="22"/>
        </w:rPr>
        <w:t xml:space="preserve">L’Employé ne doit pas donner d’interviews aux médias ou partager des contenus liés aux projets, sans autorisation préalable </w:t>
      </w:r>
    </w:p>
    <w:p w14:paraId="4DEE39BF" w14:textId="77777777" w:rsidR="00605D39" w:rsidRPr="005003F5" w:rsidRDefault="00605D39" w:rsidP="00605D39">
      <w:pPr>
        <w:pStyle w:val="ListParagraph"/>
        <w:numPr>
          <w:ilvl w:val="0"/>
          <w:numId w:val="3"/>
        </w:numPr>
        <w:tabs>
          <w:tab w:val="left" w:pos="4020"/>
        </w:tabs>
        <w:ind w:left="1080"/>
        <w:rPr>
          <w:sz w:val="22"/>
          <w:szCs w:val="22"/>
        </w:rPr>
      </w:pPr>
      <w:r w:rsidRPr="005003F5">
        <w:rPr>
          <w:sz w:val="22"/>
          <w:szCs w:val="22"/>
        </w:rPr>
        <w:t>L’Employé doit retourner à DRC tout équipement ou propriété de DRC à la fin de son contrat de travail</w:t>
      </w:r>
    </w:p>
    <w:p w14:paraId="472A39C4" w14:textId="77777777" w:rsidR="00605D39" w:rsidRPr="005003F5" w:rsidRDefault="00605D39" w:rsidP="00605D39">
      <w:pPr>
        <w:pStyle w:val="ListParagraph"/>
        <w:tabs>
          <w:tab w:val="left" w:pos="4020"/>
        </w:tabs>
        <w:ind w:left="1080"/>
        <w:rPr>
          <w:sz w:val="22"/>
          <w:szCs w:val="22"/>
        </w:rPr>
      </w:pPr>
    </w:p>
    <w:p w14:paraId="39F6E4D4" w14:textId="77777777" w:rsidR="00605D39" w:rsidRPr="005003F5" w:rsidRDefault="00605D39" w:rsidP="00605D39">
      <w:pPr>
        <w:pStyle w:val="ListParagraph"/>
        <w:tabs>
          <w:tab w:val="left" w:pos="4020"/>
        </w:tabs>
        <w:rPr>
          <w:b/>
          <w:sz w:val="22"/>
          <w:szCs w:val="22"/>
          <w:u w:val="single"/>
        </w:rPr>
      </w:pPr>
    </w:p>
    <w:p w14:paraId="4FB55D93" w14:textId="77777777" w:rsidR="00605D39" w:rsidRPr="005003F5" w:rsidRDefault="00605D39" w:rsidP="00605D39">
      <w:pPr>
        <w:pStyle w:val="ListParagraph"/>
        <w:numPr>
          <w:ilvl w:val="0"/>
          <w:numId w:val="2"/>
        </w:numPr>
        <w:tabs>
          <w:tab w:val="left" w:pos="4020"/>
        </w:tabs>
        <w:rPr>
          <w:b/>
          <w:sz w:val="22"/>
          <w:szCs w:val="22"/>
          <w:u w:val="single"/>
          <w:lang w:val="en-US"/>
        </w:rPr>
      </w:pPr>
      <w:r w:rsidRPr="005003F5">
        <w:rPr>
          <w:b/>
          <w:sz w:val="22"/>
          <w:szCs w:val="22"/>
          <w:u w:val="single"/>
          <w:lang w:val="en-US"/>
        </w:rPr>
        <w:t>Process de candidature</w:t>
      </w:r>
    </w:p>
    <w:p w14:paraId="7BD3B1F5" w14:textId="77777777" w:rsidR="00605D39" w:rsidRPr="005003F5" w:rsidRDefault="00605D39" w:rsidP="00605D39">
      <w:pPr>
        <w:tabs>
          <w:tab w:val="left" w:pos="4020"/>
        </w:tabs>
        <w:rPr>
          <w:rStyle w:val="Hyperlink"/>
          <w:rFonts w:eastAsiaTheme="majorEastAsia"/>
          <w:b/>
          <w:sz w:val="22"/>
          <w:szCs w:val="22"/>
        </w:rPr>
      </w:pPr>
      <w:r w:rsidRPr="005003F5">
        <w:rPr>
          <w:rStyle w:val="Hyperlink"/>
          <w:rFonts w:eastAsiaTheme="majorEastAsia"/>
          <w:b/>
          <w:sz w:val="22"/>
          <w:szCs w:val="22"/>
        </w:rPr>
        <w:t xml:space="preserve"> </w:t>
      </w:r>
    </w:p>
    <w:p w14:paraId="035EF0E1" w14:textId="77777777" w:rsidR="00605D39" w:rsidRPr="005003F5" w:rsidRDefault="00605D39" w:rsidP="00605D39">
      <w:pPr>
        <w:tabs>
          <w:tab w:val="left" w:pos="4020"/>
        </w:tabs>
        <w:rPr>
          <w:rStyle w:val="Hyperlink"/>
          <w:rFonts w:eastAsiaTheme="majorEastAsia"/>
          <w:b/>
          <w:sz w:val="22"/>
          <w:szCs w:val="22"/>
        </w:rPr>
      </w:pPr>
    </w:p>
    <w:p w14:paraId="6C4B985D" w14:textId="77777777" w:rsidR="00605D39" w:rsidRPr="005003F5" w:rsidRDefault="00605D39" w:rsidP="00605D39">
      <w:pPr>
        <w:pStyle w:val="ListParagraph"/>
        <w:tabs>
          <w:tab w:val="left" w:pos="4020"/>
        </w:tabs>
        <w:rPr>
          <w:b/>
          <w:i/>
          <w:iCs/>
          <w:sz w:val="22"/>
          <w:szCs w:val="22"/>
        </w:rPr>
      </w:pPr>
      <w:r w:rsidRPr="005003F5">
        <w:rPr>
          <w:b/>
          <w:sz w:val="22"/>
          <w:szCs w:val="22"/>
        </w:rPr>
        <w:t xml:space="preserve">Les candidatures ne peuvent se faire qu’en ligne, sur le site de DRC. Vous devez télécharger en ligne votre CV (4 pages maximum) ainsi qu’une lettre de motivation. </w:t>
      </w:r>
      <w:r w:rsidRPr="00730499">
        <w:rPr>
          <w:b/>
          <w:i/>
          <w:iCs/>
          <w:sz w:val="22"/>
          <w:szCs w:val="22"/>
        </w:rPr>
        <w:t>Le CV et la lettre de motivation peuvent être en français ou bien anglais.</w:t>
      </w:r>
      <w:r w:rsidRPr="005003F5">
        <w:rPr>
          <w:b/>
          <w:i/>
          <w:iCs/>
          <w:sz w:val="22"/>
          <w:szCs w:val="22"/>
        </w:rPr>
        <w:t xml:space="preserve"> </w:t>
      </w:r>
    </w:p>
    <w:p w14:paraId="2B212391" w14:textId="77777777" w:rsidR="00605D39" w:rsidRPr="005003F5" w:rsidRDefault="00605D39" w:rsidP="00605D39">
      <w:pPr>
        <w:pStyle w:val="ListParagraph"/>
        <w:tabs>
          <w:tab w:val="left" w:pos="4020"/>
        </w:tabs>
        <w:rPr>
          <w:b/>
          <w:sz w:val="22"/>
          <w:szCs w:val="22"/>
        </w:rPr>
      </w:pPr>
    </w:p>
    <w:p w14:paraId="315E4E37" w14:textId="77777777" w:rsidR="00605D39" w:rsidRPr="005003F5" w:rsidRDefault="00605D39" w:rsidP="00605D39">
      <w:pPr>
        <w:pStyle w:val="ListParagraph"/>
        <w:tabs>
          <w:tab w:val="left" w:pos="4020"/>
        </w:tabs>
        <w:rPr>
          <w:bCs/>
          <w:sz w:val="22"/>
          <w:szCs w:val="22"/>
        </w:rPr>
      </w:pPr>
      <w:r w:rsidRPr="005003F5">
        <w:rPr>
          <w:bCs/>
          <w:sz w:val="22"/>
          <w:szCs w:val="22"/>
        </w:rPr>
        <w:t>Les candidatures réalisées par voie postale, par envoi de courrier électronique ou par dépôt d’un dossier physique ne seront pas considérées.</w:t>
      </w:r>
    </w:p>
    <w:p w14:paraId="09EB53F9" w14:textId="77777777" w:rsidR="00605D39" w:rsidRPr="005003F5" w:rsidRDefault="00605D39" w:rsidP="00605D39">
      <w:pPr>
        <w:pStyle w:val="ListParagraph"/>
        <w:tabs>
          <w:tab w:val="left" w:pos="4020"/>
        </w:tabs>
        <w:rPr>
          <w:bCs/>
          <w:sz w:val="22"/>
          <w:szCs w:val="22"/>
        </w:rPr>
      </w:pPr>
    </w:p>
    <w:p w14:paraId="24012F95" w14:textId="77777777" w:rsidR="00605D39" w:rsidRPr="005003F5" w:rsidRDefault="00605D39" w:rsidP="00605D39">
      <w:pPr>
        <w:pStyle w:val="ListParagraph"/>
        <w:tabs>
          <w:tab w:val="left" w:pos="4020"/>
        </w:tabs>
        <w:rPr>
          <w:b/>
          <w:sz w:val="22"/>
          <w:szCs w:val="22"/>
        </w:rPr>
      </w:pPr>
      <w:r w:rsidRPr="005003F5">
        <w:rPr>
          <w:sz w:val="22"/>
          <w:szCs w:val="22"/>
        </w:rPr>
        <w:t xml:space="preserve">Le DRC fournit des opportunités égales en termes d’emploi et interdit toute pratique de discrimination basée sur la race, le sexe, la couleur de peau, l’appartenance religieuse, l’orientation sexuelle, l’âge, l’état civil ou bien une quelconque situation d’handicap. </w:t>
      </w:r>
      <w:r w:rsidRPr="005003F5">
        <w:rPr>
          <w:bCs/>
          <w:sz w:val="22"/>
          <w:szCs w:val="22"/>
        </w:rPr>
        <w:t>Ce Processus de recrutement destiné aux staff national ; il est ouvert au candidat.es internes et externes. DRC ne pratique aucune discrimination dans le cadre de ses processus de recrutement.</w:t>
      </w:r>
      <w:r w:rsidRPr="005003F5">
        <w:rPr>
          <w:b/>
          <w:sz w:val="22"/>
          <w:szCs w:val="22"/>
        </w:rPr>
        <w:t xml:space="preserve"> </w:t>
      </w:r>
    </w:p>
    <w:p w14:paraId="5C8B1C7A" w14:textId="77777777" w:rsidR="00605D39" w:rsidRPr="005003F5" w:rsidRDefault="00605D39" w:rsidP="00605D39">
      <w:pPr>
        <w:tabs>
          <w:tab w:val="left" w:pos="4020"/>
        </w:tabs>
        <w:jc w:val="both"/>
        <w:rPr>
          <w:sz w:val="22"/>
          <w:szCs w:val="22"/>
        </w:rPr>
      </w:pPr>
    </w:p>
    <w:p w14:paraId="573636D7" w14:textId="77777777" w:rsidR="00605D39" w:rsidRPr="005003F5" w:rsidRDefault="00605D39" w:rsidP="00605D39">
      <w:pPr>
        <w:tabs>
          <w:tab w:val="left" w:pos="4020"/>
        </w:tabs>
        <w:rPr>
          <w:bCs/>
          <w:sz w:val="22"/>
          <w:szCs w:val="22"/>
        </w:rPr>
      </w:pPr>
    </w:p>
    <w:p w14:paraId="55E2ADB2" w14:textId="39FE8D78" w:rsidR="00605D39" w:rsidRPr="005003F5" w:rsidRDefault="00605D39" w:rsidP="00605D39">
      <w:pPr>
        <w:pStyle w:val="ListParagraph"/>
        <w:tabs>
          <w:tab w:val="left" w:pos="4020"/>
        </w:tabs>
        <w:jc w:val="both"/>
        <w:rPr>
          <w:b/>
          <w:sz w:val="22"/>
          <w:szCs w:val="22"/>
        </w:rPr>
      </w:pPr>
      <w:r w:rsidRPr="005003F5">
        <w:rPr>
          <w:b/>
          <w:sz w:val="22"/>
          <w:szCs w:val="22"/>
          <w:u w:val="single"/>
        </w:rPr>
        <w:t xml:space="preserve">Les candidatures seront clôturées à partir du </w:t>
      </w:r>
      <w:r w:rsidR="00730499">
        <w:rPr>
          <w:b/>
          <w:sz w:val="22"/>
          <w:szCs w:val="22"/>
          <w:u w:val="single"/>
        </w:rPr>
        <w:t>07/05/</w:t>
      </w:r>
      <w:r w:rsidRPr="005003F5">
        <w:rPr>
          <w:b/>
          <w:sz w:val="22"/>
          <w:szCs w:val="22"/>
          <w:u w:val="single"/>
        </w:rPr>
        <w:t xml:space="preserve"> 202</w:t>
      </w:r>
      <w:r w:rsidR="00730499">
        <w:rPr>
          <w:b/>
          <w:sz w:val="22"/>
          <w:szCs w:val="22"/>
          <w:u w:val="single"/>
        </w:rPr>
        <w:t>5</w:t>
      </w:r>
      <w:r w:rsidRPr="005003F5">
        <w:rPr>
          <w:b/>
          <w:sz w:val="22"/>
          <w:szCs w:val="22"/>
          <w:u w:val="single"/>
        </w:rPr>
        <w:t xml:space="preserve"> à 23h59 GMT</w:t>
      </w:r>
      <w:r w:rsidRPr="005003F5">
        <w:rPr>
          <w:b/>
          <w:sz w:val="22"/>
          <w:szCs w:val="22"/>
        </w:rPr>
        <w:t xml:space="preserve">. Les candidatures reçues après cette date ne seront pas considérées. Néanmoins, il est possible pour le DRC de commencer, dès avant la fin de la publication de l’offre, le processus de recrutement si une candidature répond aux attentes et exigences du poste. </w:t>
      </w:r>
    </w:p>
    <w:p w14:paraId="742E6C76" w14:textId="77777777" w:rsidR="00605D39" w:rsidRPr="005003F5" w:rsidRDefault="00605D39" w:rsidP="00605D39">
      <w:pPr>
        <w:pStyle w:val="ListParagraph"/>
        <w:tabs>
          <w:tab w:val="left" w:pos="4020"/>
        </w:tabs>
        <w:rPr>
          <w:b/>
          <w:sz w:val="22"/>
          <w:szCs w:val="22"/>
          <w:u w:val="single"/>
        </w:rPr>
      </w:pPr>
    </w:p>
    <w:p w14:paraId="3403F32A" w14:textId="77777777" w:rsidR="00605D39" w:rsidRPr="005003F5" w:rsidRDefault="00605D39" w:rsidP="00605D39">
      <w:pPr>
        <w:tabs>
          <w:tab w:val="left" w:pos="4020"/>
        </w:tabs>
        <w:rPr>
          <w:b/>
          <w:sz w:val="22"/>
          <w:szCs w:val="22"/>
        </w:rPr>
      </w:pPr>
    </w:p>
    <w:p w14:paraId="16945552" w14:textId="77777777" w:rsidR="00605D39" w:rsidRPr="005003F5" w:rsidRDefault="00605D39" w:rsidP="00605D39">
      <w:pPr>
        <w:tabs>
          <w:tab w:val="left" w:pos="4020"/>
        </w:tabs>
        <w:rPr>
          <w:b/>
          <w:i/>
          <w:sz w:val="22"/>
          <w:szCs w:val="22"/>
        </w:rPr>
      </w:pPr>
    </w:p>
    <w:p w14:paraId="5399F411" w14:textId="77777777" w:rsidR="00605D39" w:rsidRPr="005003F5" w:rsidRDefault="00605D39" w:rsidP="00605D39">
      <w:pPr>
        <w:rPr>
          <w:sz w:val="22"/>
          <w:szCs w:val="22"/>
        </w:rPr>
      </w:pPr>
    </w:p>
    <w:p w14:paraId="543522BD" w14:textId="77777777" w:rsidR="00605D39" w:rsidRDefault="00605D39" w:rsidP="00605D39"/>
    <w:p w14:paraId="084A656D" w14:textId="77777777" w:rsidR="001E4B16" w:rsidRDefault="001E4B16"/>
    <w:sectPr w:rsidR="001E4B16" w:rsidSect="00605D39">
      <w:headerReference w:type="default" r:id="rId7"/>
      <w:footerReference w:type="default" r:id="rId8"/>
      <w:pgSz w:w="11906" w:h="16838"/>
      <w:pgMar w:top="720" w:right="707"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D84CE" w14:textId="77777777" w:rsidR="00AA3DEA" w:rsidRDefault="00AA3DEA">
      <w:r>
        <w:separator/>
      </w:r>
    </w:p>
  </w:endnote>
  <w:endnote w:type="continuationSeparator" w:id="0">
    <w:p w14:paraId="3CA9CD9B" w14:textId="77777777" w:rsidR="00AA3DEA" w:rsidRDefault="00AA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buntu">
    <w:charset w:val="00"/>
    <w:family w:val="swiss"/>
    <w:pitch w:val="variable"/>
    <w:sig w:usb0="E00002FF" w:usb1="5000205B" w:usb2="00000000" w:usb3="00000000" w:csb0="0000009F" w:csb1="00000000"/>
  </w:font>
  <w:font w:name="Ubuntu Light">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456139"/>
      <w:docPartObj>
        <w:docPartGallery w:val="Page Numbers (Bottom of Page)"/>
        <w:docPartUnique/>
      </w:docPartObj>
    </w:sdtPr>
    <w:sdtEndPr>
      <w:rPr>
        <w:noProof/>
      </w:rPr>
    </w:sdtEndPr>
    <w:sdtContent>
      <w:p w14:paraId="647EB7BB" w14:textId="77777777" w:rsidR="00B5563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5B69D5" w14:textId="77777777" w:rsidR="00B55631" w:rsidRDefault="00B55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889DF" w14:textId="77777777" w:rsidR="00AA3DEA" w:rsidRDefault="00AA3DEA">
      <w:r>
        <w:separator/>
      </w:r>
    </w:p>
  </w:footnote>
  <w:footnote w:type="continuationSeparator" w:id="0">
    <w:p w14:paraId="6603F8A5" w14:textId="77777777" w:rsidR="00AA3DEA" w:rsidRDefault="00AA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2A273" w14:textId="77777777" w:rsidR="00B55631" w:rsidRPr="003F2213" w:rsidRDefault="00000000" w:rsidP="00BB60EB">
    <w:pPr>
      <w:ind w:left="-142" w:hanging="284"/>
      <w:rPr>
        <w:rFonts w:ascii="Ubuntu" w:hAnsi="Ubuntu"/>
        <w:b/>
        <w:color w:val="FF0000"/>
        <w:sz w:val="76"/>
        <w:szCs w:val="76"/>
      </w:rPr>
    </w:pPr>
    <w:r w:rsidRPr="003F2213">
      <w:rPr>
        <w:rFonts w:ascii="Ubuntu" w:hAnsi="Ubuntu"/>
        <w:b/>
        <w:color w:val="FF0000"/>
        <w:sz w:val="72"/>
        <w:szCs w:val="72"/>
      </w:rPr>
      <w:t>Annonce de Poste</w:t>
    </w:r>
    <w:r w:rsidRPr="003F2213">
      <w:rPr>
        <w:rFonts w:ascii="Ubuntu" w:hAnsi="Ubuntu"/>
        <w:b/>
        <w:color w:val="FF0000"/>
        <w:sz w:val="76"/>
        <w:szCs w:val="76"/>
      </w:rPr>
      <w:tab/>
    </w:r>
    <w:r w:rsidRPr="003F2213">
      <w:rPr>
        <w:rFonts w:ascii="Ubuntu" w:hAnsi="Ubuntu"/>
        <w:b/>
        <w:color w:val="FF0000"/>
        <w:sz w:val="76"/>
        <w:szCs w:val="76"/>
      </w:rPr>
      <w:tab/>
      <w:t xml:space="preserve">      </w:t>
    </w:r>
    <w:r>
      <w:rPr>
        <w:noProof/>
      </w:rPr>
      <w:drawing>
        <wp:inline distT="0" distB="0" distL="0" distR="0" wp14:anchorId="08962470" wp14:editId="03008A19">
          <wp:extent cx="1287780" cy="476250"/>
          <wp:effectExtent l="0" t="0" r="7620" b="0"/>
          <wp:docPr id="1726380384" name="Image 7" descr="A black background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A black background with red and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76250"/>
                  </a:xfrm>
                  <a:prstGeom prst="rect">
                    <a:avLst/>
                  </a:prstGeom>
                  <a:noFill/>
                  <a:ln>
                    <a:noFill/>
                  </a:ln>
                </pic:spPr>
              </pic:pic>
            </a:graphicData>
          </a:graphic>
        </wp:inline>
      </w:drawing>
    </w:r>
  </w:p>
  <w:p w14:paraId="4F9EDDEF" w14:textId="77777777" w:rsidR="00B55631" w:rsidRPr="006F146F" w:rsidRDefault="00000000" w:rsidP="005C447D">
    <w:pPr>
      <w:ind w:right="-426" w:hanging="426"/>
      <w:rPr>
        <w:rFonts w:ascii="Ubuntu Light" w:hAnsi="Ubuntu Light"/>
        <w:b/>
        <w:color w:val="FF0000"/>
        <w:szCs w:val="130"/>
      </w:rPr>
    </w:pPr>
    <w:r w:rsidRPr="00BB60EB">
      <w:rPr>
        <w:noProof/>
        <w:color w:val="FF0000"/>
        <w:sz w:val="20"/>
      </w:rPr>
      <mc:AlternateContent>
        <mc:Choice Requires="wps">
          <w:drawing>
            <wp:anchor distT="0" distB="0" distL="114300" distR="114300" simplePos="0" relativeHeight="251659264" behindDoc="0" locked="0" layoutInCell="1" allowOverlap="1" wp14:anchorId="46BE9768" wp14:editId="18C33EB6">
              <wp:simplePos x="0" y="0"/>
              <wp:positionH relativeFrom="margin">
                <wp:posOffset>-342265</wp:posOffset>
              </wp:positionH>
              <wp:positionV relativeFrom="page">
                <wp:posOffset>1098550</wp:posOffset>
              </wp:positionV>
              <wp:extent cx="7338060" cy="68580"/>
              <wp:effectExtent l="0" t="0" r="0" b="7620"/>
              <wp:wrapNone/>
              <wp:docPr id="208"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8060" cy="68580"/>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377307" id="Ορθογώνιο 18" o:spid="_x0000_s1026" style="position:absolute;margin-left:-26.95pt;margin-top:86.5pt;width:577.8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" fillcolor="red" stroked="f">
              <w10:wrap anchorx="margin" anchory="page"/>
            </v:rect>
          </w:pict>
        </mc:Fallback>
      </mc:AlternateContent>
    </w:r>
    <w:r w:rsidRPr="005C447D">
      <w:rPr>
        <w:rFonts w:ascii="Ubuntu Light" w:hAnsi="Ubuntu Light"/>
        <w:b/>
        <w:color w:val="FF0000"/>
        <w:szCs w:val="130"/>
      </w:rPr>
      <w:t xml:space="preserve"> </w:t>
    </w:r>
    <w:r w:rsidRPr="006F146F">
      <w:rPr>
        <w:rFonts w:ascii="Ubuntu Light" w:hAnsi="Ubuntu Light"/>
        <w:b/>
        <w:color w:val="FF0000"/>
        <w:szCs w:val="130"/>
      </w:rPr>
      <w:t>DRC REGION AFRIQUE DE L’OUEST, DU NORD &amp; AMERIQUE LATINE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AC1"/>
    <w:multiLevelType w:val="hybridMultilevel"/>
    <w:tmpl w:val="D278D41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8A37ABF"/>
    <w:multiLevelType w:val="hybridMultilevel"/>
    <w:tmpl w:val="66BEE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F7C97"/>
    <w:multiLevelType w:val="hybridMultilevel"/>
    <w:tmpl w:val="6B1EC5E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744DC6"/>
    <w:multiLevelType w:val="hybridMultilevel"/>
    <w:tmpl w:val="1F20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3493F"/>
    <w:multiLevelType w:val="hybridMultilevel"/>
    <w:tmpl w:val="6ED0A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7706EF"/>
    <w:multiLevelType w:val="hybridMultilevel"/>
    <w:tmpl w:val="6E124AA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F9E4167"/>
    <w:multiLevelType w:val="hybridMultilevel"/>
    <w:tmpl w:val="874AAA72"/>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num w:numId="1" w16cid:durableId="1729568011">
    <w:abstractNumId w:val="0"/>
  </w:num>
  <w:num w:numId="2" w16cid:durableId="1720740859">
    <w:abstractNumId w:val="1"/>
  </w:num>
  <w:num w:numId="3" w16cid:durableId="412898466">
    <w:abstractNumId w:val="5"/>
  </w:num>
  <w:num w:numId="4" w16cid:durableId="297421666">
    <w:abstractNumId w:val="2"/>
  </w:num>
  <w:num w:numId="5" w16cid:durableId="318274137">
    <w:abstractNumId w:val="6"/>
  </w:num>
  <w:num w:numId="6" w16cid:durableId="618605300">
    <w:abstractNumId w:val="3"/>
  </w:num>
  <w:num w:numId="7" w16cid:durableId="1947931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39"/>
    <w:rsid w:val="000262E1"/>
    <w:rsid w:val="001E4B16"/>
    <w:rsid w:val="00605D39"/>
    <w:rsid w:val="006A0FAB"/>
    <w:rsid w:val="00730499"/>
    <w:rsid w:val="007E419D"/>
    <w:rsid w:val="008572CE"/>
    <w:rsid w:val="00AA3DEA"/>
    <w:rsid w:val="00B556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CA45"/>
  <w15:chartTrackingRefBased/>
  <w15:docId w15:val="{3767E634-5267-478D-807B-FD58F54F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D39"/>
    <w:pPr>
      <w:spacing w:after="0" w:line="240" w:lineRule="auto"/>
    </w:pPr>
    <w:rPr>
      <w:rFonts w:ascii="Times New Roman" w:eastAsia="Times New Roman" w:hAnsi="Times New Roman" w:cs="Times New Roman"/>
      <w:kern w:val="0"/>
      <w:lang w:eastAsia="fr-FR"/>
      <w14:ligatures w14:val="none"/>
    </w:rPr>
  </w:style>
  <w:style w:type="paragraph" w:styleId="Heading1">
    <w:name w:val="heading 1"/>
    <w:basedOn w:val="Normal"/>
    <w:next w:val="Normal"/>
    <w:link w:val="Heading1Char"/>
    <w:uiPriority w:val="9"/>
    <w:qFormat/>
    <w:rsid w:val="00605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D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D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D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D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D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D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D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D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D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D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D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D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D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D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D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D39"/>
    <w:rPr>
      <w:rFonts w:eastAsiaTheme="majorEastAsia" w:cstheme="majorBidi"/>
      <w:color w:val="272727" w:themeColor="text1" w:themeTint="D8"/>
    </w:rPr>
  </w:style>
  <w:style w:type="paragraph" w:styleId="Title">
    <w:name w:val="Title"/>
    <w:basedOn w:val="Normal"/>
    <w:next w:val="Normal"/>
    <w:link w:val="TitleChar"/>
    <w:uiPriority w:val="10"/>
    <w:qFormat/>
    <w:rsid w:val="00605D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D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D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D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D39"/>
    <w:pPr>
      <w:spacing w:before="160"/>
      <w:jc w:val="center"/>
    </w:pPr>
    <w:rPr>
      <w:i/>
      <w:iCs/>
      <w:color w:val="404040" w:themeColor="text1" w:themeTint="BF"/>
    </w:rPr>
  </w:style>
  <w:style w:type="character" w:customStyle="1" w:styleId="QuoteChar">
    <w:name w:val="Quote Char"/>
    <w:basedOn w:val="DefaultParagraphFont"/>
    <w:link w:val="Quote"/>
    <w:uiPriority w:val="29"/>
    <w:rsid w:val="00605D39"/>
    <w:rPr>
      <w:i/>
      <w:iCs/>
      <w:color w:val="404040" w:themeColor="text1" w:themeTint="BF"/>
    </w:rPr>
  </w:style>
  <w:style w:type="paragraph" w:styleId="ListParagraph">
    <w:name w:val="List Paragraph"/>
    <w:aliases w:val="Premier,List Paragraph (numbered (a)),Lapis Bulleted List,stil3,Paragraphe de liste1"/>
    <w:basedOn w:val="Normal"/>
    <w:link w:val="ListParagraphChar"/>
    <w:uiPriority w:val="34"/>
    <w:qFormat/>
    <w:rsid w:val="00605D39"/>
    <w:pPr>
      <w:ind w:left="720"/>
      <w:contextualSpacing/>
    </w:pPr>
  </w:style>
  <w:style w:type="character" w:styleId="IntenseEmphasis">
    <w:name w:val="Intense Emphasis"/>
    <w:basedOn w:val="DefaultParagraphFont"/>
    <w:uiPriority w:val="21"/>
    <w:qFormat/>
    <w:rsid w:val="00605D39"/>
    <w:rPr>
      <w:i/>
      <w:iCs/>
      <w:color w:val="0F4761" w:themeColor="accent1" w:themeShade="BF"/>
    </w:rPr>
  </w:style>
  <w:style w:type="paragraph" w:styleId="IntenseQuote">
    <w:name w:val="Intense Quote"/>
    <w:basedOn w:val="Normal"/>
    <w:next w:val="Normal"/>
    <w:link w:val="IntenseQuoteChar"/>
    <w:uiPriority w:val="30"/>
    <w:qFormat/>
    <w:rsid w:val="00605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D39"/>
    <w:rPr>
      <w:i/>
      <w:iCs/>
      <w:color w:val="0F4761" w:themeColor="accent1" w:themeShade="BF"/>
    </w:rPr>
  </w:style>
  <w:style w:type="character" w:styleId="IntenseReference">
    <w:name w:val="Intense Reference"/>
    <w:basedOn w:val="DefaultParagraphFont"/>
    <w:uiPriority w:val="32"/>
    <w:qFormat/>
    <w:rsid w:val="00605D39"/>
    <w:rPr>
      <w:b/>
      <w:bCs/>
      <w:smallCaps/>
      <w:color w:val="0F4761" w:themeColor="accent1" w:themeShade="BF"/>
      <w:spacing w:val="5"/>
    </w:rPr>
  </w:style>
  <w:style w:type="paragraph" w:styleId="NoSpacing">
    <w:name w:val="No Spacing"/>
    <w:link w:val="NoSpacingChar"/>
    <w:uiPriority w:val="1"/>
    <w:qFormat/>
    <w:rsid w:val="00605D39"/>
    <w:pPr>
      <w:spacing w:after="0" w:line="240" w:lineRule="auto"/>
    </w:pPr>
    <w:rPr>
      <w:rFonts w:eastAsiaTheme="minorEastAsia"/>
      <w:kern w:val="0"/>
      <w:sz w:val="22"/>
      <w:szCs w:val="22"/>
      <w:lang w:val="el-GR"/>
      <w14:ligatures w14:val="none"/>
    </w:rPr>
  </w:style>
  <w:style w:type="character" w:customStyle="1" w:styleId="NoSpacingChar">
    <w:name w:val="No Spacing Char"/>
    <w:basedOn w:val="DefaultParagraphFont"/>
    <w:link w:val="NoSpacing"/>
    <w:uiPriority w:val="1"/>
    <w:rsid w:val="00605D39"/>
    <w:rPr>
      <w:rFonts w:eastAsiaTheme="minorEastAsia"/>
      <w:kern w:val="0"/>
      <w:sz w:val="22"/>
      <w:szCs w:val="22"/>
      <w:lang w:val="el-GR"/>
      <w14:ligatures w14:val="none"/>
    </w:rPr>
  </w:style>
  <w:style w:type="table" w:styleId="TableGrid">
    <w:name w:val="Table Grid"/>
    <w:basedOn w:val="TableNormal"/>
    <w:uiPriority w:val="39"/>
    <w:rsid w:val="00605D39"/>
    <w:pPr>
      <w:spacing w:after="0" w:line="240" w:lineRule="auto"/>
    </w:pPr>
    <w:rPr>
      <w:rFonts w:eastAsiaTheme="minorEastAsia"/>
      <w:kern w:val="0"/>
      <w:sz w:val="22"/>
      <w:szCs w:val="22"/>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5D39"/>
    <w:pPr>
      <w:tabs>
        <w:tab w:val="center" w:pos="4153"/>
        <w:tab w:val="right" w:pos="8306"/>
      </w:tabs>
    </w:pPr>
    <w:rPr>
      <w:rFonts w:asciiTheme="minorHAnsi" w:eastAsiaTheme="minorEastAsia" w:hAnsiTheme="minorHAnsi" w:cstheme="minorBidi"/>
      <w:sz w:val="22"/>
      <w:szCs w:val="22"/>
      <w:lang w:val="el-GR" w:eastAsia="en-US"/>
    </w:rPr>
  </w:style>
  <w:style w:type="character" w:customStyle="1" w:styleId="FooterChar">
    <w:name w:val="Footer Char"/>
    <w:basedOn w:val="DefaultParagraphFont"/>
    <w:link w:val="Footer"/>
    <w:uiPriority w:val="99"/>
    <w:rsid w:val="00605D39"/>
    <w:rPr>
      <w:rFonts w:eastAsiaTheme="minorEastAsia"/>
      <w:kern w:val="0"/>
      <w:sz w:val="22"/>
      <w:szCs w:val="22"/>
      <w:lang w:val="el-GR"/>
      <w14:ligatures w14:val="none"/>
    </w:rPr>
  </w:style>
  <w:style w:type="character" w:styleId="Hyperlink">
    <w:name w:val="Hyperlink"/>
    <w:basedOn w:val="DefaultParagraphFont"/>
    <w:uiPriority w:val="99"/>
    <w:unhideWhenUsed/>
    <w:rsid w:val="00605D39"/>
    <w:rPr>
      <w:color w:val="467886" w:themeColor="hyperlink"/>
      <w:u w:val="single"/>
    </w:rPr>
  </w:style>
  <w:style w:type="character" w:customStyle="1" w:styleId="ListParagraphChar">
    <w:name w:val="List Paragraph Char"/>
    <w:aliases w:val="Premier Char,List Paragraph (numbered (a)) Char,Lapis Bulleted List Char,stil3 Char,Paragraphe de liste1 Char"/>
    <w:link w:val="ListParagraph"/>
    <w:uiPriority w:val="34"/>
    <w:locked/>
    <w:rsid w:val="00605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1971</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Mekougou Obama, Epse Ndjella</dc:creator>
  <cp:keywords/>
  <dc:description/>
  <cp:lastModifiedBy>Felicité D'almeida DIHOULNE</cp:lastModifiedBy>
  <cp:revision>2</cp:revision>
  <dcterms:created xsi:type="dcterms:W3CDTF">2025-04-22T14:11:00Z</dcterms:created>
  <dcterms:modified xsi:type="dcterms:W3CDTF">2025-04-23T10:16:00Z</dcterms:modified>
</cp:coreProperties>
</file>