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Lato" w:hAnsi="Lato"/>
        </w:rPr>
        <w:id w:val="2010332165"/>
        <w:docPartObj>
          <w:docPartGallery w:val="Cover Pages"/>
          <w:docPartUnique/>
        </w:docPartObj>
      </w:sdtPr>
      <w:sdtEndPr/>
      <w:sdtContent>
        <w:p w14:paraId="63A471E6" w14:textId="1DDFE08C" w:rsidR="008B5DC9" w:rsidRPr="00A74BB0" w:rsidRDefault="000F0F85" w:rsidP="000F0F85">
          <w:pPr>
            <w:ind w:left="6372" w:firstLine="708"/>
            <w:rPr>
              <w:rFonts w:ascii="Lato" w:hAnsi="Lato"/>
            </w:rPr>
          </w:pPr>
          <w:r w:rsidRPr="00AF643E">
            <w:rPr>
              <w:noProof/>
              <w:lang w:eastAsia="fr-FR"/>
            </w:rPr>
            <w:drawing>
              <wp:anchor distT="0" distB="0" distL="114300" distR="114300" simplePos="0" relativeHeight="251666432" behindDoc="0" locked="0" layoutInCell="1" allowOverlap="1" wp14:anchorId="58BA4BC7" wp14:editId="229288BB">
                <wp:simplePos x="0" y="0"/>
                <wp:positionH relativeFrom="column">
                  <wp:posOffset>4173855</wp:posOffset>
                </wp:positionH>
                <wp:positionV relativeFrom="paragraph">
                  <wp:posOffset>2540</wp:posOffset>
                </wp:positionV>
                <wp:extent cx="1422400" cy="1441450"/>
                <wp:effectExtent l="0" t="0" r="0" b="0"/>
                <wp:wrapTopAndBottom/>
                <wp:docPr id="2" name="Image 2" descr="C:\Users\fsco.cf\Desktop\Visibilité ECHO\Logo ECHO_Financé par l’Union européenne_Vertical_Sans f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sco.cf\Desktop\Visibilité ECHO\Logo ECHO_Financé par l’Union européenne_Vertical_Sans fon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0" cy="1441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4BB0">
            <w:rPr>
              <w:rFonts w:ascii="Lato" w:hAnsi="Lato"/>
              <w:b/>
              <w:noProof/>
              <w:color w:val="ED7D31" w:themeColor="accent2"/>
              <w:lang w:eastAsia="fr-FR"/>
            </w:rPr>
            <w:drawing>
              <wp:anchor distT="0" distB="0" distL="114300" distR="114300" simplePos="0" relativeHeight="251665408" behindDoc="1" locked="0" layoutInCell="1" allowOverlap="1" wp14:anchorId="7D9B57D9" wp14:editId="0CED8C6C">
                <wp:simplePos x="0" y="0"/>
                <wp:positionH relativeFrom="margin">
                  <wp:posOffset>109855</wp:posOffset>
                </wp:positionH>
                <wp:positionV relativeFrom="margin">
                  <wp:posOffset>1905</wp:posOffset>
                </wp:positionV>
                <wp:extent cx="1503045" cy="965200"/>
                <wp:effectExtent l="0" t="0" r="1905" b="6350"/>
                <wp:wrapTight wrapText="bothSides">
                  <wp:wrapPolygon edited="0">
                    <wp:start x="2738" y="0"/>
                    <wp:lineTo x="0" y="3837"/>
                    <wp:lineTo x="274" y="17053"/>
                    <wp:lineTo x="821" y="19611"/>
                    <wp:lineTo x="2190" y="21316"/>
                    <wp:lineTo x="4928" y="21316"/>
                    <wp:lineTo x="21354" y="19611"/>
                    <wp:lineTo x="21354" y="5116"/>
                    <wp:lineTo x="19163" y="4263"/>
                    <wp:lineTo x="4380" y="0"/>
                    <wp:lineTo x="2738"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_Col_RG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3045" cy="965200"/>
                        </a:xfrm>
                        <a:prstGeom prst="rect">
                          <a:avLst/>
                        </a:prstGeom>
                      </pic:spPr>
                    </pic:pic>
                  </a:graphicData>
                </a:graphic>
                <wp14:sizeRelH relativeFrom="page">
                  <wp14:pctWidth>0</wp14:pctWidth>
                </wp14:sizeRelH>
                <wp14:sizeRelV relativeFrom="page">
                  <wp14:pctHeight>0</wp14:pctHeight>
                </wp14:sizeRelV>
              </wp:anchor>
            </w:drawing>
          </w:r>
        </w:p>
        <w:p w14:paraId="36B26D4E" w14:textId="0B0A6688" w:rsidR="008B5DC9" w:rsidRPr="00A74BB0" w:rsidRDefault="008B5DC9" w:rsidP="008B5DC9">
          <w:pPr>
            <w:rPr>
              <w:rFonts w:ascii="Lato" w:hAnsi="Lato"/>
            </w:rPr>
          </w:pPr>
        </w:p>
        <w:p w14:paraId="1A628264" w14:textId="5F3AF1DC" w:rsidR="000E71A0" w:rsidRPr="00A74BB0" w:rsidRDefault="000E71A0" w:rsidP="008B5DC9">
          <w:pPr>
            <w:rPr>
              <w:rFonts w:ascii="Lato" w:hAnsi="Lato"/>
            </w:rPr>
          </w:pPr>
        </w:p>
        <w:p w14:paraId="5030FBB6" w14:textId="77777777" w:rsidR="00D51FDC" w:rsidRPr="00A74BB0" w:rsidRDefault="00D51FDC" w:rsidP="008B5DC9">
          <w:pPr>
            <w:rPr>
              <w:rFonts w:ascii="Lato" w:hAnsi="Lato"/>
            </w:rPr>
          </w:pPr>
        </w:p>
        <w:p w14:paraId="0235569A" w14:textId="77777777" w:rsidR="006D6EB8" w:rsidRPr="00A74BB0" w:rsidRDefault="006D6EB8" w:rsidP="006D6EB8">
          <w:pPr>
            <w:jc w:val="center"/>
            <w:rPr>
              <w:rFonts w:ascii="Lato" w:hAnsi="Lato"/>
              <w:b/>
              <w:bCs/>
              <w:i/>
              <w:color w:val="00B050"/>
              <w:sz w:val="28"/>
              <w:szCs w:val="28"/>
              <w:lang w:val="fr-BE"/>
            </w:rPr>
          </w:pPr>
          <w:r w:rsidRPr="00A74BB0">
            <w:rPr>
              <w:rFonts w:ascii="Lato" w:hAnsi="Lato"/>
              <w:b/>
              <w:bCs/>
              <w:i/>
              <w:color w:val="00B050"/>
              <w:sz w:val="28"/>
              <w:szCs w:val="28"/>
              <w:lang w:val="fr-BE"/>
            </w:rPr>
            <w:t>Projet : « Renforcer la résilience des communautés rurales de l’Ouham, de la Nana-</w:t>
          </w:r>
          <w:proofErr w:type="spellStart"/>
          <w:r w:rsidRPr="00A74BB0">
            <w:rPr>
              <w:rFonts w:ascii="Lato" w:hAnsi="Lato"/>
              <w:b/>
              <w:bCs/>
              <w:i/>
              <w:color w:val="00B050"/>
              <w:sz w:val="28"/>
              <w:szCs w:val="28"/>
              <w:lang w:val="fr-BE"/>
            </w:rPr>
            <w:t>Mambéré</w:t>
          </w:r>
          <w:proofErr w:type="spellEnd"/>
          <w:r w:rsidRPr="00A74BB0">
            <w:rPr>
              <w:rFonts w:ascii="Lato" w:hAnsi="Lato"/>
              <w:b/>
              <w:bCs/>
              <w:i/>
              <w:color w:val="00B050"/>
              <w:sz w:val="28"/>
              <w:szCs w:val="28"/>
              <w:lang w:val="fr-BE"/>
            </w:rPr>
            <w:t>, de l’Ouham-</w:t>
          </w:r>
          <w:proofErr w:type="spellStart"/>
          <w:r w:rsidRPr="00A74BB0">
            <w:rPr>
              <w:rFonts w:ascii="Lato" w:hAnsi="Lato"/>
              <w:b/>
              <w:bCs/>
              <w:i/>
              <w:color w:val="00B050"/>
              <w:sz w:val="28"/>
              <w:szCs w:val="28"/>
              <w:lang w:val="fr-BE"/>
            </w:rPr>
            <w:t>Pendé</w:t>
          </w:r>
          <w:proofErr w:type="spellEnd"/>
          <w:r w:rsidRPr="00A74BB0">
            <w:rPr>
              <w:rFonts w:ascii="Lato" w:hAnsi="Lato"/>
              <w:b/>
              <w:bCs/>
              <w:i/>
              <w:color w:val="00B050"/>
              <w:sz w:val="28"/>
              <w:szCs w:val="28"/>
              <w:lang w:val="fr-BE"/>
            </w:rPr>
            <w:t xml:space="preserve"> et du Lim-</w:t>
          </w:r>
          <w:proofErr w:type="spellStart"/>
          <w:r w:rsidRPr="00A74BB0">
            <w:rPr>
              <w:rFonts w:ascii="Lato" w:hAnsi="Lato"/>
              <w:b/>
              <w:bCs/>
              <w:i/>
              <w:color w:val="00B050"/>
              <w:sz w:val="28"/>
              <w:szCs w:val="28"/>
              <w:lang w:val="fr-BE"/>
            </w:rPr>
            <w:t>Pendé</w:t>
          </w:r>
          <w:proofErr w:type="spellEnd"/>
          <w:r w:rsidRPr="00A74BB0">
            <w:rPr>
              <w:rFonts w:ascii="Lato" w:hAnsi="Lato"/>
              <w:b/>
              <w:bCs/>
              <w:i/>
              <w:color w:val="00B050"/>
              <w:sz w:val="28"/>
              <w:szCs w:val="28"/>
              <w:lang w:val="fr-BE"/>
            </w:rPr>
            <w:t xml:space="preserve"> par des stratégies de préparation et de réponse aux chocs »</w:t>
          </w:r>
        </w:p>
        <w:p w14:paraId="5348117C" w14:textId="77777777" w:rsidR="006D6EB8" w:rsidRPr="00A74BB0" w:rsidRDefault="006D6EB8" w:rsidP="006D6EB8">
          <w:pPr>
            <w:rPr>
              <w:rFonts w:ascii="Lato" w:hAnsi="Lato"/>
              <w:b/>
              <w:bCs/>
              <w:lang w:val="fr-BE"/>
            </w:rPr>
          </w:pPr>
        </w:p>
        <w:p w14:paraId="0ED39D17" w14:textId="77777777" w:rsidR="000E71A0" w:rsidRPr="00A74BB0" w:rsidRDefault="000E71A0" w:rsidP="008B5DC9">
          <w:pPr>
            <w:rPr>
              <w:rFonts w:ascii="Lato" w:hAnsi="Lato"/>
            </w:rPr>
          </w:pPr>
        </w:p>
        <w:p w14:paraId="673E3A12" w14:textId="77777777" w:rsidR="006D6EB8" w:rsidRPr="00A74BB0" w:rsidRDefault="008B5DC9" w:rsidP="006D6EB8">
          <w:pPr>
            <w:jc w:val="center"/>
            <w:rPr>
              <w:rFonts w:ascii="Lato" w:hAnsi="Lato"/>
              <w:b/>
              <w:color w:val="18985E"/>
              <w:u w:val="single"/>
            </w:rPr>
          </w:pPr>
          <w:r w:rsidRPr="00A74BB0">
            <w:rPr>
              <w:rFonts w:ascii="Lato" w:hAnsi="Lato"/>
              <w:b/>
              <w:color w:val="0070C0"/>
              <w:u w:val="single"/>
            </w:rPr>
            <w:t>TERMES DE REFERENCE</w:t>
          </w:r>
        </w:p>
        <w:p w14:paraId="59469FA7" w14:textId="4C629915" w:rsidR="00147345" w:rsidRPr="00A74BB0" w:rsidRDefault="00955EA5" w:rsidP="00D51FDC">
          <w:pPr>
            <w:jc w:val="both"/>
            <w:rPr>
              <w:rFonts w:ascii="Lato" w:hAnsi="Lato"/>
              <w:b/>
              <w:bCs/>
              <w:color w:val="7F7F7F" w:themeColor="text1" w:themeTint="80"/>
              <w:sz w:val="28"/>
              <w:szCs w:val="28"/>
              <w:lang w:val="fr-BE"/>
            </w:rPr>
          </w:pPr>
          <w:r w:rsidRPr="00A74BB0">
            <w:rPr>
              <w:rFonts w:ascii="Lato" w:hAnsi="Lato"/>
              <w:b/>
              <w:color w:val="000099"/>
              <w:sz w:val="28"/>
              <w:szCs w:val="28"/>
            </w:rPr>
            <w:t xml:space="preserve">Réalisation d’une Etude Participative de la Vulnérabilité et des Capacités (EPVC) </w:t>
          </w:r>
          <w:r w:rsidR="00871AA4">
            <w:rPr>
              <w:rFonts w:ascii="Lato" w:hAnsi="Lato"/>
              <w:b/>
              <w:color w:val="000099"/>
              <w:sz w:val="28"/>
              <w:szCs w:val="28"/>
            </w:rPr>
            <w:t>dans la préfecture de la Nana-Mambéré</w:t>
          </w:r>
        </w:p>
        <w:p w14:paraId="05679EB7" w14:textId="77777777" w:rsidR="000E71A0" w:rsidRPr="00A74BB0" w:rsidRDefault="000E71A0" w:rsidP="00147345">
          <w:pPr>
            <w:rPr>
              <w:rFonts w:ascii="Lato" w:hAnsi="Lato"/>
              <w:b/>
              <w:bCs/>
              <w:lang w:val="fr-BE"/>
            </w:rPr>
          </w:pPr>
        </w:p>
        <w:p w14:paraId="73408C2C" w14:textId="77777777" w:rsidR="008B5DC9" w:rsidRPr="00A74BB0" w:rsidRDefault="008B5DC9" w:rsidP="008B5DC9">
          <w:pPr>
            <w:rPr>
              <w:rFonts w:ascii="Lato" w:hAnsi="Lato"/>
            </w:rPr>
          </w:pPr>
          <w:r w:rsidRPr="00A74BB0">
            <w:rPr>
              <w:rFonts w:ascii="Lato" w:hAnsi="Lato"/>
              <w:b/>
            </w:rPr>
            <w:t>Pays</w:t>
          </w:r>
          <w:r w:rsidRPr="00A74BB0">
            <w:rPr>
              <w:rFonts w:ascii="Lato" w:hAnsi="Lato"/>
            </w:rPr>
            <w:t xml:space="preserve"> : </w:t>
          </w:r>
          <w:r w:rsidR="00147345" w:rsidRPr="00A74BB0">
            <w:rPr>
              <w:rFonts w:ascii="Lato" w:hAnsi="Lato"/>
            </w:rPr>
            <w:t xml:space="preserve">République </w:t>
          </w:r>
          <w:r w:rsidR="007D0157" w:rsidRPr="00A74BB0">
            <w:rPr>
              <w:rFonts w:ascii="Lato" w:hAnsi="Lato"/>
            </w:rPr>
            <w:t>Centrafricai</w:t>
          </w:r>
          <w:r w:rsidR="00803DDC" w:rsidRPr="00A74BB0">
            <w:rPr>
              <w:rFonts w:ascii="Lato" w:hAnsi="Lato"/>
            </w:rPr>
            <w:t>ne</w:t>
          </w:r>
        </w:p>
        <w:p w14:paraId="0E4E6EF2" w14:textId="1235E64D" w:rsidR="008B5DC9" w:rsidRPr="00A74BB0" w:rsidRDefault="008B5DC9" w:rsidP="008B5DC9">
          <w:pPr>
            <w:rPr>
              <w:rFonts w:ascii="Lato" w:hAnsi="Lato"/>
            </w:rPr>
          </w:pPr>
          <w:r w:rsidRPr="00A74BB0">
            <w:rPr>
              <w:rFonts w:ascii="Lato" w:hAnsi="Lato"/>
              <w:b/>
            </w:rPr>
            <w:t>Lieu</w:t>
          </w:r>
          <w:r w:rsidRPr="00A74BB0">
            <w:rPr>
              <w:rFonts w:ascii="Lato" w:hAnsi="Lato"/>
            </w:rPr>
            <w:t xml:space="preserve"> : </w:t>
          </w:r>
          <w:r w:rsidR="00120F42" w:rsidRPr="00A74BB0">
            <w:rPr>
              <w:rFonts w:ascii="Lato" w:hAnsi="Lato"/>
            </w:rPr>
            <w:t xml:space="preserve">Préfecture de </w:t>
          </w:r>
          <w:r w:rsidR="00CD5522">
            <w:rPr>
              <w:rFonts w:ascii="Lato" w:hAnsi="Lato"/>
            </w:rPr>
            <w:t xml:space="preserve">la </w:t>
          </w:r>
          <w:r w:rsidR="00120F42" w:rsidRPr="00A74BB0">
            <w:rPr>
              <w:rFonts w:ascii="Lato" w:hAnsi="Lato"/>
            </w:rPr>
            <w:t>Nana-Mambéré</w:t>
          </w:r>
          <w:r w:rsidR="007D0157" w:rsidRPr="00A74BB0">
            <w:rPr>
              <w:rFonts w:ascii="Lato" w:hAnsi="Lato"/>
            </w:rPr>
            <w:t xml:space="preserve"> et de l’Ouham</w:t>
          </w:r>
          <w:r w:rsidR="00120F42" w:rsidRPr="00A74BB0">
            <w:rPr>
              <w:rFonts w:ascii="Lato" w:hAnsi="Lato"/>
            </w:rPr>
            <w:t xml:space="preserve"> </w:t>
          </w:r>
        </w:p>
        <w:p w14:paraId="7202F03C" w14:textId="77777777" w:rsidR="008B5DC9" w:rsidRPr="00A74BB0" w:rsidRDefault="008B5DC9" w:rsidP="008B5DC9">
          <w:pPr>
            <w:rPr>
              <w:rFonts w:ascii="Lato" w:hAnsi="Lato"/>
            </w:rPr>
          </w:pPr>
          <w:r w:rsidRPr="00A74BB0">
            <w:rPr>
              <w:rFonts w:ascii="Lato" w:hAnsi="Lato"/>
              <w:b/>
            </w:rPr>
            <w:t>Date de démarrage souhaitée</w:t>
          </w:r>
          <w:r w:rsidRPr="00A74BB0">
            <w:rPr>
              <w:rFonts w:ascii="Lato" w:hAnsi="Lato"/>
            </w:rPr>
            <w:t xml:space="preserve"> : </w:t>
          </w:r>
          <w:r w:rsidR="00120F42" w:rsidRPr="00A74BB0">
            <w:rPr>
              <w:rFonts w:ascii="Lato" w:hAnsi="Lato"/>
            </w:rPr>
            <w:t>Juillet 2025</w:t>
          </w:r>
        </w:p>
        <w:p w14:paraId="75C72215" w14:textId="77777777" w:rsidR="008B5DC9" w:rsidRPr="00A74BB0" w:rsidRDefault="008B5DC9" w:rsidP="008B5DC9">
          <w:pPr>
            <w:rPr>
              <w:rFonts w:ascii="Lato" w:hAnsi="Lato"/>
            </w:rPr>
          </w:pPr>
          <w:r w:rsidRPr="00A74BB0">
            <w:rPr>
              <w:rFonts w:ascii="Lato" w:hAnsi="Lato"/>
              <w:b/>
            </w:rPr>
            <w:t>Durée du contrat de consultan</w:t>
          </w:r>
          <w:r w:rsidR="00955EA5" w:rsidRPr="00A74BB0">
            <w:rPr>
              <w:rFonts w:ascii="Lato" w:hAnsi="Lato"/>
            </w:rPr>
            <w:t xml:space="preserve">ce : </w:t>
          </w:r>
          <w:r w:rsidR="00120F42" w:rsidRPr="00A74BB0">
            <w:rPr>
              <w:rFonts w:ascii="Lato" w:hAnsi="Lato"/>
            </w:rPr>
            <w:t>45 jours</w:t>
          </w:r>
        </w:p>
        <w:p w14:paraId="73737C3B" w14:textId="77777777" w:rsidR="008B5DC9" w:rsidRPr="00A74BB0" w:rsidRDefault="008B5DC9" w:rsidP="008B5DC9">
          <w:pPr>
            <w:rPr>
              <w:rFonts w:ascii="Lato" w:hAnsi="Lato"/>
              <w:lang w:val="en-US"/>
            </w:rPr>
          </w:pPr>
          <w:proofErr w:type="spellStart"/>
          <w:r w:rsidRPr="00A74BB0">
            <w:rPr>
              <w:rFonts w:ascii="Lato" w:hAnsi="Lato"/>
              <w:b/>
              <w:lang w:val="en-US"/>
            </w:rPr>
            <w:t>Financement</w:t>
          </w:r>
          <w:proofErr w:type="spellEnd"/>
          <w:r w:rsidRPr="00A74BB0">
            <w:rPr>
              <w:rFonts w:ascii="Lato" w:hAnsi="Lato"/>
              <w:lang w:val="en-US"/>
            </w:rPr>
            <w:t xml:space="preserve">: </w:t>
          </w:r>
          <w:r w:rsidR="00183C79" w:rsidRPr="00A74BB0">
            <w:rPr>
              <w:rFonts w:ascii="Lato" w:hAnsi="Lato"/>
              <w:lang w:val="en-US"/>
            </w:rPr>
            <w:t xml:space="preserve">European Civil Protection </w:t>
          </w:r>
          <w:r w:rsidR="004C23E2" w:rsidRPr="00A74BB0">
            <w:rPr>
              <w:rFonts w:ascii="Lato" w:hAnsi="Lato"/>
              <w:lang w:val="en-US"/>
            </w:rPr>
            <w:t>and Humanitarian Aid Operations (ECHO)</w:t>
          </w:r>
        </w:p>
        <w:p w14:paraId="3071E656" w14:textId="77777777" w:rsidR="008B5DC9" w:rsidRPr="00A74BB0" w:rsidRDefault="008B5DC9" w:rsidP="00976A57">
          <w:pPr>
            <w:rPr>
              <w:rFonts w:ascii="Lato" w:hAnsi="Lato"/>
              <w:lang w:val="en-US"/>
            </w:rPr>
          </w:pPr>
        </w:p>
        <w:p w14:paraId="1C9E314F" w14:textId="77777777" w:rsidR="008B5DC9" w:rsidRPr="00A74BB0" w:rsidRDefault="008B5DC9" w:rsidP="00976A57">
          <w:pPr>
            <w:rPr>
              <w:rFonts w:ascii="Lato" w:hAnsi="Lato"/>
              <w:lang w:val="en-US"/>
            </w:rPr>
          </w:pPr>
        </w:p>
        <w:p w14:paraId="7BD662C9" w14:textId="77777777" w:rsidR="008B5DC9" w:rsidRPr="00A74BB0" w:rsidRDefault="008B5DC9" w:rsidP="00976A57">
          <w:pPr>
            <w:rPr>
              <w:rFonts w:ascii="Lato" w:hAnsi="Lato"/>
              <w:lang w:val="en-US"/>
            </w:rPr>
          </w:pPr>
        </w:p>
        <w:p w14:paraId="6A98B6F9" w14:textId="77777777" w:rsidR="00120F42" w:rsidRPr="00A74BB0" w:rsidRDefault="00120F42" w:rsidP="00976A57">
          <w:pPr>
            <w:rPr>
              <w:rFonts w:ascii="Lato" w:hAnsi="Lato"/>
              <w:lang w:val="en-US"/>
            </w:rPr>
          </w:pPr>
        </w:p>
        <w:p w14:paraId="7FB05554" w14:textId="77777777" w:rsidR="00120F42" w:rsidRPr="00A74BB0" w:rsidRDefault="00120F42" w:rsidP="00976A57">
          <w:pPr>
            <w:rPr>
              <w:rFonts w:ascii="Lato" w:hAnsi="Lato"/>
              <w:lang w:val="en-US"/>
            </w:rPr>
          </w:pPr>
        </w:p>
        <w:p w14:paraId="2AC686C8" w14:textId="77777777" w:rsidR="00120F42" w:rsidRPr="00A74BB0" w:rsidRDefault="00120F42" w:rsidP="00976A57">
          <w:pPr>
            <w:rPr>
              <w:rFonts w:ascii="Lato" w:hAnsi="Lato"/>
              <w:lang w:val="en-US"/>
            </w:rPr>
          </w:pPr>
        </w:p>
        <w:p w14:paraId="3732EE32" w14:textId="44932A1C" w:rsidR="00120F42" w:rsidRPr="00A74BB0" w:rsidRDefault="00081180" w:rsidP="00976A57">
          <w:pPr>
            <w:rPr>
              <w:rFonts w:ascii="Lato" w:hAnsi="Lato"/>
              <w:lang w:val="en-US"/>
            </w:rPr>
          </w:pPr>
          <w:r>
            <w:rPr>
              <w:rFonts w:ascii="Lato" w:hAnsi="Lato"/>
              <w:lang w:val="en-US"/>
            </w:rPr>
            <w:br w:type="page"/>
          </w:r>
        </w:p>
        <w:p w14:paraId="2DD02D29" w14:textId="5AAD7265" w:rsidR="008B5DC9" w:rsidRPr="00A74BB0" w:rsidRDefault="008B5DC9" w:rsidP="00D37837">
          <w:pPr>
            <w:rPr>
              <w:rFonts w:ascii="Lato" w:hAnsi="Lato"/>
              <w:b/>
              <w:bCs/>
              <w:lang w:val="en-US"/>
            </w:rPr>
          </w:pPr>
        </w:p>
        <w:p w14:paraId="2661526A" w14:textId="77777777" w:rsidR="000E71A0" w:rsidRPr="00A74BB0" w:rsidRDefault="000E71A0" w:rsidP="000E71A0">
          <w:pPr>
            <w:rPr>
              <w:rFonts w:ascii="Lato" w:hAnsi="Lato"/>
              <w:b/>
              <w:color w:val="5B9BD5" w:themeColor="accent1"/>
            </w:rPr>
          </w:pPr>
          <w:r w:rsidRPr="00A74BB0">
            <w:rPr>
              <w:rFonts w:ascii="Lato" w:hAnsi="Lato"/>
              <w:b/>
              <w:color w:val="5B9BD5" w:themeColor="accent1"/>
            </w:rPr>
            <w:t xml:space="preserve">1. Présentation d’Action </w:t>
          </w:r>
          <w:r w:rsidR="007343D5" w:rsidRPr="00A74BB0">
            <w:rPr>
              <w:rFonts w:ascii="Lato" w:hAnsi="Lato"/>
              <w:b/>
              <w:color w:val="5B9BD5" w:themeColor="accent1"/>
            </w:rPr>
            <w:t>c</w:t>
          </w:r>
          <w:r w:rsidRPr="00A74BB0">
            <w:rPr>
              <w:rFonts w:ascii="Lato" w:hAnsi="Lato"/>
              <w:b/>
              <w:color w:val="5B9BD5" w:themeColor="accent1"/>
            </w:rPr>
            <w:t>ontre la Faim</w:t>
          </w:r>
        </w:p>
        <w:p w14:paraId="7EA38226" w14:textId="77777777" w:rsidR="000E71A0" w:rsidRPr="00A74BB0" w:rsidRDefault="000E71A0" w:rsidP="000E71A0">
          <w:pPr>
            <w:pStyle w:val="Paragraphedeliste"/>
            <w:numPr>
              <w:ilvl w:val="0"/>
              <w:numId w:val="6"/>
            </w:numPr>
            <w:spacing w:after="0" w:line="264" w:lineRule="auto"/>
            <w:rPr>
              <w:rFonts w:ascii="Lato" w:hAnsi="Lato"/>
              <w:b/>
              <w:color w:val="00B050"/>
            </w:rPr>
          </w:pPr>
          <w:r w:rsidRPr="00A74BB0">
            <w:rPr>
              <w:rFonts w:ascii="Lato" w:hAnsi="Lato"/>
              <w:b/>
              <w:color w:val="00B050"/>
            </w:rPr>
            <w:t xml:space="preserve">Action </w:t>
          </w:r>
          <w:r w:rsidR="007343D5" w:rsidRPr="00A74BB0">
            <w:rPr>
              <w:rFonts w:ascii="Lato" w:hAnsi="Lato"/>
              <w:b/>
              <w:color w:val="00B050"/>
            </w:rPr>
            <w:t>c</w:t>
          </w:r>
          <w:r w:rsidRPr="00A74BB0">
            <w:rPr>
              <w:rFonts w:ascii="Lato" w:hAnsi="Lato"/>
              <w:b/>
              <w:color w:val="00B050"/>
            </w:rPr>
            <w:t>ontre la Faim en général</w:t>
          </w:r>
        </w:p>
        <w:p w14:paraId="61C4DD3F" w14:textId="77777777" w:rsidR="00293311" w:rsidRPr="00A74BB0" w:rsidRDefault="00183C79" w:rsidP="00293311">
          <w:pPr>
            <w:autoSpaceDE w:val="0"/>
            <w:autoSpaceDN w:val="0"/>
            <w:adjustRightInd w:val="0"/>
            <w:spacing w:after="0" w:line="240" w:lineRule="auto"/>
            <w:jc w:val="both"/>
            <w:rPr>
              <w:rFonts w:ascii="Lato" w:hAnsi="Lato" w:cs="Calibri"/>
              <w:color w:val="000000"/>
            </w:rPr>
          </w:pPr>
          <w:r w:rsidRPr="00A74BB0">
            <w:rPr>
              <w:rFonts w:ascii="Lato" w:hAnsi="Lato" w:cs="Calibri"/>
            </w:rPr>
            <w:t xml:space="preserve">Crée en 1979, </w:t>
          </w:r>
          <w:r w:rsidR="003D28DD" w:rsidRPr="00A74BB0">
            <w:rPr>
              <w:rFonts w:ascii="Lato" w:hAnsi="Lato" w:cs="Calibri"/>
            </w:rPr>
            <w:t>Action contre la Faim</w:t>
          </w:r>
          <w:r w:rsidR="00E26C9B" w:rsidRPr="00A74BB0">
            <w:rPr>
              <w:rFonts w:ascii="Lato" w:hAnsi="Lato" w:cs="Calibri"/>
            </w:rPr>
            <w:t xml:space="preserve"> est structurée en réseau</w:t>
          </w:r>
          <w:r w:rsidR="00905F0F" w:rsidRPr="00A74BB0">
            <w:rPr>
              <w:rFonts w:ascii="Lato" w:hAnsi="Lato" w:cs="Calibri"/>
            </w:rPr>
            <w:t xml:space="preserve"> internat</w:t>
          </w:r>
          <w:r w:rsidR="00E26C9B" w:rsidRPr="00A74BB0">
            <w:rPr>
              <w:rFonts w:ascii="Lato" w:hAnsi="Lato" w:cs="Calibri"/>
            </w:rPr>
            <w:t>ional</w:t>
          </w:r>
          <w:r w:rsidR="00905F0F" w:rsidRPr="00A74BB0">
            <w:rPr>
              <w:rFonts w:ascii="Lato" w:hAnsi="Lato" w:cs="Calibri"/>
            </w:rPr>
            <w:t xml:space="preserve"> qui</w:t>
          </w:r>
          <w:r w:rsidR="003D28DD" w:rsidRPr="00A74BB0">
            <w:rPr>
              <w:rFonts w:ascii="Lato" w:hAnsi="Lato" w:cs="Calibri"/>
            </w:rPr>
            <w:t xml:space="preserve"> vient en aide aux populations les plus vulnérables pour les aider à prévenir, détecter et traiter la malnutrition. Son </w:t>
          </w:r>
          <w:r w:rsidR="000E71A0" w:rsidRPr="00A74BB0">
            <w:rPr>
              <w:rFonts w:ascii="Lato" w:hAnsi="Lato" w:cs="Calibri"/>
              <w:color w:val="000000"/>
            </w:rPr>
            <w:t>mandat</w:t>
          </w:r>
          <w:r w:rsidR="00293311" w:rsidRPr="00A74BB0">
            <w:rPr>
              <w:rFonts w:ascii="Lato" w:hAnsi="Lato" w:cs="Calibri"/>
              <w:color w:val="000000"/>
            </w:rPr>
            <w:t xml:space="preserve"> consiste à sauver des vies en luttant contre la faim et les maladies qui </w:t>
          </w:r>
          <w:r w:rsidR="0084069B" w:rsidRPr="00A74BB0">
            <w:rPr>
              <w:rFonts w:ascii="Lato" w:hAnsi="Lato" w:cs="Calibri"/>
              <w:color w:val="000000"/>
            </w:rPr>
            <w:t>menacent</w:t>
          </w:r>
          <w:r w:rsidR="00293311" w:rsidRPr="00A74BB0">
            <w:rPr>
              <w:rFonts w:ascii="Lato" w:hAnsi="Lato" w:cs="Calibri"/>
              <w:color w:val="000000"/>
            </w:rPr>
            <w:t xml:space="preserve"> la vie d’enfants, de femmes et d’hommes vulnérables. </w:t>
          </w:r>
          <w:r w:rsidR="000E71A0" w:rsidRPr="00A74BB0">
            <w:rPr>
              <w:rFonts w:ascii="Lato" w:hAnsi="Lato" w:cs="Calibri"/>
              <w:color w:val="000000"/>
            </w:rPr>
            <w:t xml:space="preserve">Pour </w:t>
          </w:r>
          <w:r w:rsidR="00293311" w:rsidRPr="00A74BB0">
            <w:rPr>
              <w:rFonts w:ascii="Lato" w:hAnsi="Lato" w:cs="Calibri"/>
              <w:color w:val="000000"/>
            </w:rPr>
            <w:t xml:space="preserve">y arriver, ACF axe ses interventions sur une approche intégrée visant à aborder tous les aspects de </w:t>
          </w:r>
          <w:proofErr w:type="gramStart"/>
          <w:r w:rsidR="00293311" w:rsidRPr="00A74BB0">
            <w:rPr>
              <w:rFonts w:ascii="Lato" w:hAnsi="Lato" w:cs="Calibri"/>
              <w:color w:val="000000"/>
            </w:rPr>
            <w:t>la</w:t>
          </w:r>
          <w:proofErr w:type="gramEnd"/>
          <w:r w:rsidR="00293311" w:rsidRPr="00A74BB0">
            <w:rPr>
              <w:rFonts w:ascii="Lato" w:hAnsi="Lato" w:cs="Calibri"/>
              <w:color w:val="000000"/>
            </w:rPr>
            <w:t xml:space="preserve"> sous nutrition à savoir :</w:t>
          </w:r>
        </w:p>
        <w:p w14:paraId="58689406" w14:textId="77777777" w:rsidR="00293311" w:rsidRPr="00A74BB0" w:rsidRDefault="00293311" w:rsidP="00293311">
          <w:pPr>
            <w:pStyle w:val="Paragraphedeliste"/>
            <w:numPr>
              <w:ilvl w:val="0"/>
              <w:numId w:val="19"/>
            </w:numPr>
            <w:autoSpaceDE w:val="0"/>
            <w:autoSpaceDN w:val="0"/>
            <w:adjustRightInd w:val="0"/>
            <w:spacing w:after="0" w:line="240" w:lineRule="auto"/>
            <w:jc w:val="both"/>
            <w:rPr>
              <w:rFonts w:ascii="Lato" w:hAnsi="Lato" w:cs="Calibri"/>
              <w:color w:val="000000"/>
            </w:rPr>
          </w:pPr>
          <w:r w:rsidRPr="00A74BB0">
            <w:rPr>
              <w:rFonts w:ascii="Lato" w:hAnsi="Lato" w:cs="Calibri"/>
              <w:color w:val="000000"/>
            </w:rPr>
            <w:t>Nutrition et Santé,</w:t>
          </w:r>
        </w:p>
        <w:p w14:paraId="3F0397BA" w14:textId="77777777" w:rsidR="00293311" w:rsidRPr="00A74BB0" w:rsidRDefault="00293311" w:rsidP="00293311">
          <w:pPr>
            <w:pStyle w:val="Paragraphedeliste"/>
            <w:numPr>
              <w:ilvl w:val="0"/>
              <w:numId w:val="19"/>
            </w:numPr>
            <w:autoSpaceDE w:val="0"/>
            <w:autoSpaceDN w:val="0"/>
            <w:adjustRightInd w:val="0"/>
            <w:spacing w:line="240" w:lineRule="auto"/>
            <w:jc w:val="both"/>
            <w:rPr>
              <w:rFonts w:ascii="Lato" w:hAnsi="Lato" w:cs="Calibri"/>
              <w:color w:val="000000"/>
            </w:rPr>
          </w:pPr>
          <w:r w:rsidRPr="00A74BB0">
            <w:rPr>
              <w:rFonts w:ascii="Lato" w:hAnsi="Lato" w:cs="Calibri"/>
              <w:color w:val="000000"/>
            </w:rPr>
            <w:t>Sécurité Alimentaire et Moyens d’Existence,</w:t>
          </w:r>
        </w:p>
        <w:p w14:paraId="07E0837B" w14:textId="77777777" w:rsidR="00293311" w:rsidRPr="00A74BB0" w:rsidRDefault="00293311" w:rsidP="00293311">
          <w:pPr>
            <w:pStyle w:val="Paragraphedeliste"/>
            <w:numPr>
              <w:ilvl w:val="0"/>
              <w:numId w:val="19"/>
            </w:numPr>
            <w:autoSpaceDE w:val="0"/>
            <w:autoSpaceDN w:val="0"/>
            <w:adjustRightInd w:val="0"/>
            <w:spacing w:line="240" w:lineRule="auto"/>
            <w:jc w:val="both"/>
            <w:rPr>
              <w:rFonts w:ascii="Lato" w:hAnsi="Lato" w:cs="Calibri"/>
              <w:color w:val="000000"/>
            </w:rPr>
          </w:pPr>
          <w:r w:rsidRPr="00A74BB0">
            <w:rPr>
              <w:rFonts w:ascii="Lato" w:hAnsi="Lato" w:cs="Calibri"/>
              <w:color w:val="000000"/>
            </w:rPr>
            <w:t>Eau, Hygiène et Assainissement</w:t>
          </w:r>
        </w:p>
        <w:p w14:paraId="4B20AF0B" w14:textId="77777777" w:rsidR="00293311" w:rsidRPr="00A74BB0" w:rsidRDefault="00293311" w:rsidP="00293311">
          <w:pPr>
            <w:pStyle w:val="Paragraphedeliste"/>
            <w:numPr>
              <w:ilvl w:val="0"/>
              <w:numId w:val="19"/>
            </w:numPr>
            <w:autoSpaceDE w:val="0"/>
            <w:autoSpaceDN w:val="0"/>
            <w:adjustRightInd w:val="0"/>
            <w:spacing w:line="240" w:lineRule="auto"/>
            <w:jc w:val="both"/>
            <w:rPr>
              <w:rFonts w:ascii="Lato" w:hAnsi="Lato" w:cs="Calibri"/>
              <w:color w:val="000000"/>
            </w:rPr>
          </w:pPr>
          <w:r w:rsidRPr="00A74BB0">
            <w:rPr>
              <w:rFonts w:ascii="Lato" w:hAnsi="Lato" w:cs="Calibri"/>
              <w:color w:val="000000"/>
            </w:rPr>
            <w:t>Santé Mentale, Pratiques des soins, Genre et Protection,</w:t>
          </w:r>
        </w:p>
        <w:p w14:paraId="3FE81D07" w14:textId="77777777" w:rsidR="00293311" w:rsidRPr="00A74BB0" w:rsidRDefault="00293311" w:rsidP="00293311">
          <w:pPr>
            <w:pStyle w:val="Paragraphedeliste"/>
            <w:numPr>
              <w:ilvl w:val="0"/>
              <w:numId w:val="19"/>
            </w:numPr>
            <w:autoSpaceDE w:val="0"/>
            <w:autoSpaceDN w:val="0"/>
            <w:adjustRightInd w:val="0"/>
            <w:spacing w:line="240" w:lineRule="auto"/>
            <w:jc w:val="both"/>
            <w:rPr>
              <w:rFonts w:ascii="Lato" w:hAnsi="Lato" w:cs="Calibri"/>
              <w:color w:val="000000"/>
            </w:rPr>
          </w:pPr>
          <w:r w:rsidRPr="00A74BB0">
            <w:rPr>
              <w:rFonts w:ascii="Lato" w:hAnsi="Lato" w:cs="Calibri"/>
              <w:color w:val="000000"/>
            </w:rPr>
            <w:t>Plaidoyer,</w:t>
          </w:r>
        </w:p>
        <w:p w14:paraId="46AE5BD3" w14:textId="77777777" w:rsidR="00293311" w:rsidRPr="00A74BB0" w:rsidRDefault="00293311" w:rsidP="00FC2778">
          <w:pPr>
            <w:pStyle w:val="Paragraphedeliste"/>
            <w:numPr>
              <w:ilvl w:val="0"/>
              <w:numId w:val="19"/>
            </w:numPr>
            <w:autoSpaceDE w:val="0"/>
            <w:autoSpaceDN w:val="0"/>
            <w:adjustRightInd w:val="0"/>
            <w:spacing w:after="0" w:line="240" w:lineRule="auto"/>
            <w:jc w:val="both"/>
            <w:rPr>
              <w:rFonts w:ascii="Lato" w:hAnsi="Lato" w:cs="Calibri"/>
              <w:color w:val="000000"/>
            </w:rPr>
          </w:pPr>
          <w:r w:rsidRPr="00A74BB0">
            <w:rPr>
              <w:rFonts w:ascii="Lato" w:hAnsi="Lato" w:cs="Calibri"/>
              <w:color w:val="000000"/>
            </w:rPr>
            <w:t>Gestion des risques et des catastrophes,</w:t>
          </w:r>
        </w:p>
        <w:p w14:paraId="2A059607" w14:textId="77777777" w:rsidR="000E71A0" w:rsidRPr="00A74BB0" w:rsidRDefault="00293311" w:rsidP="00FC2778">
          <w:pPr>
            <w:pStyle w:val="Paragraphedeliste"/>
            <w:numPr>
              <w:ilvl w:val="0"/>
              <w:numId w:val="19"/>
            </w:numPr>
            <w:autoSpaceDE w:val="0"/>
            <w:autoSpaceDN w:val="0"/>
            <w:adjustRightInd w:val="0"/>
            <w:spacing w:after="0" w:line="240" w:lineRule="auto"/>
            <w:jc w:val="both"/>
            <w:rPr>
              <w:rFonts w:ascii="Lato" w:hAnsi="Lato" w:cs="Calibri"/>
              <w:color w:val="000000"/>
            </w:rPr>
          </w:pPr>
          <w:r w:rsidRPr="00A74BB0">
            <w:rPr>
              <w:rFonts w:ascii="Lato" w:hAnsi="Lato" w:cs="Calibri"/>
              <w:color w:val="000000"/>
            </w:rPr>
            <w:t>Recherche</w:t>
          </w:r>
          <w:r w:rsidR="000E71A0" w:rsidRPr="00A74BB0">
            <w:rPr>
              <w:rFonts w:ascii="Lato" w:hAnsi="Lato" w:cs="Calibri"/>
              <w:color w:val="000000"/>
            </w:rPr>
            <w:t>.</w:t>
          </w:r>
        </w:p>
        <w:p w14:paraId="3359655B" w14:textId="77777777" w:rsidR="004045CF" w:rsidRPr="00A74BB0" w:rsidRDefault="004045CF" w:rsidP="0084069B">
          <w:pPr>
            <w:spacing w:after="0" w:line="240" w:lineRule="auto"/>
            <w:rPr>
              <w:rFonts w:ascii="Lato" w:eastAsia="Times New Roman" w:hAnsi="Lato" w:cs="Times New Roman"/>
              <w:lang w:eastAsia="fr-FR"/>
            </w:rPr>
          </w:pPr>
          <w:r w:rsidRPr="00A74BB0">
            <w:rPr>
              <w:rFonts w:ascii="Lato" w:eastAsia="Times New Roman" w:hAnsi="Lato" w:cs="Times New Roman"/>
              <w:lang w:eastAsia="fr-FR"/>
            </w:rPr>
            <w:t>L’objectif général d’Action contre la Faim en gestion des risques et des catastrophes est de réduire la vulnérabilité des populations exposées aux aléas (qu’ils soient naturels ou induits par l’homme) et de renforcer leur résilience. Cela se décline en :</w:t>
          </w:r>
        </w:p>
        <w:p w14:paraId="07923399" w14:textId="5B0AE86F" w:rsidR="004045CF" w:rsidRPr="00A74BB0" w:rsidRDefault="004045CF" w:rsidP="0084069B">
          <w:pPr>
            <w:numPr>
              <w:ilvl w:val="0"/>
              <w:numId w:val="40"/>
            </w:numPr>
            <w:spacing w:after="0" w:line="240" w:lineRule="auto"/>
            <w:rPr>
              <w:rFonts w:ascii="Lato" w:eastAsia="Times New Roman" w:hAnsi="Lato" w:cs="Times New Roman"/>
              <w:lang w:eastAsia="fr-FR"/>
            </w:rPr>
          </w:pPr>
          <w:r w:rsidRPr="00A74BB0">
            <w:rPr>
              <w:rFonts w:ascii="Lato" w:eastAsia="Times New Roman" w:hAnsi="Lato" w:cs="Times New Roman"/>
              <w:b/>
              <w:bCs/>
              <w:lang w:eastAsia="fr-FR"/>
            </w:rPr>
            <w:t>Anticipation et Prévention</w:t>
          </w:r>
          <w:r w:rsidRPr="00A74BB0">
            <w:rPr>
              <w:rFonts w:ascii="Lato" w:eastAsia="Times New Roman" w:hAnsi="Lato" w:cs="Times New Roman"/>
              <w:lang w:eastAsia="fr-FR"/>
            </w:rPr>
            <w:t xml:space="preserve"> : Identifier</w:t>
          </w:r>
          <w:r w:rsidR="00537E0A" w:rsidRPr="00A74BB0">
            <w:rPr>
              <w:rFonts w:ascii="Lato" w:eastAsia="Times New Roman" w:hAnsi="Lato" w:cs="Times New Roman"/>
              <w:lang w:eastAsia="fr-FR"/>
            </w:rPr>
            <w:t xml:space="preserve"> les aléas</w:t>
          </w:r>
          <w:r w:rsidRPr="00A74BB0">
            <w:rPr>
              <w:rFonts w:ascii="Lato" w:eastAsia="Times New Roman" w:hAnsi="Lato" w:cs="Times New Roman"/>
              <w:lang w:eastAsia="fr-FR"/>
            </w:rPr>
            <w:t xml:space="preserve"> et analyser les risques afin de mettre en œuvre des mesures préventives adaptées qui limitent l’impact des</w:t>
          </w:r>
          <w:r w:rsidR="605F051B" w:rsidRPr="00A74BB0">
            <w:rPr>
              <w:rFonts w:ascii="Lato" w:eastAsia="Times New Roman" w:hAnsi="Lato" w:cs="Times New Roman"/>
              <w:lang w:eastAsia="fr-FR"/>
            </w:rPr>
            <w:t xml:space="preserve"> chocs</w:t>
          </w:r>
          <w:r w:rsidRPr="00A74BB0">
            <w:rPr>
              <w:rFonts w:ascii="Lato" w:eastAsia="Times New Roman" w:hAnsi="Lato" w:cs="Times New Roman"/>
              <w:lang w:eastAsia="fr-FR"/>
            </w:rPr>
            <w:t xml:space="preserve"> sur la sécurité nutritionnelle et les moyens d’existence.</w:t>
          </w:r>
        </w:p>
        <w:p w14:paraId="0ED21867" w14:textId="77777777" w:rsidR="0084069B" w:rsidRPr="00A74BB0" w:rsidRDefault="004045CF" w:rsidP="00963986">
          <w:pPr>
            <w:pStyle w:val="Paragraphedeliste"/>
            <w:numPr>
              <w:ilvl w:val="0"/>
              <w:numId w:val="40"/>
            </w:numPr>
            <w:spacing w:before="100" w:beforeAutospacing="1" w:after="100" w:afterAutospacing="1" w:line="240" w:lineRule="auto"/>
            <w:rPr>
              <w:rFonts w:ascii="Lato" w:eastAsia="Times New Roman" w:hAnsi="Lato" w:cs="Times New Roman"/>
              <w:lang w:eastAsia="fr-FR"/>
            </w:rPr>
          </w:pPr>
          <w:r w:rsidRPr="00A74BB0">
            <w:rPr>
              <w:rFonts w:ascii="Lato" w:eastAsia="Times New Roman" w:hAnsi="Lato" w:cs="Times New Roman"/>
              <w:b/>
              <w:bCs/>
              <w:lang w:eastAsia="fr-FR"/>
            </w:rPr>
            <w:t>Préparation</w:t>
          </w:r>
          <w:r w:rsidRPr="00A74BB0">
            <w:rPr>
              <w:rFonts w:ascii="Lato" w:eastAsia="Times New Roman" w:hAnsi="Lato" w:cs="Times New Roman"/>
              <w:lang w:eastAsia="fr-FR"/>
            </w:rPr>
            <w:t xml:space="preserve"> : Renforcer les capacités des communautés locales et des partenaires pour qu’elles puissent se préparer efficacement et réagir rapidement e</w:t>
          </w:r>
          <w:r w:rsidR="0084069B" w:rsidRPr="00A74BB0">
            <w:rPr>
              <w:rFonts w:ascii="Lato" w:eastAsia="Times New Roman" w:hAnsi="Lato" w:cs="Times New Roman"/>
              <w:lang w:eastAsia="fr-FR"/>
            </w:rPr>
            <w:t>n cas d’urgence, incluant des actions de sensibilisation et de planification locale.</w:t>
          </w:r>
        </w:p>
        <w:p w14:paraId="2CFED427" w14:textId="0BCC740D" w:rsidR="004045CF" w:rsidRPr="00A74BB0" w:rsidRDefault="004045CF" w:rsidP="35C70D0A">
          <w:pPr>
            <w:pStyle w:val="Paragraphedeliste"/>
            <w:numPr>
              <w:ilvl w:val="0"/>
              <w:numId w:val="40"/>
            </w:numPr>
            <w:spacing w:before="100" w:beforeAutospacing="1" w:after="100" w:afterAutospacing="1" w:line="240" w:lineRule="auto"/>
            <w:rPr>
              <w:rFonts w:ascii="Lato" w:eastAsia="Times New Roman" w:hAnsi="Lato" w:cs="Times New Roman"/>
              <w:lang w:eastAsia="fr-FR"/>
            </w:rPr>
          </w:pPr>
          <w:r w:rsidRPr="00A74BB0">
            <w:rPr>
              <w:rFonts w:ascii="Lato" w:eastAsia="Times New Roman" w:hAnsi="Lato" w:cs="Times New Roman"/>
              <w:b/>
              <w:bCs/>
              <w:lang w:eastAsia="fr-FR"/>
            </w:rPr>
            <w:t>Intervention et Réponse</w:t>
          </w:r>
          <w:r w:rsidRPr="00A74BB0">
            <w:rPr>
              <w:rFonts w:ascii="Lato" w:eastAsia="Times New Roman" w:hAnsi="Lato" w:cs="Times New Roman"/>
              <w:lang w:eastAsia="fr-FR"/>
            </w:rPr>
            <w:t xml:space="preserve"> : Assurer une réponse coordonnée et rapide pour atténuer les conséquences immédiates des</w:t>
          </w:r>
          <w:r w:rsidR="1160819F" w:rsidRPr="00A74BB0">
            <w:rPr>
              <w:rFonts w:ascii="Lato" w:eastAsia="Times New Roman" w:hAnsi="Lato" w:cs="Times New Roman"/>
              <w:lang w:eastAsia="fr-FR"/>
            </w:rPr>
            <w:t xml:space="preserve"> chocs</w:t>
          </w:r>
          <w:r w:rsidRPr="00A74BB0">
            <w:rPr>
              <w:rFonts w:ascii="Lato" w:eastAsia="Times New Roman" w:hAnsi="Lato" w:cs="Times New Roman"/>
              <w:lang w:eastAsia="fr-FR"/>
            </w:rPr>
            <w:t xml:space="preserve"> sur les populations vulnérables.</w:t>
          </w:r>
        </w:p>
        <w:p w14:paraId="471DA081" w14:textId="77777777" w:rsidR="004045CF" w:rsidRPr="00A74BB0" w:rsidRDefault="00BB39EF" w:rsidP="004045CF">
          <w:pPr>
            <w:numPr>
              <w:ilvl w:val="0"/>
              <w:numId w:val="40"/>
            </w:numPr>
            <w:spacing w:before="100" w:beforeAutospacing="1" w:after="100" w:afterAutospacing="1" w:line="240" w:lineRule="auto"/>
            <w:rPr>
              <w:rFonts w:ascii="Lato" w:eastAsia="Times New Roman" w:hAnsi="Lato" w:cs="Times New Roman"/>
              <w:lang w:eastAsia="fr-FR"/>
            </w:rPr>
          </w:pPr>
          <w:r w:rsidRPr="00A74BB0">
            <w:rPr>
              <w:rFonts w:ascii="Lato" w:eastAsia="Times New Roman" w:hAnsi="Lato" w:cs="Times New Roman"/>
              <w:b/>
              <w:bCs/>
              <w:lang w:eastAsia="fr-FR"/>
            </w:rPr>
            <w:t xml:space="preserve">Récupération </w:t>
          </w:r>
          <w:r w:rsidR="004045CF" w:rsidRPr="00A74BB0">
            <w:rPr>
              <w:rFonts w:ascii="Lato" w:eastAsia="Times New Roman" w:hAnsi="Lato" w:cs="Times New Roman"/>
              <w:b/>
              <w:bCs/>
              <w:lang w:eastAsia="fr-FR"/>
            </w:rPr>
            <w:t>Réduction des Risques Futurs</w:t>
          </w:r>
          <w:r w:rsidR="004045CF" w:rsidRPr="00A74BB0">
            <w:rPr>
              <w:rFonts w:ascii="Lato" w:eastAsia="Times New Roman" w:hAnsi="Lato" w:cs="Times New Roman"/>
              <w:lang w:eastAsia="fr-FR"/>
            </w:rPr>
            <w:t xml:space="preserve"> : Accompagner les communautés dans leur reprise post-crise et intégrer des stratégies de réduction du risque pour prévenir de futures vulnérabilités.</w:t>
          </w:r>
        </w:p>
        <w:p w14:paraId="56A34184" w14:textId="77777777" w:rsidR="000E71A0" w:rsidRPr="00A74BB0" w:rsidRDefault="00955EA5" w:rsidP="000D0112">
          <w:pPr>
            <w:autoSpaceDE w:val="0"/>
            <w:autoSpaceDN w:val="0"/>
            <w:adjustRightInd w:val="0"/>
            <w:spacing w:after="0" w:line="360" w:lineRule="auto"/>
            <w:jc w:val="both"/>
            <w:rPr>
              <w:rFonts w:ascii="Lato" w:hAnsi="Lato" w:cs="Calibri"/>
              <w:i/>
              <w:color w:val="000000"/>
              <w:u w:val="single"/>
            </w:rPr>
          </w:pPr>
          <w:r w:rsidRPr="00A74BB0">
            <w:rPr>
              <w:rFonts w:ascii="Lato" w:hAnsi="Lato" w:cs="Calibri"/>
              <w:i/>
              <w:color w:val="000000"/>
              <w:u w:val="single"/>
            </w:rPr>
            <w:t>L’EPVC dans les programmes d’ACF</w:t>
          </w:r>
        </w:p>
        <w:p w14:paraId="501537D3" w14:textId="67E6F4B3" w:rsidR="00955EA5" w:rsidRPr="00A74BB0" w:rsidRDefault="18F223DD" w:rsidP="00955EA5">
          <w:pPr>
            <w:autoSpaceDE w:val="0"/>
            <w:autoSpaceDN w:val="0"/>
            <w:adjustRightInd w:val="0"/>
            <w:spacing w:after="0" w:line="240" w:lineRule="auto"/>
            <w:jc w:val="both"/>
            <w:rPr>
              <w:rFonts w:ascii="Lato" w:hAnsi="Lato" w:cs="Calibri"/>
              <w:color w:val="000000"/>
            </w:rPr>
          </w:pPr>
          <w:r w:rsidRPr="00A74BB0">
            <w:rPr>
              <w:rFonts w:ascii="Lato" w:hAnsi="Lato" w:cs="Calibri"/>
              <w:color w:val="000000" w:themeColor="text1"/>
            </w:rPr>
            <w:t>L’EPVC est une méthode d’investigation qui utilise un grand nombre d’outils participatifs quali</w:t>
          </w:r>
          <w:r w:rsidR="38F7DF7C" w:rsidRPr="00A74BB0">
            <w:rPr>
              <w:rFonts w:ascii="Lato" w:hAnsi="Lato" w:cs="Calibri"/>
              <w:color w:val="000000" w:themeColor="text1"/>
            </w:rPr>
            <w:t>tatifs</w:t>
          </w:r>
          <w:r w:rsidRPr="00A74BB0">
            <w:rPr>
              <w:rFonts w:ascii="Lato" w:hAnsi="Lato" w:cs="Calibri"/>
              <w:color w:val="000000" w:themeColor="text1"/>
            </w:rPr>
            <w:t xml:space="preserve"> pour impliquer</w:t>
          </w:r>
          <w:r w:rsidR="0A1242B1" w:rsidRPr="00A74BB0">
            <w:rPr>
              <w:rFonts w:ascii="Lato" w:hAnsi="Lato" w:cs="Calibri"/>
              <w:color w:val="000000" w:themeColor="text1"/>
            </w:rPr>
            <w:t xml:space="preserve"> les communautés</w:t>
          </w:r>
          <w:r w:rsidRPr="00A74BB0">
            <w:rPr>
              <w:rFonts w:ascii="Lato" w:hAnsi="Lato" w:cs="Calibri"/>
              <w:color w:val="000000" w:themeColor="text1"/>
            </w:rPr>
            <w:t xml:space="preserve"> à déterminer leur propre diagnostic de risque de </w:t>
          </w:r>
          <w:r w:rsidR="25792CCD" w:rsidRPr="00A74BB0">
            <w:rPr>
              <w:rFonts w:ascii="Lato" w:hAnsi="Lato" w:cs="Calibri"/>
              <w:color w:val="000000" w:themeColor="text1"/>
            </w:rPr>
            <w:t xml:space="preserve">chocs </w:t>
          </w:r>
          <w:r w:rsidRPr="00A74BB0">
            <w:rPr>
              <w:rFonts w:ascii="Lato" w:hAnsi="Lato" w:cs="Calibri"/>
              <w:color w:val="000000" w:themeColor="text1"/>
            </w:rPr>
            <w:t>et de vulnérabilité</w:t>
          </w:r>
          <w:r w:rsidR="7D90F9DE" w:rsidRPr="00A74BB0">
            <w:rPr>
              <w:rFonts w:ascii="Lato" w:hAnsi="Lato" w:cs="Calibri"/>
              <w:color w:val="000000" w:themeColor="text1"/>
            </w:rPr>
            <w:t xml:space="preserve"> et de capacités</w:t>
          </w:r>
          <w:r w:rsidRPr="00A74BB0">
            <w:rPr>
              <w:rFonts w:ascii="Lato" w:hAnsi="Lato" w:cs="Calibri"/>
              <w:color w:val="000000" w:themeColor="text1"/>
            </w:rPr>
            <w:t>. Elle associe les connaissances locales</w:t>
          </w:r>
          <w:r w:rsidR="6E453C6C" w:rsidRPr="00A74BB0">
            <w:rPr>
              <w:rFonts w:ascii="Lato" w:hAnsi="Lato" w:cs="Calibri"/>
              <w:color w:val="000000" w:themeColor="text1"/>
            </w:rPr>
            <w:t>,</w:t>
          </w:r>
          <w:r w:rsidRPr="00A74BB0">
            <w:rPr>
              <w:rFonts w:ascii="Lato" w:hAnsi="Lato" w:cs="Calibri"/>
              <w:color w:val="000000" w:themeColor="text1"/>
            </w:rPr>
            <w:t xml:space="preserve"> grâce </w:t>
          </w:r>
          <w:r w:rsidR="6E453C6C" w:rsidRPr="00A74BB0">
            <w:rPr>
              <w:rFonts w:ascii="Lato" w:hAnsi="Lato" w:cs="Calibri"/>
              <w:color w:val="000000" w:themeColor="text1"/>
            </w:rPr>
            <w:t xml:space="preserve">à la collecte de données primaires (expérience locale, ressentis, connaissances indigènes et locales) </w:t>
          </w:r>
          <w:r w:rsidRPr="00A74BB0">
            <w:rPr>
              <w:rFonts w:ascii="Lato" w:hAnsi="Lato" w:cs="Calibri"/>
              <w:color w:val="000000" w:themeColor="text1"/>
            </w:rPr>
            <w:t>aux informations secondaires (scientifique, politique, pratique, etc.)</w:t>
          </w:r>
          <w:r w:rsidR="7D90F9DE" w:rsidRPr="00A74BB0">
            <w:rPr>
              <w:rFonts w:ascii="Lato" w:hAnsi="Lato" w:cs="Calibri"/>
              <w:color w:val="000000" w:themeColor="text1"/>
            </w:rPr>
            <w:t xml:space="preserve"> pour</w:t>
          </w:r>
          <w:r w:rsidRPr="00A74BB0">
            <w:rPr>
              <w:rFonts w:ascii="Lato" w:hAnsi="Lato" w:cs="Calibri"/>
              <w:color w:val="000000" w:themeColor="text1"/>
            </w:rPr>
            <w:t xml:space="preserve"> améliore</w:t>
          </w:r>
          <w:r w:rsidR="7D90F9DE" w:rsidRPr="00A74BB0">
            <w:rPr>
              <w:rFonts w:ascii="Lato" w:hAnsi="Lato" w:cs="Calibri"/>
              <w:color w:val="000000" w:themeColor="text1"/>
            </w:rPr>
            <w:t>r</w:t>
          </w:r>
          <w:r w:rsidRPr="00A74BB0">
            <w:rPr>
              <w:rFonts w:ascii="Lato" w:hAnsi="Lato" w:cs="Calibri"/>
              <w:color w:val="000000" w:themeColor="text1"/>
            </w:rPr>
            <w:t xml:space="preserve"> la compréhension du contexte dans lequel ACF veut intervenir. Elle comprend une analyse très approfondie des éléments suivants :</w:t>
          </w:r>
        </w:p>
        <w:p w14:paraId="590B6F72" w14:textId="77777777" w:rsidR="00955EA5" w:rsidRPr="00A74BB0" w:rsidRDefault="00955EA5" w:rsidP="00955EA5">
          <w:pPr>
            <w:pStyle w:val="Paragraphedeliste"/>
            <w:numPr>
              <w:ilvl w:val="0"/>
              <w:numId w:val="25"/>
            </w:numPr>
            <w:autoSpaceDE w:val="0"/>
            <w:autoSpaceDN w:val="0"/>
            <w:adjustRightInd w:val="0"/>
            <w:spacing w:after="0" w:line="240" w:lineRule="auto"/>
            <w:jc w:val="both"/>
            <w:rPr>
              <w:rFonts w:ascii="Lato" w:hAnsi="Lato" w:cs="Calibri"/>
              <w:color w:val="000000"/>
            </w:rPr>
          </w:pPr>
          <w:r w:rsidRPr="00A74BB0">
            <w:rPr>
              <w:rFonts w:ascii="Lato" w:hAnsi="Lato" w:cs="Calibri"/>
              <w:color w:val="000000"/>
            </w:rPr>
            <w:t xml:space="preserve">La probabilité et la sévérité d’un choc ou d’un stress continu, tel qu’un conflit, des conditions climatiques anormales, des mauvaises récoltes, etc., et leurs impacts sur la population et leurs biens. </w:t>
          </w:r>
        </w:p>
        <w:p w14:paraId="26BF416E" w14:textId="77777777" w:rsidR="00955EA5" w:rsidRPr="00A74BB0" w:rsidRDefault="00955EA5" w:rsidP="00955EA5">
          <w:pPr>
            <w:pStyle w:val="Paragraphedeliste"/>
            <w:numPr>
              <w:ilvl w:val="0"/>
              <w:numId w:val="25"/>
            </w:numPr>
            <w:autoSpaceDE w:val="0"/>
            <w:autoSpaceDN w:val="0"/>
            <w:adjustRightInd w:val="0"/>
            <w:spacing w:after="0" w:line="240" w:lineRule="auto"/>
            <w:jc w:val="both"/>
            <w:rPr>
              <w:rFonts w:ascii="Lato" w:hAnsi="Lato" w:cs="Calibri"/>
              <w:color w:val="000000"/>
            </w:rPr>
          </w:pPr>
          <w:r w:rsidRPr="00A74BB0">
            <w:rPr>
              <w:rFonts w:ascii="Lato" w:hAnsi="Lato" w:cs="Calibri"/>
              <w:color w:val="000000"/>
            </w:rPr>
            <w:t xml:space="preserve">Les changements des facteurs externes (facteurs de transformation, structures et processus ou contexte de vulnérabilité), ceux qui sont susceptibles d’influer sur le contexte, tel que des fluctuations des prix alimentaires sur le marché. </w:t>
          </w:r>
        </w:p>
        <w:p w14:paraId="123DEAB6" w14:textId="0E9CB176" w:rsidR="00955EA5" w:rsidRPr="00A74BB0" w:rsidRDefault="18F223DD" w:rsidP="00955EA5">
          <w:pPr>
            <w:pStyle w:val="Paragraphedeliste"/>
            <w:numPr>
              <w:ilvl w:val="0"/>
              <w:numId w:val="25"/>
            </w:numPr>
            <w:autoSpaceDE w:val="0"/>
            <w:autoSpaceDN w:val="0"/>
            <w:adjustRightInd w:val="0"/>
            <w:spacing w:after="0" w:line="240" w:lineRule="auto"/>
            <w:jc w:val="both"/>
            <w:rPr>
              <w:rFonts w:ascii="Lato" w:hAnsi="Lato" w:cs="Calibri"/>
              <w:color w:val="000000"/>
            </w:rPr>
          </w:pPr>
          <w:r w:rsidRPr="00A74BB0">
            <w:rPr>
              <w:rFonts w:ascii="Lato" w:hAnsi="Lato" w:cs="Calibri"/>
              <w:color w:val="000000" w:themeColor="text1"/>
            </w:rPr>
            <w:t xml:space="preserve">Les mécanismes ou les stratégies d’adaptation que les ménages </w:t>
          </w:r>
          <w:r w:rsidR="4044A599" w:rsidRPr="00A74BB0">
            <w:rPr>
              <w:rFonts w:ascii="Lato" w:hAnsi="Lato" w:cs="Calibri"/>
              <w:color w:val="000000" w:themeColor="text1"/>
            </w:rPr>
            <w:t xml:space="preserve">et les communautés </w:t>
          </w:r>
          <w:r w:rsidRPr="00A74BB0">
            <w:rPr>
              <w:rFonts w:ascii="Lato" w:hAnsi="Lato" w:cs="Calibri"/>
              <w:color w:val="000000" w:themeColor="text1"/>
            </w:rPr>
            <w:t>sont susceptibles d’adopter face à une crise, ainsi que de leur efficacité et leur durabilité.</w:t>
          </w:r>
        </w:p>
        <w:p w14:paraId="728B51C9" w14:textId="4F616815" w:rsidR="0079060E" w:rsidRDefault="18F223DD" w:rsidP="000E71A0">
          <w:pPr>
            <w:autoSpaceDE w:val="0"/>
            <w:autoSpaceDN w:val="0"/>
            <w:adjustRightInd w:val="0"/>
            <w:spacing w:line="240" w:lineRule="auto"/>
            <w:jc w:val="both"/>
            <w:rPr>
              <w:rFonts w:ascii="Lato" w:hAnsi="Lato" w:cs="Calibri"/>
              <w:color w:val="000000"/>
            </w:rPr>
          </w:pPr>
          <w:r w:rsidRPr="00A74BB0">
            <w:rPr>
              <w:rFonts w:ascii="Lato" w:hAnsi="Lato" w:cs="Calibri"/>
              <w:color w:val="000000" w:themeColor="text1"/>
            </w:rPr>
            <w:t xml:space="preserve">Pour développer des projets efficaces et durables ayant pour but de diminuer les risques de </w:t>
          </w:r>
          <w:r w:rsidR="00DE61F4" w:rsidRPr="00A74BB0">
            <w:rPr>
              <w:rFonts w:ascii="Lato" w:hAnsi="Lato" w:cs="Calibri"/>
              <w:color w:val="000000" w:themeColor="text1"/>
            </w:rPr>
            <w:t>chocs,</w:t>
          </w:r>
          <w:r w:rsidR="7D90F9DE" w:rsidRPr="00A74BB0">
            <w:rPr>
              <w:rFonts w:ascii="Lato" w:hAnsi="Lato" w:cs="Calibri"/>
              <w:color w:val="000000" w:themeColor="text1"/>
            </w:rPr>
            <w:t xml:space="preserve"> leur impact</w:t>
          </w:r>
          <w:r w:rsidRPr="00A74BB0">
            <w:rPr>
              <w:rFonts w:ascii="Lato" w:hAnsi="Lato" w:cs="Calibri"/>
              <w:color w:val="000000" w:themeColor="text1"/>
            </w:rPr>
            <w:t xml:space="preserve"> et d’améliorer la résilience des </w:t>
          </w:r>
          <w:r w:rsidR="00DE61F4" w:rsidRPr="00A74BB0">
            <w:rPr>
              <w:rFonts w:ascii="Lato" w:hAnsi="Lato" w:cs="Calibri"/>
              <w:color w:val="000000" w:themeColor="text1"/>
            </w:rPr>
            <w:t>populations dans</w:t>
          </w:r>
          <w:r w:rsidR="56C6BD15" w:rsidRPr="00A74BB0">
            <w:rPr>
              <w:rFonts w:ascii="Lato" w:hAnsi="Lato" w:cs="Calibri"/>
              <w:color w:val="000000" w:themeColor="text1"/>
            </w:rPr>
            <w:t xml:space="preserve"> le cadre </w:t>
          </w:r>
          <w:r w:rsidRPr="00A74BB0">
            <w:rPr>
              <w:rFonts w:ascii="Lato" w:hAnsi="Lato" w:cs="Calibri"/>
              <w:color w:val="000000" w:themeColor="text1"/>
            </w:rPr>
            <w:t xml:space="preserve">de ce projet financé par </w:t>
          </w:r>
          <w:r w:rsidR="1EF54BA0" w:rsidRPr="00A74BB0">
            <w:rPr>
              <w:rFonts w:ascii="Lato" w:hAnsi="Lato" w:cs="Calibri"/>
              <w:color w:val="000000" w:themeColor="text1"/>
            </w:rPr>
            <w:t>ECHO</w:t>
          </w:r>
          <w:r w:rsidRPr="00A74BB0">
            <w:rPr>
              <w:rFonts w:ascii="Lato" w:hAnsi="Lato" w:cs="Calibri"/>
              <w:color w:val="000000" w:themeColor="text1"/>
            </w:rPr>
            <w:t xml:space="preserve">, il faut </w:t>
          </w:r>
          <w:r w:rsidR="59C9E03C" w:rsidRPr="00A74BB0">
            <w:rPr>
              <w:rFonts w:ascii="Lato" w:hAnsi="Lato" w:cs="Calibri"/>
              <w:color w:val="000000" w:themeColor="text1"/>
            </w:rPr>
            <w:t>impératif d’</w:t>
          </w:r>
          <w:r w:rsidRPr="00A74BB0">
            <w:rPr>
              <w:rFonts w:ascii="Lato" w:hAnsi="Lato" w:cs="Calibri"/>
              <w:color w:val="000000" w:themeColor="text1"/>
            </w:rPr>
            <w:t xml:space="preserve">avoir une connaissance </w:t>
          </w:r>
          <w:r w:rsidR="00DE61F4" w:rsidRPr="00A74BB0">
            <w:rPr>
              <w:rFonts w:ascii="Lato" w:hAnsi="Lato" w:cs="Calibri"/>
              <w:color w:val="000000" w:themeColor="text1"/>
            </w:rPr>
            <w:t>approfondie des</w:t>
          </w:r>
          <w:r w:rsidRPr="00A74BB0">
            <w:rPr>
              <w:rFonts w:ascii="Lato" w:hAnsi="Lato" w:cs="Calibri"/>
              <w:color w:val="000000" w:themeColor="text1"/>
            </w:rPr>
            <w:t xml:space="preserve"> dynamiques locales. Ceci ne peut être acquis que grâce à des études participatives permettant de fonder des actions communautaires sur la base de ces analyses. </w:t>
          </w:r>
        </w:p>
        <w:p w14:paraId="06F7DCA5" w14:textId="4692386C" w:rsidR="000E71A0" w:rsidRPr="00A74BB0" w:rsidRDefault="00955EA5" w:rsidP="000E71A0">
          <w:pPr>
            <w:autoSpaceDE w:val="0"/>
            <w:autoSpaceDN w:val="0"/>
            <w:adjustRightInd w:val="0"/>
            <w:spacing w:line="240" w:lineRule="auto"/>
            <w:jc w:val="both"/>
            <w:rPr>
              <w:rFonts w:ascii="Lato" w:hAnsi="Lato" w:cs="Calibri"/>
              <w:color w:val="000000"/>
            </w:rPr>
          </w:pPr>
          <w:r w:rsidRPr="00A74BB0">
            <w:rPr>
              <w:rFonts w:ascii="Lato" w:hAnsi="Lato" w:cs="Calibri"/>
              <w:color w:val="000000"/>
            </w:rPr>
            <w:lastRenderedPageBreak/>
            <w:t>L’implication et le</w:t>
          </w:r>
          <w:r w:rsidR="000E71A0" w:rsidRPr="00A74BB0">
            <w:rPr>
              <w:rFonts w:ascii="Lato" w:hAnsi="Lato" w:cs="Calibri"/>
              <w:color w:val="000000"/>
            </w:rPr>
            <w:t xml:space="preserve"> renforcement des compétences des partenaires locaux</w:t>
          </w:r>
          <w:r w:rsidR="00E51559" w:rsidRPr="00A74BB0">
            <w:rPr>
              <w:rFonts w:ascii="Lato" w:hAnsi="Lato" w:cs="Calibri"/>
              <w:color w:val="000000"/>
            </w:rPr>
            <w:t xml:space="preserve"> (OGN nationales, services techniques, Organisations de la </w:t>
          </w:r>
          <w:r w:rsidRPr="00A74BB0">
            <w:rPr>
              <w:rFonts w:ascii="Lato" w:hAnsi="Lato" w:cs="Calibri"/>
              <w:color w:val="000000"/>
            </w:rPr>
            <w:t>société</w:t>
          </w:r>
          <w:r w:rsidR="00E51559" w:rsidRPr="00A74BB0">
            <w:rPr>
              <w:rFonts w:ascii="Lato" w:hAnsi="Lato" w:cs="Calibri"/>
              <w:color w:val="000000"/>
            </w:rPr>
            <w:t xml:space="preserve"> civile…)</w:t>
          </w:r>
          <w:r w:rsidR="000E71A0" w:rsidRPr="00A74BB0">
            <w:rPr>
              <w:rFonts w:ascii="Lato" w:hAnsi="Lato" w:cs="Calibri"/>
              <w:color w:val="000000"/>
            </w:rPr>
            <w:t xml:space="preserve"> et</w:t>
          </w:r>
          <w:r w:rsidRPr="00A74BB0">
            <w:rPr>
              <w:rFonts w:ascii="Lato" w:hAnsi="Lato" w:cs="Calibri"/>
              <w:color w:val="000000"/>
            </w:rPr>
            <w:t xml:space="preserve"> surtout</w:t>
          </w:r>
          <w:r w:rsidR="000E71A0" w:rsidRPr="00A74BB0">
            <w:rPr>
              <w:rFonts w:ascii="Lato" w:hAnsi="Lato" w:cs="Calibri"/>
              <w:color w:val="000000"/>
            </w:rPr>
            <w:t xml:space="preserve"> des </w:t>
          </w:r>
          <w:r w:rsidRPr="00A74BB0">
            <w:rPr>
              <w:rFonts w:ascii="Lato" w:hAnsi="Lato" w:cs="Calibri"/>
              <w:color w:val="000000"/>
            </w:rPr>
            <w:t xml:space="preserve">communautés bénéficiaires </w:t>
          </w:r>
          <w:r w:rsidR="000E71A0" w:rsidRPr="00A74BB0">
            <w:rPr>
              <w:rFonts w:ascii="Lato" w:hAnsi="Lato" w:cs="Calibri"/>
              <w:color w:val="000000"/>
            </w:rPr>
            <w:t xml:space="preserve">se trouve au cœur de chacune des interventions. </w:t>
          </w:r>
        </w:p>
        <w:p w14:paraId="6DD84BC7" w14:textId="6FACD069" w:rsidR="000E71A0" w:rsidRPr="00A74BB0" w:rsidRDefault="574670C5" w:rsidP="000E71A0">
          <w:pPr>
            <w:autoSpaceDE w:val="0"/>
            <w:autoSpaceDN w:val="0"/>
            <w:adjustRightInd w:val="0"/>
            <w:spacing w:line="240" w:lineRule="auto"/>
            <w:jc w:val="both"/>
            <w:rPr>
              <w:rFonts w:ascii="Lato" w:hAnsi="Lato" w:cs="Calibri"/>
            </w:rPr>
          </w:pPr>
          <w:r w:rsidRPr="00A74BB0">
            <w:rPr>
              <w:rFonts w:ascii="Lato" w:hAnsi="Lato" w:cs="Calibri"/>
            </w:rPr>
            <w:t>ACF reconnaît que le lien entre la Gestion des Risques</w:t>
          </w:r>
          <w:r w:rsidR="27A49446" w:rsidRPr="00A74BB0">
            <w:rPr>
              <w:rFonts w:ascii="Lato" w:hAnsi="Lato" w:cs="Calibri"/>
            </w:rPr>
            <w:t xml:space="preserve"> et</w:t>
          </w:r>
          <w:r w:rsidRPr="00A74BB0">
            <w:rPr>
              <w:rFonts w:ascii="Lato" w:hAnsi="Lato" w:cs="Calibri"/>
            </w:rPr>
            <w:t xml:space="preserve"> </w:t>
          </w:r>
          <w:r w:rsidR="1EF54BA0" w:rsidRPr="00A74BB0">
            <w:rPr>
              <w:rFonts w:ascii="Lato" w:hAnsi="Lato" w:cs="Calibri"/>
            </w:rPr>
            <w:t>de</w:t>
          </w:r>
          <w:r w:rsidR="27A49446" w:rsidRPr="00A74BB0">
            <w:rPr>
              <w:rFonts w:ascii="Lato" w:hAnsi="Lato" w:cs="Calibri"/>
            </w:rPr>
            <w:t>s</w:t>
          </w:r>
          <w:r w:rsidR="1EF54BA0" w:rsidRPr="00A74BB0">
            <w:rPr>
              <w:rFonts w:ascii="Lato" w:hAnsi="Lato" w:cs="Calibri"/>
            </w:rPr>
            <w:t xml:space="preserve"> catastrophe</w:t>
          </w:r>
          <w:r w:rsidR="27A49446" w:rsidRPr="00A74BB0">
            <w:rPr>
              <w:rFonts w:ascii="Lato" w:hAnsi="Lato" w:cs="Calibri"/>
            </w:rPr>
            <w:t>s</w:t>
          </w:r>
          <w:r w:rsidRPr="00A74BB0">
            <w:rPr>
              <w:rFonts w:ascii="Lato" w:hAnsi="Lato" w:cs="Calibri"/>
            </w:rPr>
            <w:t xml:space="preserve"> (</w:t>
          </w:r>
          <w:r w:rsidR="1EF54BA0" w:rsidRPr="00A74BB0">
            <w:rPr>
              <w:rFonts w:ascii="Lato" w:hAnsi="Lato" w:cs="Calibri"/>
            </w:rPr>
            <w:t>GRC</w:t>
          </w:r>
          <w:r w:rsidRPr="00A74BB0">
            <w:rPr>
              <w:rFonts w:ascii="Lato" w:hAnsi="Lato" w:cs="Calibri"/>
            </w:rPr>
            <w:t>) et le processus de développement contribue à l’amélioration générale de la qualité de vie et de l’environnement d’une population cible. Les interventions d’ACF visent à associer les besoins humanitaires aigus et structuraux, et la réduction de la vulnérabilité a pour but de restaurer</w:t>
          </w:r>
          <w:r w:rsidR="6F2A3030" w:rsidRPr="00A74BB0">
            <w:rPr>
              <w:rFonts w:ascii="Lato" w:hAnsi="Lato" w:cs="Calibri"/>
            </w:rPr>
            <w:t xml:space="preserve"> les capacités des ménages </w:t>
          </w:r>
          <w:r w:rsidR="5EDC34EA" w:rsidRPr="00A74BB0">
            <w:rPr>
              <w:rFonts w:ascii="Lato" w:hAnsi="Lato" w:cs="Calibri"/>
            </w:rPr>
            <w:t xml:space="preserve">et des communautés ainsi que </w:t>
          </w:r>
          <w:r w:rsidRPr="00A74BB0">
            <w:rPr>
              <w:rFonts w:ascii="Lato" w:hAnsi="Lato" w:cs="Calibri"/>
            </w:rPr>
            <w:t xml:space="preserve">les moyens d’existence après un </w:t>
          </w:r>
          <w:r w:rsidR="350943EA" w:rsidRPr="00A74BB0">
            <w:rPr>
              <w:rFonts w:ascii="Lato" w:hAnsi="Lato" w:cs="Calibri"/>
            </w:rPr>
            <w:t xml:space="preserve">choc </w:t>
          </w:r>
          <w:r w:rsidRPr="00A74BB0">
            <w:rPr>
              <w:rFonts w:ascii="Lato" w:hAnsi="Lato" w:cs="Calibri"/>
            </w:rPr>
            <w:t>en se basant sur les pratiques traditionnelles existantes. Par contre, le renforcement de la résilience a pour but d’améliorer le statut de la communauté après un désastre</w:t>
          </w:r>
          <w:r w:rsidR="65026584" w:rsidRPr="00A74BB0">
            <w:rPr>
              <w:rFonts w:ascii="Lato" w:hAnsi="Lato" w:cs="Calibri"/>
            </w:rPr>
            <w:t xml:space="preserve"> </w:t>
          </w:r>
          <w:r w:rsidR="65026584" w:rsidRPr="00A74BB0">
            <w:rPr>
              <w:rFonts w:ascii="Lato" w:eastAsiaTheme="minorEastAsia" w:hAnsi="Lato"/>
            </w:rPr>
            <w:t>en renforçant les pratiques vertueuses existantes, encourageant le changement de pratiques traditionnelles quand nécessaire et introduisant de nouvelles activités si pertinent</w:t>
          </w:r>
          <w:r w:rsidR="0201B912" w:rsidRPr="00A74BB0">
            <w:rPr>
              <w:rFonts w:ascii="Lato" w:eastAsiaTheme="minorEastAsia" w:hAnsi="Lato"/>
            </w:rPr>
            <w:t xml:space="preserve">. </w:t>
          </w:r>
          <w:r w:rsidRPr="00A74BB0">
            <w:rPr>
              <w:rFonts w:ascii="Lato" w:hAnsi="Lato" w:cs="Calibri"/>
            </w:rPr>
            <w:t xml:space="preserve"> Les communautés sont </w:t>
          </w:r>
          <w:r w:rsidR="7D90F9DE" w:rsidRPr="00A74BB0">
            <w:rPr>
              <w:rFonts w:ascii="Lato" w:hAnsi="Lato" w:cs="Calibri"/>
            </w:rPr>
            <w:t xml:space="preserve">moins impactées et </w:t>
          </w:r>
          <w:r w:rsidRPr="00A74BB0">
            <w:rPr>
              <w:rFonts w:ascii="Lato" w:hAnsi="Lato" w:cs="Calibri"/>
            </w:rPr>
            <w:t>capables de se relever après chaque</w:t>
          </w:r>
          <w:r w:rsidR="2EC52188" w:rsidRPr="00A74BB0">
            <w:rPr>
              <w:rFonts w:ascii="Lato" w:hAnsi="Lato" w:cs="Calibri"/>
            </w:rPr>
            <w:t xml:space="preserve"> choc</w:t>
          </w:r>
          <w:r w:rsidRPr="00A74BB0">
            <w:rPr>
              <w:rFonts w:ascii="Lato" w:hAnsi="Lato" w:cs="Calibri"/>
            </w:rPr>
            <w:t xml:space="preserve"> tout en développant de nouvelles méthodes pour maintenir un équilibre en fonction de la nature des désastres</w:t>
          </w:r>
          <w:r w:rsidR="10839C00" w:rsidRPr="00A74BB0">
            <w:rPr>
              <w:rFonts w:ascii="Lato" w:hAnsi="Lato" w:cs="Calibri"/>
            </w:rPr>
            <w:t xml:space="preserve">. </w:t>
          </w:r>
        </w:p>
        <w:p w14:paraId="1DE00715" w14:textId="77777777" w:rsidR="009D25BF" w:rsidRPr="00A74BB0" w:rsidRDefault="009D25BF" w:rsidP="000E71A0">
          <w:pPr>
            <w:pStyle w:val="Paragraphedeliste"/>
            <w:numPr>
              <w:ilvl w:val="0"/>
              <w:numId w:val="6"/>
            </w:numPr>
            <w:spacing w:after="0" w:line="264" w:lineRule="auto"/>
            <w:rPr>
              <w:rFonts w:ascii="Lato" w:hAnsi="Lato"/>
              <w:b/>
              <w:color w:val="00B050"/>
            </w:rPr>
          </w:pPr>
          <w:r w:rsidRPr="00A74BB0">
            <w:rPr>
              <w:rFonts w:ascii="Lato" w:hAnsi="Lato"/>
              <w:b/>
              <w:color w:val="00B050"/>
            </w:rPr>
            <w:t>Les enjeux en RCA</w:t>
          </w:r>
        </w:p>
        <w:p w14:paraId="60328DC9" w14:textId="682F775A" w:rsidR="009D25BF" w:rsidRPr="00A74BB0" w:rsidRDefault="3C6AAE69" w:rsidP="009D25BF">
          <w:pPr>
            <w:jc w:val="both"/>
            <w:rPr>
              <w:rFonts w:ascii="Lato" w:hAnsi="Lato"/>
            </w:rPr>
          </w:pPr>
          <w:r w:rsidRPr="00A74BB0">
            <w:rPr>
              <w:rFonts w:ascii="Lato" w:hAnsi="Lato"/>
            </w:rPr>
            <w:t>La République centrafricaine (RCA) est confrontée aux effets néfastes du changement climatique qui aggravent les difficultés des populations déjà affectées par les conflits. Les</w:t>
          </w:r>
          <w:r w:rsidR="55FBED17" w:rsidRPr="00A74BB0">
            <w:rPr>
              <w:rFonts w:ascii="Lato" w:hAnsi="Lato"/>
            </w:rPr>
            <w:t xml:space="preserve"> épisodes de sécheresse</w:t>
          </w:r>
          <w:r w:rsidRPr="00A74BB0">
            <w:rPr>
              <w:rFonts w:ascii="Lato" w:hAnsi="Lato"/>
            </w:rPr>
            <w:t>, l’irrégularité des pluies, les épizooties, les vagues de chaleur, les vents violents et les inondations compromettent</w:t>
          </w:r>
          <w:r w:rsidR="46546233" w:rsidRPr="00A74BB0">
            <w:rPr>
              <w:rFonts w:ascii="Lato" w:hAnsi="Lato"/>
            </w:rPr>
            <w:t xml:space="preserve"> </w:t>
          </w:r>
          <w:r w:rsidR="46546233" w:rsidRPr="00A74BB0">
            <w:rPr>
              <w:rFonts w:ascii="Lato" w:eastAsiaTheme="minorEastAsia" w:hAnsi="Lato"/>
            </w:rPr>
            <w:t xml:space="preserve">l’accès aux besoins essentiels et capacités de relèvement Compromettent l’accès aux besoins essentiels et capacités de relèvement. </w:t>
          </w:r>
          <w:r w:rsidRPr="00A74BB0">
            <w:rPr>
              <w:rFonts w:ascii="Lato" w:hAnsi="Lato"/>
            </w:rPr>
            <w:t xml:space="preserve">Les effets combinés du changement climatique et de l’insécurité touchent particulièrement certains groupes, notamment les femmes et les enfants, les personnes âgées, les personnes en situation de handicap, les </w:t>
          </w:r>
          <w:r w:rsidR="6E453C6C" w:rsidRPr="00A74BB0">
            <w:rPr>
              <w:rFonts w:ascii="Lato" w:hAnsi="Lato"/>
            </w:rPr>
            <w:t xml:space="preserve">retournés, les </w:t>
          </w:r>
          <w:r w:rsidRPr="00A74BB0">
            <w:rPr>
              <w:rFonts w:ascii="Lato" w:hAnsi="Lato"/>
            </w:rPr>
            <w:t>déplacés internes et les populations hôtes. Les disparités entre hommes et femmes sont exacerbées par la crise climatique : les femmes sont fortement dépendantes de l’agriculture et du petit élevage, ce qui les rend particulièrement vulnérables aux événements climatiques extrêmes</w:t>
          </w:r>
          <w:r w:rsidR="2184B7F4" w:rsidRPr="00A74BB0">
            <w:rPr>
              <w:rFonts w:ascii="Lato" w:hAnsi="Lato"/>
            </w:rPr>
            <w:t xml:space="preserve"> et à la perte d’accès à leurs terres en cas de conflit</w:t>
          </w:r>
          <w:r w:rsidRPr="00A74BB0">
            <w:rPr>
              <w:rFonts w:ascii="Lato" w:hAnsi="Lato"/>
            </w:rPr>
            <w:t xml:space="preserve">. Bien que l’agriculture </w:t>
          </w:r>
          <w:r w:rsidR="6E453C6C" w:rsidRPr="00A74BB0">
            <w:rPr>
              <w:rFonts w:ascii="Lato" w:hAnsi="Lato"/>
            </w:rPr>
            <w:t xml:space="preserve">occupe </w:t>
          </w:r>
          <w:r w:rsidRPr="00A74BB0">
            <w:rPr>
              <w:rFonts w:ascii="Lato" w:hAnsi="Lato"/>
            </w:rPr>
            <w:t xml:space="preserve">80 % de la population active, les femmes rencontrent de nombreux obstacles, notamment un accès limité à la terre, aux facteurs de production, </w:t>
          </w:r>
          <w:r w:rsidR="135A59F0" w:rsidRPr="00A74BB0">
            <w:rPr>
              <w:rFonts w:ascii="Lato" w:hAnsi="Lato"/>
            </w:rPr>
            <w:t>au manque d</w:t>
          </w:r>
          <w:r w:rsidRPr="00A74BB0">
            <w:rPr>
              <w:rFonts w:ascii="Lato" w:hAnsi="Lato"/>
            </w:rPr>
            <w:t xml:space="preserve">’éducation et </w:t>
          </w:r>
          <w:r w:rsidR="135A59F0" w:rsidRPr="00A74BB0">
            <w:rPr>
              <w:rFonts w:ascii="Lato" w:hAnsi="Lato"/>
            </w:rPr>
            <w:t xml:space="preserve">de pouvoir de </w:t>
          </w:r>
          <w:r w:rsidRPr="00A74BB0">
            <w:rPr>
              <w:rFonts w:ascii="Lato" w:hAnsi="Lato"/>
            </w:rPr>
            <w:t>décisions économiques et sociales.</w:t>
          </w:r>
        </w:p>
        <w:p w14:paraId="0E763EE6" w14:textId="37BB7814" w:rsidR="009D25BF" w:rsidRPr="00A74BB0" w:rsidRDefault="3C6AAE69" w:rsidP="009D25BF">
          <w:pPr>
            <w:jc w:val="both"/>
            <w:rPr>
              <w:rFonts w:ascii="Lato" w:hAnsi="Lato"/>
            </w:rPr>
          </w:pPr>
          <w:r w:rsidRPr="00A74BB0">
            <w:rPr>
              <w:rFonts w:ascii="Lato" w:hAnsi="Lato"/>
            </w:rPr>
            <w:t xml:space="preserve">Les agriculteurs et les éleveurs </w:t>
          </w:r>
          <w:r w:rsidR="7384B793" w:rsidRPr="00A74BB0">
            <w:rPr>
              <w:rFonts w:ascii="Lato" w:hAnsi="Lato"/>
            </w:rPr>
            <w:t>subissent</w:t>
          </w:r>
          <w:r w:rsidRPr="00A74BB0">
            <w:rPr>
              <w:rFonts w:ascii="Lato" w:hAnsi="Lato"/>
            </w:rPr>
            <w:t xml:space="preserve"> une insécurité croissante </w:t>
          </w:r>
          <w:r w:rsidR="44FDED79" w:rsidRPr="00A74BB0">
            <w:rPr>
              <w:rFonts w:ascii="Lato" w:hAnsi="Lato"/>
            </w:rPr>
            <w:t>face</w:t>
          </w:r>
          <w:r w:rsidRPr="00A74BB0">
            <w:rPr>
              <w:rFonts w:ascii="Lato" w:hAnsi="Lato"/>
            </w:rPr>
            <w:t xml:space="preserve"> </w:t>
          </w:r>
          <w:r w:rsidR="0FC7FBC6" w:rsidRPr="00A74BB0">
            <w:rPr>
              <w:rFonts w:ascii="Lato" w:hAnsi="Lato"/>
            </w:rPr>
            <w:t xml:space="preserve">aux </w:t>
          </w:r>
          <w:r w:rsidRPr="00A74BB0">
            <w:rPr>
              <w:rFonts w:ascii="Lato" w:hAnsi="Lato"/>
            </w:rPr>
            <w:t xml:space="preserve">chocs climatiques, </w:t>
          </w:r>
          <w:r w:rsidR="45A71691" w:rsidRPr="00A74BB0">
            <w:rPr>
              <w:rFonts w:ascii="Lato" w:hAnsi="Lato"/>
            </w:rPr>
            <w:t>entrainant</w:t>
          </w:r>
          <w:r w:rsidRPr="00A74BB0">
            <w:rPr>
              <w:rFonts w:ascii="Lato" w:hAnsi="Lato"/>
            </w:rPr>
            <w:t xml:space="preserve"> une baisse des rendements de cultures vivrières comme le manioc, l’arachide et le maïs. La déforestation et la culture sur brûlis compromett</w:t>
          </w:r>
          <w:r w:rsidR="76BF6D84" w:rsidRPr="00A74BB0">
            <w:rPr>
              <w:rFonts w:ascii="Lato" w:hAnsi="Lato"/>
            </w:rPr>
            <w:t>e</w:t>
          </w:r>
          <w:r w:rsidRPr="00A74BB0">
            <w:rPr>
              <w:rFonts w:ascii="Lato" w:hAnsi="Lato"/>
            </w:rPr>
            <w:t>nt les ressources naturelles et la sécurité alimentaire. Les tensions entre agriculteurs et éleveurs augmentent avec la raréfaction des ressources en eau et en pâturages, en particulier à cause du non-respect des couloirs de transhumance et des problèmes de santé animale.</w:t>
          </w:r>
        </w:p>
        <w:p w14:paraId="6957C017" w14:textId="77777777" w:rsidR="009D25BF" w:rsidRPr="00A74BB0" w:rsidRDefault="3C6AAE69" w:rsidP="009D25BF">
          <w:pPr>
            <w:jc w:val="both"/>
            <w:rPr>
              <w:rFonts w:ascii="Lato" w:hAnsi="Lato"/>
            </w:rPr>
          </w:pPr>
          <w:r w:rsidRPr="00A74BB0">
            <w:rPr>
              <w:rFonts w:ascii="Lato" w:hAnsi="Lato"/>
            </w:rPr>
            <w:t>La situation nutritionnelle est alarmante, avec des taux élevés de malnutrition chronique (37,9 %) et aiguë (5,5 %). Les maladies d’origine hydrique et vectorielle, comme le choléra et le paludisme, prolifèrent en raison de conditions sanitaires précaires, aggravées par le changement climatique. La mortalité infantile et maternelle demeure élevée, en grande partie à cause de la malnutrition et des infections évitables.</w:t>
          </w:r>
        </w:p>
        <w:p w14:paraId="03559944" w14:textId="31238F06" w:rsidR="0079060E" w:rsidRDefault="009D25BF" w:rsidP="00997F64">
          <w:pPr>
            <w:jc w:val="both"/>
            <w:rPr>
              <w:rFonts w:ascii="Lato" w:hAnsi="Lato"/>
            </w:rPr>
          </w:pPr>
          <w:r w:rsidRPr="00A74BB0">
            <w:rPr>
              <w:rFonts w:ascii="Lato" w:hAnsi="Lato"/>
            </w:rPr>
            <w:t>Le gouvernement centrafricain met en place des politiques pour faire face aux</w:t>
          </w:r>
          <w:r w:rsidR="1883A4B3" w:rsidRPr="00A74BB0">
            <w:rPr>
              <w:rFonts w:ascii="Lato" w:hAnsi="Lato"/>
            </w:rPr>
            <w:t xml:space="preserve"> chocs</w:t>
          </w:r>
          <w:r w:rsidRPr="00A74BB0">
            <w:rPr>
              <w:rFonts w:ascii="Lato" w:hAnsi="Lato"/>
            </w:rPr>
            <w:t xml:space="preserve">, mais leur mise en œuvre reste difficile. La stratégie nationale de réduction des risques de catastrophes est peu connue, et les acteurs manquent de coordination et d’expertise en gestion des crises. La population ne dispose ni des outils ni des capacités nécessaires pour anticiper et réagir efficacement aux risques </w:t>
          </w:r>
          <w:r w:rsidR="00963986" w:rsidRPr="00A74BB0">
            <w:rPr>
              <w:rFonts w:ascii="Lato" w:hAnsi="Lato"/>
            </w:rPr>
            <w:t>faces aux</w:t>
          </w:r>
          <w:r w:rsidR="35DDB207" w:rsidRPr="00A74BB0">
            <w:rPr>
              <w:rFonts w:ascii="Lato" w:hAnsi="Lato"/>
            </w:rPr>
            <w:t xml:space="preserve"> chocs</w:t>
          </w:r>
          <w:r w:rsidRPr="00A74BB0">
            <w:rPr>
              <w:rFonts w:ascii="Lato" w:hAnsi="Lato"/>
            </w:rPr>
            <w:t>.</w:t>
          </w:r>
        </w:p>
        <w:p w14:paraId="651DB47C" w14:textId="066997F4" w:rsidR="0079060E" w:rsidRDefault="00120F42" w:rsidP="0079060E">
          <w:pPr>
            <w:spacing w:after="0"/>
            <w:jc w:val="both"/>
            <w:rPr>
              <w:rFonts w:ascii="Lato" w:hAnsi="Lato"/>
            </w:rPr>
          </w:pPr>
          <w:r w:rsidRPr="00A74BB0">
            <w:rPr>
              <w:rFonts w:ascii="Lato" w:hAnsi="Lato"/>
            </w:rPr>
            <w:t xml:space="preserve">Dans le nord-ouest </w:t>
          </w:r>
          <w:r w:rsidR="002671F6" w:rsidRPr="00A74BB0">
            <w:rPr>
              <w:rFonts w:ascii="Lato" w:hAnsi="Lato"/>
            </w:rPr>
            <w:t>de la République centrafricaine</w:t>
          </w:r>
          <w:r w:rsidRPr="00A74BB0">
            <w:rPr>
              <w:rFonts w:ascii="Lato" w:hAnsi="Lato"/>
            </w:rPr>
            <w:t xml:space="preserve">, au sein de la préfecture de l’Ouham, ACF a mené une analyse des risques, des vulnérabilités et des capacités d’adaptation dans deux sous-préfectures : </w:t>
          </w:r>
        </w:p>
        <w:p w14:paraId="47B4E983" w14:textId="4C549D27" w:rsidR="00120F42" w:rsidRPr="00A74BB0" w:rsidRDefault="00120F42" w:rsidP="00997F64">
          <w:pPr>
            <w:jc w:val="both"/>
            <w:rPr>
              <w:rFonts w:ascii="Lato" w:hAnsi="Lato"/>
            </w:rPr>
          </w:pPr>
          <w:r w:rsidRPr="00A74BB0">
            <w:rPr>
              <w:rFonts w:ascii="Lato" w:hAnsi="Lato"/>
            </w:rPr>
            <w:lastRenderedPageBreak/>
            <w:t>Bossangoa et Nana-</w:t>
          </w:r>
          <w:proofErr w:type="spellStart"/>
          <w:r w:rsidRPr="00A74BB0">
            <w:rPr>
              <w:rFonts w:ascii="Lato" w:hAnsi="Lato"/>
            </w:rPr>
            <w:t>Bakassa</w:t>
          </w:r>
          <w:proofErr w:type="spellEnd"/>
          <w:r w:rsidRPr="00A74BB0">
            <w:rPr>
              <w:rFonts w:ascii="Lato" w:hAnsi="Lato"/>
            </w:rPr>
            <w:t xml:space="preserve">. Cette initiative s'inscrit dans le cadre du projet « Appui au relèvement et à la résilience des communautés rurales dans la préfecture de l'Ouham ». Les </w:t>
          </w:r>
          <w:r w:rsidR="006C21E7" w:rsidRPr="00A74BB0">
            <w:rPr>
              <w:rFonts w:ascii="Lato" w:hAnsi="Lato"/>
            </w:rPr>
            <w:t xml:space="preserve">5 </w:t>
          </w:r>
          <w:r w:rsidRPr="00A74BB0">
            <w:rPr>
              <w:rFonts w:ascii="Lato" w:hAnsi="Lato"/>
            </w:rPr>
            <w:t xml:space="preserve">communes concernées par cette analyse </w:t>
          </w:r>
          <w:r w:rsidR="006C21E7" w:rsidRPr="00A74BB0">
            <w:rPr>
              <w:rFonts w:ascii="Lato" w:hAnsi="Lato"/>
            </w:rPr>
            <w:t>s’étendent dans les sous-préfectures de Bossangoa et de Nana-</w:t>
          </w:r>
          <w:proofErr w:type="spellStart"/>
          <w:r w:rsidR="006C21E7" w:rsidRPr="00A74BB0">
            <w:rPr>
              <w:rFonts w:ascii="Lato" w:hAnsi="Lato"/>
            </w:rPr>
            <w:t>Bakassa</w:t>
          </w:r>
          <w:proofErr w:type="spellEnd"/>
          <w:r w:rsidRPr="00A74BB0">
            <w:rPr>
              <w:rFonts w:ascii="Lato" w:hAnsi="Lato"/>
            </w:rPr>
            <w:t>. L'analyse a permis aux communautés locales d’identifier six aléas majeurs qui affectent régulièrement leurs localités : les feux de brousse, les conflits entre agriculteurs et éleveurs liés aux transhumances, les ravageurs et maladies des cultures présentes dans toutes les communes, les poches de sécheresse, la divagation des animaux, les inondations particulièrement observées dans la commune de Nana-</w:t>
          </w:r>
          <w:proofErr w:type="spellStart"/>
          <w:r w:rsidRPr="00A74BB0">
            <w:rPr>
              <w:rFonts w:ascii="Lato" w:hAnsi="Lato"/>
            </w:rPr>
            <w:t>Bakassa</w:t>
          </w:r>
          <w:proofErr w:type="spellEnd"/>
          <w:r w:rsidRPr="00A74BB0">
            <w:rPr>
              <w:rFonts w:ascii="Lato" w:hAnsi="Lato"/>
            </w:rPr>
            <w:t>. Dans le cadre de la préparation et de la réponse aux chocs, des comités d’alerte précoce ont été mis en place. Cependant, il est important de noter qu'à ce jour, les communes ne disposent pas encore de plans de préparation et de réponse pour faire face aux situations d'urgence.</w:t>
          </w:r>
        </w:p>
        <w:p w14:paraId="026F2767" w14:textId="77777777" w:rsidR="00997F64" w:rsidRPr="00A74BB0" w:rsidRDefault="00997F64" w:rsidP="00997F64">
          <w:pPr>
            <w:jc w:val="both"/>
            <w:rPr>
              <w:rFonts w:ascii="Lato" w:hAnsi="Lato"/>
            </w:rPr>
          </w:pPr>
          <w:r w:rsidRPr="00A74BB0">
            <w:rPr>
              <w:rFonts w:ascii="Lato" w:hAnsi="Lato"/>
            </w:rPr>
            <w:t>En dehors du projet pilote d’ACF dans le nord-ouest du pays, aucun système de gouvernance de la gestion des risques et des chocs existe dans les autres régions. L’absence de systèmes d’alerte précoce au niveau communautaire et de coordination ne permet pas d’anticiper pour faire face aux chocs. Cette situation s’expliquerait par le faible niveau de compétence et d’expérience du personnel aux niveaux central et déconcentrés et l’insuffisance des ressources humaines techniques.</w:t>
          </w:r>
        </w:p>
        <w:p w14:paraId="31ACB114" w14:textId="58DBF254" w:rsidR="000E3256" w:rsidRPr="00A74BB0" w:rsidRDefault="1F11BD30" w:rsidP="009D25BF">
          <w:pPr>
            <w:jc w:val="both"/>
            <w:rPr>
              <w:rFonts w:ascii="Lato" w:hAnsi="Lato"/>
            </w:rPr>
          </w:pPr>
          <w:r w:rsidRPr="00A74BB0">
            <w:rPr>
              <w:rFonts w:ascii="Lato" w:hAnsi="Lato"/>
            </w:rPr>
            <w:t xml:space="preserve">Dans la préfecture de la Nana-Mambéré, les communautés sont pleinement conscientes </w:t>
          </w:r>
          <w:r w:rsidR="00DE61F4" w:rsidRPr="00A74BB0">
            <w:rPr>
              <w:rFonts w:ascii="Lato" w:hAnsi="Lato"/>
            </w:rPr>
            <w:t>des chocs tant naturels</w:t>
          </w:r>
          <w:r w:rsidR="1B809C29" w:rsidRPr="00A74BB0">
            <w:rPr>
              <w:rFonts w:ascii="Lato" w:hAnsi="Lato"/>
            </w:rPr>
            <w:t xml:space="preserve"> qu'humaines </w:t>
          </w:r>
          <w:r w:rsidRPr="00A74BB0">
            <w:rPr>
              <w:rFonts w:ascii="Lato" w:hAnsi="Lato"/>
            </w:rPr>
            <w:t>qui affectent leur quotidien leur environnement physique, ma</w:t>
          </w:r>
          <w:r w:rsidR="1B809C29" w:rsidRPr="00A74BB0">
            <w:rPr>
              <w:rFonts w:ascii="Lato" w:hAnsi="Lato"/>
            </w:rPr>
            <w:t>is aussi le tissu social et l’</w:t>
          </w:r>
          <w:r w:rsidRPr="00A74BB0">
            <w:rPr>
              <w:rFonts w:ascii="Lato" w:hAnsi="Lato"/>
            </w:rPr>
            <w:t xml:space="preserve">économie locale. </w:t>
          </w:r>
          <w:r w:rsidR="1B809C29" w:rsidRPr="00A74BB0">
            <w:rPr>
              <w:rFonts w:ascii="Lato" w:hAnsi="Lato"/>
            </w:rPr>
            <w:t xml:space="preserve"> </w:t>
          </w:r>
          <w:r w:rsidR="2B4D28F0" w:rsidRPr="00A74BB0">
            <w:rPr>
              <w:rFonts w:ascii="Lato" w:hAnsi="Lato"/>
            </w:rPr>
            <w:t>Certains</w:t>
          </w:r>
          <w:r w:rsidRPr="00A74BB0">
            <w:rPr>
              <w:rFonts w:ascii="Lato" w:hAnsi="Lato"/>
            </w:rPr>
            <w:t xml:space="preserve"> </w:t>
          </w:r>
          <w:r w:rsidR="00DE61F4" w:rsidRPr="00A74BB0">
            <w:rPr>
              <w:rFonts w:ascii="Lato" w:hAnsi="Lato"/>
            </w:rPr>
            <w:t>habitants attribuent</w:t>
          </w:r>
          <w:r w:rsidRPr="00A74BB0">
            <w:rPr>
              <w:rFonts w:ascii="Lato" w:hAnsi="Lato"/>
            </w:rPr>
            <w:t xml:space="preserve"> les </w:t>
          </w:r>
          <w:r w:rsidR="74942FF8" w:rsidRPr="00A74BB0">
            <w:rPr>
              <w:rFonts w:ascii="Lato" w:hAnsi="Lato"/>
            </w:rPr>
            <w:t>chocs</w:t>
          </w:r>
          <w:r w:rsidRPr="00A74BB0">
            <w:rPr>
              <w:rFonts w:ascii="Lato" w:hAnsi="Lato"/>
            </w:rPr>
            <w:t xml:space="preserve"> aux pratiques destructrices </w:t>
          </w:r>
          <w:r w:rsidR="444B3E4E" w:rsidRPr="00A74BB0">
            <w:rPr>
              <w:rFonts w:ascii="Lato" w:hAnsi="Lato"/>
            </w:rPr>
            <w:t>de</w:t>
          </w:r>
          <w:r w:rsidRPr="00A74BB0">
            <w:rPr>
              <w:rFonts w:ascii="Lato" w:hAnsi="Lato"/>
            </w:rPr>
            <w:t xml:space="preserve"> l'exploitation forestière et </w:t>
          </w:r>
          <w:r w:rsidR="00DE61F4" w:rsidRPr="00A74BB0">
            <w:rPr>
              <w:rFonts w:ascii="Lato" w:hAnsi="Lato"/>
            </w:rPr>
            <w:t>minière, ou</w:t>
          </w:r>
          <w:r w:rsidR="540994C2" w:rsidRPr="00A74BB0">
            <w:rPr>
              <w:rFonts w:ascii="Lato" w:hAnsi="Lato"/>
            </w:rPr>
            <w:t xml:space="preserve"> à l’</w:t>
          </w:r>
          <w:r w:rsidRPr="00A74BB0">
            <w:rPr>
              <w:rFonts w:ascii="Lato" w:hAnsi="Lato"/>
            </w:rPr>
            <w:t>abandon des rites traditionnels</w:t>
          </w:r>
          <w:r w:rsidR="40721608" w:rsidRPr="00A74BB0">
            <w:rPr>
              <w:rFonts w:ascii="Lato" w:hAnsi="Lato"/>
            </w:rPr>
            <w:t xml:space="preserve"> </w:t>
          </w:r>
          <w:r w:rsidR="00DE61F4" w:rsidRPr="00A74BB0">
            <w:rPr>
              <w:rFonts w:ascii="Lato" w:hAnsi="Lato"/>
            </w:rPr>
            <w:t>censés maintenir</w:t>
          </w:r>
          <w:r w:rsidRPr="00A74BB0">
            <w:rPr>
              <w:rFonts w:ascii="Lato" w:hAnsi="Lato"/>
            </w:rPr>
            <w:t xml:space="preserve"> l'équilibre naturel. </w:t>
          </w:r>
          <w:r w:rsidR="1B809C29" w:rsidRPr="00A74BB0">
            <w:rPr>
              <w:rFonts w:ascii="Lato" w:hAnsi="Lato"/>
            </w:rPr>
            <w:t>A</w:t>
          </w:r>
          <w:r w:rsidR="19823C5B" w:rsidRPr="00A74BB0">
            <w:rPr>
              <w:rFonts w:ascii="Lato" w:hAnsi="Lato"/>
            </w:rPr>
            <w:t xml:space="preserve"> Par</w:t>
          </w:r>
          <w:r w:rsidR="7920823A" w:rsidRPr="00A74BB0">
            <w:rPr>
              <w:rFonts w:ascii="Lato" w:hAnsi="Lato"/>
            </w:rPr>
            <w:t xml:space="preserve"> </w:t>
          </w:r>
          <w:r w:rsidR="19823C5B" w:rsidRPr="00A74BB0">
            <w:rPr>
              <w:rFonts w:ascii="Lato" w:hAnsi="Lato"/>
            </w:rPr>
            <w:t xml:space="preserve">ailleurs </w:t>
          </w:r>
          <w:r w:rsidR="2516478B" w:rsidRPr="00A74BB0">
            <w:rPr>
              <w:rFonts w:ascii="Lato" w:hAnsi="Lato"/>
            </w:rPr>
            <w:t>l</w:t>
          </w:r>
          <w:r w:rsidR="1B809C29" w:rsidRPr="00A74BB0">
            <w:rPr>
              <w:rFonts w:ascii="Lato" w:hAnsi="Lato"/>
            </w:rPr>
            <w:t xml:space="preserve">es événements météorologiques </w:t>
          </w:r>
          <w:r w:rsidR="00DE61F4" w:rsidRPr="00A74BB0">
            <w:rPr>
              <w:rFonts w:ascii="Lato" w:hAnsi="Lato"/>
            </w:rPr>
            <w:t>extrêmes (</w:t>
          </w:r>
          <w:r w:rsidR="1B809C29" w:rsidRPr="00A74BB0">
            <w:rPr>
              <w:rFonts w:ascii="Lato" w:hAnsi="Lato"/>
            </w:rPr>
            <w:t>vents violents ou inondations</w:t>
          </w:r>
          <w:r w:rsidR="4E417477" w:rsidRPr="00A74BB0">
            <w:rPr>
              <w:rFonts w:ascii="Lato" w:hAnsi="Lato"/>
            </w:rPr>
            <w:t>)</w:t>
          </w:r>
          <w:r w:rsidR="1B809C29" w:rsidRPr="00A74BB0">
            <w:rPr>
              <w:rFonts w:ascii="Lato" w:hAnsi="Lato"/>
            </w:rPr>
            <w:t xml:space="preserve"> perturbent les activités agricoles et détruisent des infrastructures </w:t>
          </w:r>
          <w:r w:rsidR="5B5DBF84" w:rsidRPr="00A74BB0">
            <w:rPr>
              <w:rFonts w:ascii="Lato" w:hAnsi="Lato"/>
            </w:rPr>
            <w:t xml:space="preserve">vitales </w:t>
          </w:r>
          <w:r w:rsidR="06ACBFE7" w:rsidRPr="00A74BB0">
            <w:rPr>
              <w:rFonts w:ascii="Lato" w:hAnsi="Lato"/>
            </w:rPr>
            <w:t>(</w:t>
          </w:r>
          <w:r w:rsidR="1B809C29" w:rsidRPr="00A74BB0">
            <w:rPr>
              <w:rFonts w:ascii="Lato" w:hAnsi="Lato"/>
            </w:rPr>
            <w:t xml:space="preserve">routes, établissements scolaires </w:t>
          </w:r>
          <w:r w:rsidR="00DE61F4" w:rsidRPr="00A74BB0">
            <w:rPr>
              <w:rFonts w:ascii="Lato" w:hAnsi="Lato"/>
            </w:rPr>
            <w:t>ou structures</w:t>
          </w:r>
          <w:r w:rsidR="1B809C29" w:rsidRPr="00A74BB0">
            <w:rPr>
              <w:rFonts w:ascii="Lato" w:hAnsi="Lato"/>
            </w:rPr>
            <w:t xml:space="preserve"> sanitaires</w:t>
          </w:r>
          <w:r w:rsidR="30AACDCD" w:rsidRPr="00A74BB0">
            <w:rPr>
              <w:rFonts w:ascii="Lato" w:hAnsi="Lato"/>
            </w:rPr>
            <w:t xml:space="preserve">) compromettant </w:t>
          </w:r>
          <w:r w:rsidR="00DE61F4" w:rsidRPr="00A74BB0">
            <w:rPr>
              <w:rFonts w:ascii="Lato" w:hAnsi="Lato"/>
            </w:rPr>
            <w:t>ainsi la</w:t>
          </w:r>
          <w:r w:rsidR="6F7020E2" w:rsidRPr="00A74BB0">
            <w:rPr>
              <w:rFonts w:ascii="Lato" w:hAnsi="Lato"/>
            </w:rPr>
            <w:t xml:space="preserve"> </w:t>
          </w:r>
          <w:r w:rsidR="00DE61F4" w:rsidRPr="00A74BB0">
            <w:rPr>
              <w:rFonts w:ascii="Lato" w:hAnsi="Lato"/>
            </w:rPr>
            <w:t>sécurité, la</w:t>
          </w:r>
          <w:r w:rsidR="1B809C29" w:rsidRPr="00A74BB0">
            <w:rPr>
              <w:rFonts w:ascii="Lato" w:hAnsi="Lato"/>
            </w:rPr>
            <w:t xml:space="preserve"> santé et </w:t>
          </w:r>
          <w:r w:rsidR="50854645" w:rsidRPr="00A74BB0">
            <w:rPr>
              <w:rFonts w:ascii="Lato" w:hAnsi="Lato"/>
            </w:rPr>
            <w:t xml:space="preserve">le </w:t>
          </w:r>
          <w:r w:rsidR="1B809C29" w:rsidRPr="00A74BB0">
            <w:rPr>
              <w:rFonts w:ascii="Lato" w:hAnsi="Lato"/>
            </w:rPr>
            <w:t>développement économique</w:t>
          </w:r>
          <w:r w:rsidR="7E267B41" w:rsidRPr="00A74BB0">
            <w:rPr>
              <w:rFonts w:ascii="Lato" w:hAnsi="Lato"/>
            </w:rPr>
            <w:t xml:space="preserve"> des population</w:t>
          </w:r>
          <w:r w:rsidR="5ED678FB" w:rsidRPr="00A74BB0">
            <w:rPr>
              <w:rFonts w:ascii="Lato" w:hAnsi="Lato"/>
            </w:rPr>
            <w:t>s</w:t>
          </w:r>
        </w:p>
        <w:p w14:paraId="6BBCBC12" w14:textId="6DDCB118" w:rsidR="003E7B95" w:rsidRPr="00A74BB0" w:rsidRDefault="009D25BF" w:rsidP="008D13ED">
          <w:pPr>
            <w:jc w:val="both"/>
            <w:rPr>
              <w:rFonts w:ascii="Lato" w:hAnsi="Lato"/>
            </w:rPr>
          </w:pPr>
          <w:r w:rsidRPr="00A74BB0">
            <w:rPr>
              <w:rFonts w:ascii="Lato" w:hAnsi="Lato"/>
            </w:rPr>
            <w:t xml:space="preserve">En somme, la RCA fait face à </w:t>
          </w:r>
          <w:r w:rsidR="00963986" w:rsidRPr="00A74BB0">
            <w:rPr>
              <w:rFonts w:ascii="Lato" w:hAnsi="Lato"/>
            </w:rPr>
            <w:t xml:space="preserve">des </w:t>
          </w:r>
          <w:r w:rsidR="00DE61F4" w:rsidRPr="00A74BB0">
            <w:rPr>
              <w:rFonts w:ascii="Lato" w:hAnsi="Lato"/>
            </w:rPr>
            <w:t>chocs qui</w:t>
          </w:r>
          <w:r w:rsidRPr="00A74BB0">
            <w:rPr>
              <w:rFonts w:ascii="Lato" w:hAnsi="Lato"/>
            </w:rPr>
            <w:t xml:space="preserve"> aggrave</w:t>
          </w:r>
          <w:r w:rsidR="00963986" w:rsidRPr="00A74BB0">
            <w:rPr>
              <w:rFonts w:ascii="Lato" w:hAnsi="Lato"/>
            </w:rPr>
            <w:t>nt</w:t>
          </w:r>
          <w:r w:rsidR="00FF64DF" w:rsidRPr="00A74BB0">
            <w:rPr>
              <w:rFonts w:ascii="Lato" w:hAnsi="Lato"/>
            </w:rPr>
            <w:t xml:space="preserve"> les inégalités et compromettent</w:t>
          </w:r>
          <w:r w:rsidRPr="00A74BB0">
            <w:rPr>
              <w:rFonts w:ascii="Lato" w:hAnsi="Lato"/>
            </w:rPr>
            <w:t xml:space="preserve"> la sécurité alimentaire et nutritionnelle. La mise en place de solutions adaptées et le renforcement des capacités locales sont nécessaires pour améliorer la résilience des populations face à ces défis</w:t>
          </w:r>
          <w:r w:rsidR="009D7540" w:rsidRPr="00A74BB0">
            <w:rPr>
              <w:rFonts w:ascii="Lato" w:hAnsi="Lato"/>
            </w:rPr>
            <w:t xml:space="preserve">. </w:t>
          </w:r>
        </w:p>
        <w:p w14:paraId="2CAF7777" w14:textId="77777777" w:rsidR="000D0112" w:rsidRPr="00A74BB0" w:rsidRDefault="00921E9E" w:rsidP="000D0112">
          <w:pPr>
            <w:pStyle w:val="Paragraphedeliste"/>
            <w:numPr>
              <w:ilvl w:val="0"/>
              <w:numId w:val="6"/>
            </w:numPr>
            <w:spacing w:after="120" w:line="264" w:lineRule="auto"/>
            <w:rPr>
              <w:rFonts w:ascii="Lato" w:hAnsi="Lato"/>
              <w:b/>
              <w:color w:val="00B050"/>
            </w:rPr>
          </w:pPr>
          <w:r w:rsidRPr="00A74BB0">
            <w:rPr>
              <w:rFonts w:ascii="Lato" w:hAnsi="Lato"/>
              <w:b/>
              <w:color w:val="00B050"/>
            </w:rPr>
            <w:t>Présentation succincte du</w:t>
          </w:r>
          <w:r w:rsidR="000E71A0" w:rsidRPr="00A74BB0">
            <w:rPr>
              <w:rFonts w:ascii="Lato" w:hAnsi="Lato"/>
              <w:b/>
              <w:color w:val="00B050"/>
            </w:rPr>
            <w:t xml:space="preserve"> projet</w:t>
          </w:r>
          <w:r w:rsidRPr="00A74BB0">
            <w:rPr>
              <w:rFonts w:ascii="Lato" w:hAnsi="Lato"/>
              <w:b/>
              <w:color w:val="00B050"/>
            </w:rPr>
            <w:t xml:space="preserve"> : </w:t>
          </w:r>
        </w:p>
        <w:tbl>
          <w:tblPr>
            <w:tblStyle w:val="Grilledutableau"/>
            <w:tblW w:w="10343" w:type="dxa"/>
            <w:jc w:val="center"/>
            <w:tblLook w:val="04A0" w:firstRow="1" w:lastRow="0" w:firstColumn="1" w:lastColumn="0" w:noHBand="0" w:noVBand="1"/>
          </w:tblPr>
          <w:tblGrid>
            <w:gridCol w:w="2263"/>
            <w:gridCol w:w="8080"/>
          </w:tblGrid>
          <w:tr w:rsidR="00921E9E" w:rsidRPr="00A74BB0" w14:paraId="4650F3FC" w14:textId="77777777" w:rsidTr="37CE4DA6">
            <w:trPr>
              <w:jc w:val="center"/>
            </w:trPr>
            <w:tc>
              <w:tcPr>
                <w:tcW w:w="2263" w:type="dxa"/>
              </w:tcPr>
              <w:p w14:paraId="6286DFCD" w14:textId="77777777" w:rsidR="00921E9E" w:rsidRPr="00A74BB0" w:rsidRDefault="00921E9E" w:rsidP="00921E9E">
                <w:pPr>
                  <w:spacing w:after="120" w:line="264" w:lineRule="auto"/>
                  <w:jc w:val="both"/>
                  <w:rPr>
                    <w:rFonts w:ascii="Lato" w:hAnsi="Lato"/>
                    <w:b/>
                  </w:rPr>
                </w:pPr>
                <w:r w:rsidRPr="00A74BB0">
                  <w:rPr>
                    <w:rFonts w:ascii="Lato" w:hAnsi="Lato"/>
                    <w:b/>
                  </w:rPr>
                  <w:t>Titre du projet</w:t>
                </w:r>
              </w:p>
            </w:tc>
            <w:tc>
              <w:tcPr>
                <w:tcW w:w="8080" w:type="dxa"/>
              </w:tcPr>
              <w:p w14:paraId="6B44B7ED" w14:textId="59EBA7EA" w:rsidR="00921E9E" w:rsidRPr="00A74BB0" w:rsidRDefault="005D51B2" w:rsidP="00921E9E">
                <w:pPr>
                  <w:spacing w:after="120" w:line="264" w:lineRule="auto"/>
                  <w:jc w:val="both"/>
                  <w:rPr>
                    <w:rFonts w:ascii="Lato" w:hAnsi="Lato"/>
                  </w:rPr>
                </w:pPr>
                <w:r w:rsidRPr="00A74BB0">
                  <w:rPr>
                    <w:rFonts w:ascii="Lato" w:hAnsi="Lato"/>
                  </w:rPr>
                  <w:t>Renforcer la résilience des communautés rurales de</w:t>
                </w:r>
                <w:r w:rsidR="00B54E1D" w:rsidRPr="00A74BB0">
                  <w:rPr>
                    <w:rFonts w:ascii="Lato" w:hAnsi="Lato"/>
                  </w:rPr>
                  <w:t>s sous-préfectures de</w:t>
                </w:r>
                <w:r w:rsidRPr="00A74BB0">
                  <w:rPr>
                    <w:rFonts w:ascii="Lato" w:hAnsi="Lato"/>
                  </w:rPr>
                  <w:t xml:space="preserve"> l’Ouham, de la Nana-Mambéré, de l’Ouham-</w:t>
                </w:r>
                <w:proofErr w:type="spellStart"/>
                <w:r w:rsidRPr="00A74BB0">
                  <w:rPr>
                    <w:rFonts w:ascii="Lato" w:hAnsi="Lato"/>
                  </w:rPr>
                  <w:t>Pendé</w:t>
                </w:r>
                <w:proofErr w:type="spellEnd"/>
                <w:r w:rsidRPr="00A74BB0">
                  <w:rPr>
                    <w:rFonts w:ascii="Lato" w:hAnsi="Lato"/>
                  </w:rPr>
                  <w:t xml:space="preserve"> et du Lim-</w:t>
                </w:r>
                <w:proofErr w:type="spellStart"/>
                <w:r w:rsidRPr="00A74BB0">
                  <w:rPr>
                    <w:rFonts w:ascii="Lato" w:hAnsi="Lato"/>
                  </w:rPr>
                  <w:t>Pendé</w:t>
                </w:r>
                <w:proofErr w:type="spellEnd"/>
                <w:r w:rsidRPr="00A74BB0">
                  <w:rPr>
                    <w:rFonts w:ascii="Lato" w:hAnsi="Lato"/>
                  </w:rPr>
                  <w:t xml:space="preserve"> par des stratégies de préparation et de réponse aux chocs</w:t>
                </w:r>
              </w:p>
            </w:tc>
          </w:tr>
          <w:tr w:rsidR="00921E9E" w:rsidRPr="00A74BB0" w14:paraId="13AA117D" w14:textId="77777777" w:rsidTr="37CE4DA6">
            <w:trPr>
              <w:jc w:val="center"/>
            </w:trPr>
            <w:tc>
              <w:tcPr>
                <w:tcW w:w="2263" w:type="dxa"/>
              </w:tcPr>
              <w:p w14:paraId="2AACF22D" w14:textId="77777777" w:rsidR="00921E9E" w:rsidRPr="00A74BB0" w:rsidRDefault="00921E9E" w:rsidP="00921E9E">
                <w:pPr>
                  <w:spacing w:after="120" w:line="264" w:lineRule="auto"/>
                  <w:jc w:val="both"/>
                  <w:rPr>
                    <w:rFonts w:ascii="Lato" w:hAnsi="Lato"/>
                    <w:b/>
                  </w:rPr>
                </w:pPr>
                <w:r w:rsidRPr="00A74BB0">
                  <w:rPr>
                    <w:rFonts w:ascii="Lato" w:hAnsi="Lato"/>
                    <w:b/>
                  </w:rPr>
                  <w:t>Zone d’intervention</w:t>
                </w:r>
              </w:p>
            </w:tc>
            <w:tc>
              <w:tcPr>
                <w:tcW w:w="8080" w:type="dxa"/>
              </w:tcPr>
              <w:p w14:paraId="753DA516" w14:textId="786DD323" w:rsidR="00921E9E" w:rsidRPr="00A74BB0" w:rsidRDefault="2BEC4561" w:rsidP="37CE4DA6">
                <w:pPr>
                  <w:spacing w:after="120" w:line="264" w:lineRule="auto"/>
                  <w:jc w:val="both"/>
                  <w:rPr>
                    <w:rFonts w:ascii="Lato" w:hAnsi="Lato"/>
                    <w:b/>
                    <w:bCs/>
                  </w:rPr>
                </w:pPr>
                <w:r w:rsidRPr="00A74BB0">
                  <w:rPr>
                    <w:rFonts w:ascii="Lato" w:hAnsi="Lato"/>
                  </w:rPr>
                  <w:t xml:space="preserve">Préfecture de </w:t>
                </w:r>
                <w:r w:rsidR="631252C6" w:rsidRPr="00A74BB0">
                  <w:rPr>
                    <w:rFonts w:ascii="Lato" w:hAnsi="Lato"/>
                  </w:rPr>
                  <w:t>Ouham-</w:t>
                </w:r>
                <w:proofErr w:type="spellStart"/>
                <w:r w:rsidR="631252C6" w:rsidRPr="00A74BB0">
                  <w:rPr>
                    <w:rFonts w:ascii="Lato" w:hAnsi="Lato"/>
                  </w:rPr>
                  <w:t>Pendé</w:t>
                </w:r>
                <w:proofErr w:type="spellEnd"/>
                <w:r w:rsidR="631252C6" w:rsidRPr="00A74BB0">
                  <w:rPr>
                    <w:rFonts w:ascii="Lato" w:hAnsi="Lato"/>
                  </w:rPr>
                  <w:t>, Nana-Mambéré, Ouham,</w:t>
                </w:r>
                <w:r w:rsidR="74A2E423" w:rsidRPr="00A74BB0">
                  <w:rPr>
                    <w:rFonts w:ascii="Lato" w:hAnsi="Lato"/>
                  </w:rPr>
                  <w:t xml:space="preserve"> </w:t>
                </w:r>
                <w:proofErr w:type="spellStart"/>
                <w:r w:rsidR="74A2E423" w:rsidRPr="00A74BB0">
                  <w:rPr>
                    <w:rFonts w:ascii="Lato" w:hAnsi="Lato"/>
                  </w:rPr>
                  <w:t>et</w:t>
                </w:r>
                <w:r w:rsidR="631252C6" w:rsidRPr="00A74BB0">
                  <w:rPr>
                    <w:rFonts w:ascii="Lato" w:hAnsi="Lato"/>
                  </w:rPr>
                  <w:t>Lim-Pendé</w:t>
                </w:r>
                <w:proofErr w:type="spellEnd"/>
              </w:p>
              <w:p w14:paraId="47D363D7" w14:textId="7563BCA3" w:rsidR="00921E9E" w:rsidRPr="00A74BB0" w:rsidRDefault="7E69A626" w:rsidP="00DE61F4">
                <w:pPr>
                  <w:spacing w:after="120" w:line="264" w:lineRule="auto"/>
                  <w:jc w:val="center"/>
                  <w:rPr>
                    <w:rFonts w:ascii="Lato" w:hAnsi="Lato"/>
                  </w:rPr>
                </w:pPr>
                <w:r w:rsidRPr="00A74BB0">
                  <w:rPr>
                    <w:rFonts w:ascii="Lato" w:hAnsi="Lato"/>
                    <w:noProof/>
                    <w:lang w:eastAsia="fr-FR"/>
                  </w:rPr>
                  <w:drawing>
                    <wp:inline distT="0" distB="0" distL="0" distR="0" wp14:anchorId="58FBB3C6" wp14:editId="137CBBA5">
                      <wp:extent cx="2971800" cy="1851184"/>
                      <wp:effectExtent l="0" t="0" r="0" b="0"/>
                      <wp:docPr id="1451150287" name="Image 145115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71800" cy="1851184"/>
                              </a:xfrm>
                              <a:prstGeom prst="rect">
                                <a:avLst/>
                              </a:prstGeom>
                            </pic:spPr>
                          </pic:pic>
                        </a:graphicData>
                      </a:graphic>
                    </wp:inline>
                  </w:drawing>
                </w:r>
              </w:p>
            </w:tc>
          </w:tr>
          <w:tr w:rsidR="00921E9E" w:rsidRPr="00A74BB0" w14:paraId="0EF669B1" w14:textId="77777777" w:rsidTr="37CE4DA6">
            <w:trPr>
              <w:jc w:val="center"/>
            </w:trPr>
            <w:tc>
              <w:tcPr>
                <w:tcW w:w="2263" w:type="dxa"/>
              </w:tcPr>
              <w:p w14:paraId="52A1C234" w14:textId="77777777" w:rsidR="00921E9E" w:rsidRPr="00A74BB0" w:rsidRDefault="00921E9E" w:rsidP="00921E9E">
                <w:pPr>
                  <w:spacing w:after="120" w:line="264" w:lineRule="auto"/>
                  <w:jc w:val="both"/>
                  <w:rPr>
                    <w:rFonts w:ascii="Lato" w:hAnsi="Lato"/>
                    <w:b/>
                  </w:rPr>
                </w:pPr>
                <w:r w:rsidRPr="00A74BB0">
                  <w:rPr>
                    <w:rFonts w:ascii="Lato" w:hAnsi="Lato"/>
                    <w:b/>
                  </w:rPr>
                  <w:t>Secteurs d’intervention</w:t>
                </w:r>
              </w:p>
            </w:tc>
            <w:tc>
              <w:tcPr>
                <w:tcW w:w="8080" w:type="dxa"/>
              </w:tcPr>
              <w:p w14:paraId="22A42A45" w14:textId="5B2ECE04" w:rsidR="00921E9E" w:rsidRPr="00A74BB0" w:rsidRDefault="186279E0" w:rsidP="00B54E1D">
                <w:pPr>
                  <w:spacing w:after="120" w:line="264" w:lineRule="auto"/>
                  <w:jc w:val="both"/>
                  <w:rPr>
                    <w:rFonts w:ascii="Lato" w:hAnsi="Lato"/>
                  </w:rPr>
                </w:pPr>
                <w:r w:rsidRPr="00A74BB0">
                  <w:rPr>
                    <w:rFonts w:ascii="Lato" w:hAnsi="Lato"/>
                  </w:rPr>
                  <w:t>Gestion des risques et des catastrophes</w:t>
                </w:r>
                <w:r w:rsidR="2547CF49" w:rsidRPr="00A74BB0">
                  <w:rPr>
                    <w:rFonts w:ascii="Lato" w:hAnsi="Lato"/>
                  </w:rPr>
                  <w:t xml:space="preserve"> (G</w:t>
                </w:r>
                <w:r w:rsidR="715C6AF6" w:rsidRPr="00A74BB0">
                  <w:rPr>
                    <w:rFonts w:ascii="Lato" w:hAnsi="Lato"/>
                  </w:rPr>
                  <w:t>R</w:t>
                </w:r>
                <w:r w:rsidR="2547CF49" w:rsidRPr="00A74BB0">
                  <w:rPr>
                    <w:rFonts w:ascii="Lato" w:hAnsi="Lato"/>
                  </w:rPr>
                  <w:t>C)</w:t>
                </w:r>
              </w:p>
            </w:tc>
          </w:tr>
          <w:tr w:rsidR="00921E9E" w:rsidRPr="00A74BB0" w14:paraId="4ED06DE7" w14:textId="77777777" w:rsidTr="37CE4DA6">
            <w:trPr>
              <w:jc w:val="center"/>
            </w:trPr>
            <w:tc>
              <w:tcPr>
                <w:tcW w:w="2263" w:type="dxa"/>
                <w:vAlign w:val="center"/>
              </w:tcPr>
              <w:p w14:paraId="617BFBB7" w14:textId="77777777" w:rsidR="00921E9E" w:rsidRPr="00A74BB0" w:rsidRDefault="00921E9E" w:rsidP="008C6802">
                <w:pPr>
                  <w:spacing w:after="120" w:line="264" w:lineRule="auto"/>
                  <w:rPr>
                    <w:rFonts w:ascii="Lato" w:hAnsi="Lato"/>
                    <w:b/>
                  </w:rPr>
                </w:pPr>
                <w:r w:rsidRPr="00A74BB0">
                  <w:rPr>
                    <w:rFonts w:ascii="Lato" w:hAnsi="Lato"/>
                    <w:b/>
                  </w:rPr>
                  <w:lastRenderedPageBreak/>
                  <w:t>Durée</w:t>
                </w:r>
              </w:p>
            </w:tc>
            <w:tc>
              <w:tcPr>
                <w:tcW w:w="8080" w:type="dxa"/>
              </w:tcPr>
              <w:p w14:paraId="6C74904B" w14:textId="77777777" w:rsidR="00921E9E" w:rsidRPr="00A74BB0" w:rsidRDefault="000C1B9C" w:rsidP="000C1B9C">
                <w:pPr>
                  <w:spacing w:after="120" w:line="264" w:lineRule="auto"/>
                  <w:jc w:val="both"/>
                  <w:rPr>
                    <w:rFonts w:ascii="Lato" w:hAnsi="Lato"/>
                    <w:b/>
                  </w:rPr>
                </w:pPr>
                <w:r w:rsidRPr="00A74BB0">
                  <w:rPr>
                    <w:rFonts w:ascii="Lato" w:hAnsi="Lato"/>
                  </w:rPr>
                  <w:t>01/05/2025 au 30/04/2027</w:t>
                </w:r>
                <w:r w:rsidR="005D51B2" w:rsidRPr="00A74BB0">
                  <w:rPr>
                    <w:rFonts w:ascii="Lato" w:hAnsi="Lato"/>
                  </w:rPr>
                  <w:t xml:space="preserve"> </w:t>
                </w:r>
                <w:r w:rsidRPr="00A74BB0">
                  <w:rPr>
                    <w:rFonts w:ascii="Lato" w:hAnsi="Lato"/>
                  </w:rPr>
                  <w:t xml:space="preserve"> (24 mois)</w:t>
                </w:r>
              </w:p>
            </w:tc>
          </w:tr>
          <w:tr w:rsidR="00921E9E" w:rsidRPr="005E2571" w14:paraId="3897C544" w14:textId="77777777" w:rsidTr="37CE4DA6">
            <w:trPr>
              <w:jc w:val="center"/>
            </w:trPr>
            <w:tc>
              <w:tcPr>
                <w:tcW w:w="2263" w:type="dxa"/>
                <w:vAlign w:val="center"/>
              </w:tcPr>
              <w:p w14:paraId="2D151D0C" w14:textId="77777777" w:rsidR="00921E9E" w:rsidRPr="00A74BB0" w:rsidRDefault="00921E9E" w:rsidP="008C6802">
                <w:pPr>
                  <w:spacing w:after="120" w:line="264" w:lineRule="auto"/>
                  <w:rPr>
                    <w:rFonts w:ascii="Lato" w:hAnsi="Lato"/>
                    <w:b/>
                  </w:rPr>
                </w:pPr>
                <w:r w:rsidRPr="00A74BB0">
                  <w:rPr>
                    <w:rFonts w:ascii="Lato" w:hAnsi="Lato"/>
                    <w:b/>
                  </w:rPr>
                  <w:t>Bailleur</w:t>
                </w:r>
              </w:p>
            </w:tc>
            <w:tc>
              <w:tcPr>
                <w:tcW w:w="8080" w:type="dxa"/>
              </w:tcPr>
              <w:p w14:paraId="1E081EF1" w14:textId="77777777" w:rsidR="00921E9E" w:rsidRPr="00A74BB0" w:rsidRDefault="000C1B9C" w:rsidP="00921E9E">
                <w:pPr>
                  <w:spacing w:after="120" w:line="264" w:lineRule="auto"/>
                  <w:jc w:val="both"/>
                  <w:rPr>
                    <w:rFonts w:ascii="Lato" w:hAnsi="Lato"/>
                    <w:lang w:val="en-US"/>
                  </w:rPr>
                </w:pPr>
                <w:r w:rsidRPr="00A74BB0">
                  <w:rPr>
                    <w:rFonts w:ascii="Lato" w:hAnsi="Lato"/>
                    <w:lang w:val="en-US"/>
                  </w:rPr>
                  <w:t>European Civil Protection and Humanitarian Aid Operations (ECHO)</w:t>
                </w:r>
              </w:p>
            </w:tc>
          </w:tr>
          <w:tr w:rsidR="003C73A4" w:rsidRPr="00A74BB0" w14:paraId="56946485" w14:textId="77777777" w:rsidTr="37CE4DA6">
            <w:trPr>
              <w:trHeight w:val="563"/>
              <w:jc w:val="center"/>
            </w:trPr>
            <w:tc>
              <w:tcPr>
                <w:tcW w:w="2263" w:type="dxa"/>
                <w:vAlign w:val="center"/>
              </w:tcPr>
              <w:p w14:paraId="317780A5" w14:textId="77777777" w:rsidR="003C73A4" w:rsidRPr="00A74BB0" w:rsidRDefault="003C73A4" w:rsidP="008C6802">
                <w:pPr>
                  <w:spacing w:after="120" w:line="264" w:lineRule="auto"/>
                  <w:rPr>
                    <w:rFonts w:ascii="Lato" w:hAnsi="Lato"/>
                    <w:b/>
                  </w:rPr>
                </w:pPr>
                <w:r w:rsidRPr="00A74BB0">
                  <w:rPr>
                    <w:rFonts w:ascii="Lato" w:hAnsi="Lato"/>
                    <w:b/>
                  </w:rPr>
                  <w:t>Objectif Général</w:t>
                </w:r>
              </w:p>
              <w:p w14:paraId="508F0398" w14:textId="77777777" w:rsidR="003C73A4" w:rsidRPr="00A74BB0" w:rsidRDefault="003C73A4" w:rsidP="008C6802">
                <w:pPr>
                  <w:spacing w:after="120" w:line="264" w:lineRule="auto"/>
                  <w:rPr>
                    <w:rFonts w:ascii="Lato" w:hAnsi="Lato"/>
                    <w:b/>
                  </w:rPr>
                </w:pPr>
              </w:p>
            </w:tc>
            <w:tc>
              <w:tcPr>
                <w:tcW w:w="8080" w:type="dxa"/>
              </w:tcPr>
              <w:p w14:paraId="1989CD44" w14:textId="77777777" w:rsidR="003C73A4" w:rsidRPr="00A74BB0" w:rsidRDefault="000C1B9C" w:rsidP="003C73A4">
                <w:pPr>
                  <w:rPr>
                    <w:rFonts w:ascii="Lato" w:hAnsi="Lato"/>
                  </w:rPr>
                </w:pPr>
                <w:r w:rsidRPr="00A74BB0">
                  <w:rPr>
                    <w:rFonts w:ascii="Lato" w:hAnsi="Lato"/>
                  </w:rPr>
                  <w:t>Contribuer à la résilience des populations vulnérables faisant face à des chocs récurrents dans les préfectures de l'Ouham, de la Nana-Mambéré, de l’Ouham-</w:t>
                </w:r>
                <w:proofErr w:type="spellStart"/>
                <w:r w:rsidRPr="00A74BB0">
                  <w:rPr>
                    <w:rFonts w:ascii="Lato" w:hAnsi="Lato"/>
                  </w:rPr>
                  <w:t>Pendé</w:t>
                </w:r>
                <w:proofErr w:type="spellEnd"/>
                <w:r w:rsidRPr="00A74BB0">
                  <w:rPr>
                    <w:rFonts w:ascii="Lato" w:hAnsi="Lato"/>
                  </w:rPr>
                  <w:t xml:space="preserve"> et du Lim-</w:t>
                </w:r>
                <w:proofErr w:type="spellStart"/>
                <w:r w:rsidRPr="00A74BB0">
                  <w:rPr>
                    <w:rFonts w:ascii="Lato" w:hAnsi="Lato"/>
                  </w:rPr>
                  <w:t>Pendé</w:t>
                </w:r>
                <w:proofErr w:type="spellEnd"/>
                <w:r w:rsidRPr="00A74BB0">
                  <w:rPr>
                    <w:rFonts w:ascii="Lato" w:hAnsi="Lato"/>
                  </w:rPr>
                  <w:t xml:space="preserve"> à travers une approche de gestion des risques aux catastrophes (GRC) multirisques centrée sur les priorités des communautés.</w:t>
                </w:r>
              </w:p>
            </w:tc>
          </w:tr>
          <w:tr w:rsidR="003C73A4" w:rsidRPr="00A74BB0" w14:paraId="27FFB15F" w14:textId="77777777" w:rsidTr="37CE4DA6">
            <w:trPr>
              <w:trHeight w:val="635"/>
              <w:jc w:val="center"/>
            </w:trPr>
            <w:tc>
              <w:tcPr>
                <w:tcW w:w="2263" w:type="dxa"/>
                <w:vAlign w:val="center"/>
              </w:tcPr>
              <w:p w14:paraId="15E132B6" w14:textId="77777777" w:rsidR="003C73A4" w:rsidRPr="00A74BB0" w:rsidRDefault="003C73A4" w:rsidP="008C6802">
                <w:pPr>
                  <w:spacing w:after="120" w:line="264" w:lineRule="auto"/>
                  <w:rPr>
                    <w:rFonts w:ascii="Lato" w:hAnsi="Lato"/>
                    <w:b/>
                  </w:rPr>
                </w:pPr>
                <w:r w:rsidRPr="00A74BB0">
                  <w:rPr>
                    <w:rFonts w:ascii="Lato" w:hAnsi="Lato"/>
                    <w:b/>
                  </w:rPr>
                  <w:t>Objectifs Spécifiques</w:t>
                </w:r>
              </w:p>
            </w:tc>
            <w:tc>
              <w:tcPr>
                <w:tcW w:w="8080" w:type="dxa"/>
              </w:tcPr>
              <w:p w14:paraId="7B633546" w14:textId="77777777" w:rsidR="00B70012" w:rsidRPr="00A74BB0" w:rsidRDefault="003E5673" w:rsidP="003C73A4">
                <w:pPr>
                  <w:rPr>
                    <w:rFonts w:ascii="Lato" w:hAnsi="Lato"/>
                  </w:rPr>
                </w:pPr>
                <w:r w:rsidRPr="00A74BB0">
                  <w:rPr>
                    <w:rFonts w:ascii="Lato" w:hAnsi="Lato"/>
                  </w:rPr>
                  <w:t>Réduire la vulnérabilité des ménages exposés aux chocs d’origine naturelle et humaine en mettant en place des mécanismes communautaires et en renforçant le système de gouvernance (de GRC) incluant des mesures de préparation et de réponse.</w:t>
                </w:r>
              </w:p>
            </w:tc>
          </w:tr>
          <w:tr w:rsidR="003C73A4" w:rsidRPr="00A74BB0" w14:paraId="3B5BD6BF" w14:textId="77777777" w:rsidTr="37CE4DA6">
            <w:trPr>
              <w:jc w:val="center"/>
            </w:trPr>
            <w:tc>
              <w:tcPr>
                <w:tcW w:w="2263" w:type="dxa"/>
                <w:vAlign w:val="center"/>
              </w:tcPr>
              <w:p w14:paraId="17445591" w14:textId="77777777" w:rsidR="00B80E0E" w:rsidRPr="00A74BB0" w:rsidRDefault="00B80E0E" w:rsidP="008C6802">
                <w:pPr>
                  <w:rPr>
                    <w:rFonts w:ascii="Lato" w:hAnsi="Lato"/>
                    <w:b/>
                  </w:rPr>
                </w:pPr>
              </w:p>
              <w:p w14:paraId="33935D2A" w14:textId="77777777" w:rsidR="00B80E0E" w:rsidRPr="00A74BB0" w:rsidRDefault="00B80E0E" w:rsidP="008C6802">
                <w:pPr>
                  <w:rPr>
                    <w:rFonts w:ascii="Lato" w:hAnsi="Lato"/>
                    <w:b/>
                  </w:rPr>
                </w:pPr>
              </w:p>
              <w:p w14:paraId="3769E4A8" w14:textId="77777777" w:rsidR="00B80E0E" w:rsidRPr="00A74BB0" w:rsidRDefault="00B80E0E" w:rsidP="008C6802">
                <w:pPr>
                  <w:rPr>
                    <w:rFonts w:ascii="Lato" w:hAnsi="Lato"/>
                    <w:b/>
                  </w:rPr>
                </w:pPr>
              </w:p>
              <w:p w14:paraId="7475D70C" w14:textId="77777777" w:rsidR="00B80E0E" w:rsidRPr="00A74BB0" w:rsidRDefault="00B80E0E" w:rsidP="008C6802">
                <w:pPr>
                  <w:rPr>
                    <w:rFonts w:ascii="Lato" w:hAnsi="Lato"/>
                    <w:b/>
                  </w:rPr>
                </w:pPr>
              </w:p>
              <w:p w14:paraId="67C7D547" w14:textId="77777777" w:rsidR="00B80E0E" w:rsidRPr="00A74BB0" w:rsidRDefault="00B80E0E" w:rsidP="008C6802">
                <w:pPr>
                  <w:rPr>
                    <w:rFonts w:ascii="Lato" w:hAnsi="Lato"/>
                    <w:b/>
                  </w:rPr>
                </w:pPr>
              </w:p>
              <w:p w14:paraId="784DF09D" w14:textId="77777777" w:rsidR="00B80E0E" w:rsidRPr="00A74BB0" w:rsidRDefault="00B80E0E" w:rsidP="008C6802">
                <w:pPr>
                  <w:rPr>
                    <w:rFonts w:ascii="Lato" w:hAnsi="Lato"/>
                    <w:b/>
                  </w:rPr>
                </w:pPr>
              </w:p>
              <w:p w14:paraId="61149F7C" w14:textId="77777777" w:rsidR="003C73A4" w:rsidRPr="00A74BB0" w:rsidRDefault="003C73A4" w:rsidP="008C6802">
                <w:pPr>
                  <w:rPr>
                    <w:rFonts w:ascii="Lato" w:hAnsi="Lato"/>
                    <w:b/>
                  </w:rPr>
                </w:pPr>
                <w:r w:rsidRPr="00A74BB0">
                  <w:rPr>
                    <w:rFonts w:ascii="Lato" w:hAnsi="Lato"/>
                    <w:b/>
                  </w:rPr>
                  <w:t xml:space="preserve">Résultats </w:t>
                </w:r>
              </w:p>
              <w:p w14:paraId="6F3739FA" w14:textId="77777777" w:rsidR="003C73A4" w:rsidRPr="00A74BB0" w:rsidRDefault="003C73A4" w:rsidP="008C6802">
                <w:pPr>
                  <w:spacing w:after="120" w:line="264" w:lineRule="auto"/>
                  <w:rPr>
                    <w:rFonts w:ascii="Lato" w:hAnsi="Lato"/>
                  </w:rPr>
                </w:pPr>
              </w:p>
            </w:tc>
            <w:tc>
              <w:tcPr>
                <w:tcW w:w="8080" w:type="dxa"/>
              </w:tcPr>
              <w:p w14:paraId="34B8152C" w14:textId="1A0039A3" w:rsidR="003E5673" w:rsidRPr="00A74BB0" w:rsidRDefault="003E5673" w:rsidP="003C73A4">
                <w:pPr>
                  <w:rPr>
                    <w:rFonts w:ascii="Lato" w:hAnsi="Lato"/>
                    <w:b/>
                  </w:rPr>
                </w:pPr>
                <w:r w:rsidRPr="00A74BB0">
                  <w:rPr>
                    <w:rFonts w:ascii="Lato" w:hAnsi="Lato"/>
                    <w:b/>
                  </w:rPr>
                  <w:t>Résultat 1 : Les capacités des acteurs sont renforcées sur l'analyse des risques/</w:t>
                </w:r>
                <w:r w:rsidR="00B54E1D" w:rsidRPr="00A74BB0">
                  <w:rPr>
                    <w:rFonts w:ascii="Lato" w:hAnsi="Lato"/>
                    <w:b/>
                  </w:rPr>
                  <w:t>vulnérabilités</w:t>
                </w:r>
                <w:r w:rsidRPr="00A74BB0">
                  <w:rPr>
                    <w:rFonts w:ascii="Lato" w:hAnsi="Lato"/>
                    <w:b/>
                  </w:rPr>
                  <w:t xml:space="preserve"> et des plans de préparation et de réponse sont élaborés sur la base des risques et vulnérabilités identifiées</w:t>
                </w:r>
              </w:p>
              <w:p w14:paraId="1510FB73" w14:textId="2849E385" w:rsidR="003E5673" w:rsidRPr="00A74BB0" w:rsidRDefault="3BC7F6DF" w:rsidP="32405BBC">
                <w:pPr>
                  <w:rPr>
                    <w:rFonts w:ascii="Lato" w:hAnsi="Lato"/>
                    <w:i/>
                    <w:iCs/>
                  </w:rPr>
                </w:pPr>
                <w:r w:rsidRPr="00A74BB0">
                  <w:rPr>
                    <w:rFonts w:ascii="Lato" w:hAnsi="Lato"/>
                    <w:i/>
                    <w:iCs/>
                  </w:rPr>
                  <w:t>R1A1 : Formation des acteurs locaux sur les méthodologies d'analyse participative des risques et vulnérabilités face aux chocs et sur l'approche pour élaborer un plan de préparation et de réponse aux</w:t>
                </w:r>
                <w:r w:rsidR="170BDC1F" w:rsidRPr="00A74BB0">
                  <w:rPr>
                    <w:rFonts w:ascii="Lato" w:hAnsi="Lato"/>
                    <w:i/>
                    <w:iCs/>
                  </w:rPr>
                  <w:t xml:space="preserve"> chocs</w:t>
                </w:r>
                <w:r w:rsidRPr="00A74BB0">
                  <w:rPr>
                    <w:rFonts w:ascii="Lato" w:hAnsi="Lato"/>
                    <w:i/>
                    <w:iCs/>
                  </w:rPr>
                  <w:t xml:space="preserve"> </w:t>
                </w:r>
              </w:p>
              <w:p w14:paraId="478B22AC" w14:textId="77777777" w:rsidR="003E5673" w:rsidRPr="00A74BB0" w:rsidRDefault="003E5673" w:rsidP="003E5673">
                <w:pPr>
                  <w:rPr>
                    <w:rFonts w:ascii="Lato" w:hAnsi="Lato"/>
                    <w:bCs/>
                    <w:i/>
                  </w:rPr>
                </w:pPr>
                <w:r w:rsidRPr="00A74BB0">
                  <w:rPr>
                    <w:rFonts w:ascii="Lato" w:hAnsi="Lato"/>
                    <w:bCs/>
                    <w:i/>
                  </w:rPr>
                  <w:t>R1A2 : Conduite d’évaluations participatives des risques, des vulnérabilités et des capacités des communautés dans les localités ciblées</w:t>
                </w:r>
              </w:p>
              <w:p w14:paraId="3FBE0DA8" w14:textId="77777777" w:rsidR="005961F1" w:rsidRPr="00A74BB0" w:rsidRDefault="005961F1" w:rsidP="003E5673">
                <w:pPr>
                  <w:rPr>
                    <w:rFonts w:ascii="Lato" w:hAnsi="Lato"/>
                    <w:bCs/>
                    <w:i/>
                  </w:rPr>
                </w:pPr>
                <w:r w:rsidRPr="00A74BB0">
                  <w:rPr>
                    <w:rFonts w:ascii="Lato" w:hAnsi="Lato"/>
                    <w:bCs/>
                    <w:i/>
                  </w:rPr>
                  <w:t>R1A3 : Appui à l’élaboration et à la mise en œuvre de plans de préparation et réponse pour faire face aux situations d'urgence soudaine, aux chocs identifiés / priorisés dans les évaluations participatives</w:t>
                </w:r>
              </w:p>
              <w:p w14:paraId="791EB274" w14:textId="77777777" w:rsidR="003E5673" w:rsidRPr="00A74BB0" w:rsidRDefault="005961F1" w:rsidP="003C73A4">
                <w:pPr>
                  <w:rPr>
                    <w:rFonts w:ascii="Lato" w:hAnsi="Lato"/>
                    <w:i/>
                  </w:rPr>
                </w:pPr>
                <w:r w:rsidRPr="00A74BB0">
                  <w:rPr>
                    <w:rFonts w:ascii="Lato" w:hAnsi="Lato"/>
                    <w:bCs/>
                    <w:i/>
                  </w:rPr>
                  <w:t>R1A4 : Exercice de simulation pour évaluer l'efficacité des plans de préparation et réponse aux chocs</w:t>
                </w:r>
              </w:p>
              <w:p w14:paraId="29B116D6" w14:textId="35AA3E42" w:rsidR="003E5673" w:rsidRPr="00A74BB0" w:rsidRDefault="00E41E19" w:rsidP="37CE4DA6">
                <w:pPr>
                  <w:rPr>
                    <w:rFonts w:ascii="Lato" w:hAnsi="Lato"/>
                    <w:b/>
                    <w:bCs/>
                  </w:rPr>
                </w:pPr>
                <w:r w:rsidRPr="00A74BB0">
                  <w:rPr>
                    <w:rFonts w:ascii="Lato" w:hAnsi="Lato"/>
                    <w:b/>
                    <w:bCs/>
                  </w:rPr>
                  <w:t xml:space="preserve">Résulta 2 : Un système d’alerte précoce et d’information des communautés est développé permettant d’assurer la surveillance et la préparation aux </w:t>
                </w:r>
                <w:r w:rsidR="5271479B" w:rsidRPr="00A74BB0">
                  <w:rPr>
                    <w:rFonts w:ascii="Lato" w:hAnsi="Lato"/>
                    <w:b/>
                    <w:bCs/>
                  </w:rPr>
                  <w:t xml:space="preserve">chocs </w:t>
                </w:r>
              </w:p>
              <w:p w14:paraId="09C5CB9D" w14:textId="77777777" w:rsidR="00A6467C" w:rsidRPr="00A74BB0" w:rsidRDefault="00A6467C" w:rsidP="003C73A4">
                <w:pPr>
                  <w:rPr>
                    <w:rFonts w:ascii="Lato" w:hAnsi="Lato"/>
                    <w:i/>
                  </w:rPr>
                </w:pPr>
                <w:r w:rsidRPr="00A74BB0">
                  <w:rPr>
                    <w:rFonts w:ascii="Lato" w:hAnsi="Lato"/>
                    <w:i/>
                  </w:rPr>
                  <w:t>R2A1 : Redynamisation/constitution, formation et appui au fonctionnement des comités locaux de gestion des risques</w:t>
                </w:r>
              </w:p>
              <w:p w14:paraId="0420FE89" w14:textId="77777777" w:rsidR="00A6467C" w:rsidRPr="00A74BB0" w:rsidRDefault="00A6467C" w:rsidP="003C73A4">
                <w:pPr>
                  <w:rPr>
                    <w:rFonts w:ascii="Lato" w:hAnsi="Lato"/>
                    <w:i/>
                  </w:rPr>
                </w:pPr>
                <w:r w:rsidRPr="00A74BB0">
                  <w:rPr>
                    <w:rFonts w:ascii="Lato" w:hAnsi="Lato"/>
                    <w:i/>
                  </w:rPr>
                  <w:t>R2A2 : Dotation de kits et outils de surveillance aux membres des comités villageois et communaux</w:t>
                </w:r>
              </w:p>
              <w:p w14:paraId="00D17F9A" w14:textId="77777777" w:rsidR="00A6467C" w:rsidRPr="00A74BB0" w:rsidRDefault="00A6467C" w:rsidP="003C73A4">
                <w:pPr>
                  <w:rPr>
                    <w:rFonts w:ascii="Lato" w:hAnsi="Lato"/>
                    <w:i/>
                  </w:rPr>
                </w:pPr>
                <w:r w:rsidRPr="00A74BB0">
                  <w:rPr>
                    <w:rFonts w:ascii="Lato" w:hAnsi="Lato"/>
                    <w:i/>
                  </w:rPr>
                  <w:t>R2A3 : Production et diffusion des bulletins périodiques d’alerte précoce</w:t>
                </w:r>
              </w:p>
              <w:p w14:paraId="0018E268" w14:textId="77777777" w:rsidR="00A6467C" w:rsidRPr="00A74BB0" w:rsidRDefault="00A6467C" w:rsidP="003C73A4">
                <w:pPr>
                  <w:rPr>
                    <w:rFonts w:ascii="Lato" w:hAnsi="Lato"/>
                    <w:i/>
                  </w:rPr>
                </w:pPr>
                <w:r w:rsidRPr="00A74BB0">
                  <w:rPr>
                    <w:rFonts w:ascii="Lato" w:hAnsi="Lato"/>
                    <w:i/>
                  </w:rPr>
                  <w:t>R2A4 : Sensibilisation des communautés sur les risques de catastrophe, les effets du changement climatique et les mesures de préparation</w:t>
                </w:r>
              </w:p>
              <w:p w14:paraId="55B270BF" w14:textId="77777777" w:rsidR="00E94FD3" w:rsidRPr="00A74BB0" w:rsidRDefault="00A6467C" w:rsidP="003C73A4">
                <w:pPr>
                  <w:rPr>
                    <w:rFonts w:ascii="Lato" w:hAnsi="Lato"/>
                    <w:i/>
                  </w:rPr>
                </w:pPr>
                <w:r w:rsidRPr="00A74BB0">
                  <w:rPr>
                    <w:rFonts w:ascii="Lato" w:hAnsi="Lato"/>
                    <w:i/>
                  </w:rPr>
                  <w:t>R2</w:t>
                </w:r>
                <w:r w:rsidR="00E94FD3" w:rsidRPr="00A74BB0">
                  <w:rPr>
                    <w:rFonts w:ascii="Lato" w:hAnsi="Lato"/>
                    <w:i/>
                  </w:rPr>
                  <w:t>A5 :  Formation des formateurs aux premiers secours psychologiques</w:t>
                </w:r>
              </w:p>
              <w:p w14:paraId="399C20DF" w14:textId="77777777" w:rsidR="003E5673" w:rsidRPr="00A74BB0" w:rsidRDefault="003E5673" w:rsidP="003C73A4">
                <w:pPr>
                  <w:rPr>
                    <w:rFonts w:ascii="Lato" w:hAnsi="Lato"/>
                    <w:b/>
                  </w:rPr>
                </w:pPr>
                <w:r w:rsidRPr="00A74BB0">
                  <w:rPr>
                    <w:rFonts w:ascii="Lato" w:hAnsi="Lato"/>
                    <w:b/>
                  </w:rPr>
                  <w:t>Résultat 3 : Des réponses d'urgence sont déclenchées et coordonnées pour répondre aux besoins immédiats des personnes touchées par les crises</w:t>
                </w:r>
              </w:p>
              <w:p w14:paraId="35A5D14C" w14:textId="77777777" w:rsidR="00E94FD3" w:rsidRPr="00A74BB0" w:rsidRDefault="00E94FD3" w:rsidP="003C73A4">
                <w:pPr>
                  <w:rPr>
                    <w:rFonts w:ascii="Lato" w:hAnsi="Lato"/>
                    <w:bCs/>
                    <w:i/>
                  </w:rPr>
                </w:pPr>
                <w:r w:rsidRPr="00A74BB0">
                  <w:rPr>
                    <w:rFonts w:ascii="Lato" w:hAnsi="Lato"/>
                    <w:i/>
                  </w:rPr>
                  <w:t xml:space="preserve">R3A1 : </w:t>
                </w:r>
                <w:r w:rsidRPr="00A74BB0">
                  <w:rPr>
                    <w:rFonts w:ascii="Lato" w:hAnsi="Lato"/>
                    <w:bCs/>
                    <w:i/>
                  </w:rPr>
                  <w:t>Réalisation d’évaluations rapides multisectorielles</w:t>
                </w:r>
              </w:p>
              <w:p w14:paraId="355B129F" w14:textId="77777777" w:rsidR="00E94FD3" w:rsidRPr="00A74BB0" w:rsidRDefault="00E94FD3" w:rsidP="003C73A4">
                <w:pPr>
                  <w:rPr>
                    <w:rFonts w:ascii="Lato" w:hAnsi="Lato"/>
                    <w:bCs/>
                    <w:i/>
                  </w:rPr>
                </w:pPr>
                <w:r w:rsidRPr="00A74BB0">
                  <w:rPr>
                    <w:rFonts w:ascii="Lato" w:hAnsi="Lato"/>
                    <w:bCs/>
                    <w:i/>
                  </w:rPr>
                  <w:t>R3A2 : Ciblage et validation des bénéficiaires dans les zones d'intervention pour assistance de réponse d'urgence</w:t>
                </w:r>
              </w:p>
              <w:p w14:paraId="01E63894" w14:textId="77777777" w:rsidR="00E94FD3" w:rsidRPr="00A74BB0" w:rsidRDefault="00E94FD3" w:rsidP="003C73A4">
                <w:pPr>
                  <w:rPr>
                    <w:rFonts w:ascii="Lato" w:hAnsi="Lato"/>
                    <w:bCs/>
                    <w:i/>
                  </w:rPr>
                </w:pPr>
                <w:r w:rsidRPr="00A74BB0">
                  <w:rPr>
                    <w:rFonts w:ascii="Lato" w:hAnsi="Lato"/>
                    <w:bCs/>
                    <w:i/>
                  </w:rPr>
                  <w:t>R3A3 : Réponse rapide multisectorielle aux populations en cas de choc</w:t>
                </w:r>
              </w:p>
              <w:p w14:paraId="78153EEF" w14:textId="77777777" w:rsidR="00E94FD3" w:rsidRPr="00A74BB0" w:rsidRDefault="00E94FD3" w:rsidP="003C73A4">
                <w:pPr>
                  <w:rPr>
                    <w:rFonts w:ascii="Lato" w:hAnsi="Lato"/>
                    <w:i/>
                  </w:rPr>
                </w:pPr>
                <w:r w:rsidRPr="00A74BB0">
                  <w:rPr>
                    <w:rFonts w:ascii="Lato" w:hAnsi="Lato"/>
                    <w:bCs/>
                    <w:i/>
                  </w:rPr>
                  <w:t>R3A4 : Réalisation de post distribution monitoring (PDM) à la suite des réponses d'urgence</w:t>
                </w:r>
              </w:p>
              <w:p w14:paraId="621C475E" w14:textId="77777777" w:rsidR="00E94FD3" w:rsidRPr="00A74BB0" w:rsidRDefault="003E5673" w:rsidP="003C73A4">
                <w:pPr>
                  <w:rPr>
                    <w:rFonts w:ascii="Lato" w:hAnsi="Lato"/>
                    <w:b/>
                  </w:rPr>
                </w:pPr>
                <w:r w:rsidRPr="00A74BB0">
                  <w:rPr>
                    <w:rFonts w:ascii="Lato" w:hAnsi="Lato"/>
                    <w:b/>
                  </w:rPr>
                  <w:t>Résultat 4 : Les initiatives de préparation aux risques de catastrophes sont renforcées par la coordination et l’apprentissage entre les partenaires</w:t>
                </w:r>
              </w:p>
              <w:p w14:paraId="71EACB52" w14:textId="77777777" w:rsidR="00E94FD3" w:rsidRPr="00A74BB0" w:rsidRDefault="00E94FD3" w:rsidP="003C73A4">
                <w:pPr>
                  <w:rPr>
                    <w:rFonts w:ascii="Lato" w:hAnsi="Lato"/>
                    <w:i/>
                  </w:rPr>
                </w:pPr>
                <w:r w:rsidRPr="00A74BB0">
                  <w:rPr>
                    <w:rFonts w:ascii="Lato" w:hAnsi="Lato"/>
                    <w:i/>
                  </w:rPr>
                  <w:t>R4A1 : Mise en place d’un cadre de coordination entre les partenaires dans le cadre de la préparation aux catastrophes</w:t>
                </w:r>
              </w:p>
              <w:p w14:paraId="5786F163" w14:textId="77777777" w:rsidR="00E94FD3" w:rsidRPr="00A74BB0" w:rsidRDefault="00E94FD3" w:rsidP="003C73A4">
                <w:pPr>
                  <w:rPr>
                    <w:rFonts w:ascii="Lato" w:hAnsi="Lato"/>
                    <w:i/>
                  </w:rPr>
                </w:pPr>
                <w:r w:rsidRPr="00A74BB0">
                  <w:rPr>
                    <w:rFonts w:ascii="Lato" w:hAnsi="Lato"/>
                    <w:i/>
                  </w:rPr>
                  <w:t>R4A2 : Animation des réunions de coordination entre les acteurs de préparation aux risques de catastrophes</w:t>
                </w:r>
              </w:p>
              <w:p w14:paraId="6EE752AE" w14:textId="77777777" w:rsidR="00E94FD3" w:rsidRPr="00A74BB0" w:rsidRDefault="00E94FD3" w:rsidP="003C73A4">
                <w:pPr>
                  <w:rPr>
                    <w:rFonts w:ascii="Lato" w:hAnsi="Lato"/>
                  </w:rPr>
                </w:pPr>
                <w:r w:rsidRPr="00A74BB0">
                  <w:rPr>
                    <w:rFonts w:ascii="Lato" w:hAnsi="Lato"/>
                    <w:i/>
                  </w:rPr>
                  <w:t>R4A3 : Plaidoyer sur l'importance et le financement de la préparation aux catastrophes</w:t>
                </w:r>
              </w:p>
            </w:tc>
          </w:tr>
        </w:tbl>
        <w:p w14:paraId="4D4A28D7" w14:textId="77777777" w:rsidR="003C73A4" w:rsidRPr="00A74BB0" w:rsidRDefault="003C73A4" w:rsidP="000E71A0">
          <w:pPr>
            <w:spacing w:after="120"/>
            <w:jc w:val="both"/>
            <w:rPr>
              <w:rFonts w:ascii="Lato" w:hAnsi="Lato"/>
            </w:rPr>
          </w:pPr>
        </w:p>
        <w:p w14:paraId="310D9693" w14:textId="16484D35" w:rsidR="008C6802" w:rsidRPr="00A74BB0" w:rsidRDefault="008C6802" w:rsidP="000E71A0">
          <w:pPr>
            <w:spacing w:after="120"/>
            <w:jc w:val="both"/>
            <w:rPr>
              <w:rFonts w:ascii="Lato" w:hAnsi="Lato"/>
            </w:rPr>
          </w:pPr>
          <w:r w:rsidRPr="00A74BB0">
            <w:rPr>
              <w:rFonts w:ascii="Lato" w:hAnsi="Lato"/>
            </w:rPr>
            <w:t>Dans le cadre du résultat 1 de ce projet, qui vise à renforcer la résilience des communautés rurales de l’Ouham, de la Nana-Mambéré, de l’Ouham-</w:t>
          </w:r>
          <w:proofErr w:type="spellStart"/>
          <w:r w:rsidRPr="00A74BB0">
            <w:rPr>
              <w:rFonts w:ascii="Lato" w:hAnsi="Lato"/>
            </w:rPr>
            <w:t>Pendé</w:t>
          </w:r>
          <w:proofErr w:type="spellEnd"/>
          <w:r w:rsidRPr="00A74BB0">
            <w:rPr>
              <w:rFonts w:ascii="Lato" w:hAnsi="Lato"/>
            </w:rPr>
            <w:t xml:space="preserve"> et du Lim-</w:t>
          </w:r>
          <w:proofErr w:type="spellStart"/>
          <w:r w:rsidRPr="00A74BB0">
            <w:rPr>
              <w:rFonts w:ascii="Lato" w:hAnsi="Lato"/>
            </w:rPr>
            <w:t>Pendé</w:t>
          </w:r>
          <w:proofErr w:type="spellEnd"/>
          <w:r w:rsidRPr="00A74BB0">
            <w:rPr>
              <w:rFonts w:ascii="Lato" w:hAnsi="Lato"/>
            </w:rPr>
            <w:t xml:space="preserve"> par des stratégies de préparation </w:t>
          </w:r>
          <w:r w:rsidRPr="00A74BB0">
            <w:rPr>
              <w:rFonts w:ascii="Lato" w:hAnsi="Lato"/>
            </w:rPr>
            <w:lastRenderedPageBreak/>
            <w:t>et de réponse aux chocs, une Évaluation Participative des Vulnérabilités et Capacités (EPVC) est prévue. Cette démarche permettra aux communautés d'identifier et de hiérarchiser leurs besoins afin de mieux se préparer aux</w:t>
          </w:r>
          <w:r w:rsidR="7321B87D" w:rsidRPr="00A74BB0">
            <w:rPr>
              <w:rFonts w:ascii="Lato" w:hAnsi="Lato"/>
            </w:rPr>
            <w:t xml:space="preserve"> choc</w:t>
          </w:r>
          <w:r w:rsidR="7F0055E3" w:rsidRPr="00A74BB0">
            <w:rPr>
              <w:rFonts w:ascii="Lato" w:hAnsi="Lato"/>
            </w:rPr>
            <w:t>s</w:t>
          </w:r>
          <w:r w:rsidRPr="00A74BB0">
            <w:rPr>
              <w:rFonts w:ascii="Lato" w:hAnsi="Lato"/>
            </w:rPr>
            <w:t>.</w:t>
          </w:r>
        </w:p>
        <w:p w14:paraId="71565067" w14:textId="77777777" w:rsidR="00D02B04" w:rsidRPr="00A74BB0" w:rsidRDefault="00965CE8" w:rsidP="005E19D8">
          <w:pPr>
            <w:pStyle w:val="Paragraphedeliste"/>
            <w:numPr>
              <w:ilvl w:val="0"/>
              <w:numId w:val="6"/>
            </w:numPr>
            <w:spacing w:after="0" w:line="264" w:lineRule="auto"/>
            <w:rPr>
              <w:rFonts w:ascii="Lato" w:hAnsi="Lato"/>
              <w:b/>
              <w:color w:val="00B050"/>
            </w:rPr>
          </w:pPr>
          <w:r w:rsidRPr="00A74BB0">
            <w:rPr>
              <w:rFonts w:ascii="Lato" w:hAnsi="Lato"/>
              <w:b/>
              <w:color w:val="00B050"/>
            </w:rPr>
            <w:t>Notions et cibles de l’EPVC</w:t>
          </w:r>
        </w:p>
        <w:p w14:paraId="175778CE" w14:textId="77777777" w:rsidR="00965CE8" w:rsidRPr="00A74BB0" w:rsidRDefault="00965CE8" w:rsidP="005E19D8">
          <w:pPr>
            <w:spacing w:after="0"/>
            <w:jc w:val="both"/>
            <w:rPr>
              <w:rFonts w:ascii="Lato" w:hAnsi="Lato"/>
            </w:rPr>
          </w:pPr>
          <w:r w:rsidRPr="00A74BB0">
            <w:rPr>
              <w:rFonts w:ascii="Lato" w:hAnsi="Lato"/>
            </w:rPr>
            <w:t>L’EPVC</w:t>
          </w:r>
          <w:r w:rsidR="00BF6C2D" w:rsidRPr="00A74BB0">
            <w:rPr>
              <w:rFonts w:ascii="Lato" w:hAnsi="Lato"/>
            </w:rPr>
            <w:t xml:space="preserve"> est une approche interactive qui</w:t>
          </w:r>
          <w:r w:rsidRPr="00A74BB0">
            <w:rPr>
              <w:rFonts w:ascii="Lato" w:hAnsi="Lato"/>
            </w:rPr>
            <w:t xml:space="preserve"> inclut un dialogue avec les membres de la communauté, les ménages et les individus les plus à risque, et qui peuvent utiliser leur expertise, connaissances et ressources locales. Elle identifie les populations particulièrement vulnérables, analyse les raisons pour lesquelles ces groupes sont vulnérables et les façons dont les risques ont été, sont ou seront gérés par ces groupes, et identifie quels sont leurs besoins et leurs capacités pour minimiser les effets d’un dé</w:t>
          </w:r>
          <w:r w:rsidR="00BF6C2D" w:rsidRPr="00A74BB0">
            <w:rPr>
              <w:rFonts w:ascii="Lato" w:hAnsi="Lato"/>
            </w:rPr>
            <w:t>sastre. Elle</w:t>
          </w:r>
          <w:r w:rsidRPr="00A74BB0">
            <w:rPr>
              <w:rFonts w:ascii="Lato" w:hAnsi="Lato"/>
            </w:rPr>
            <w:t xml:space="preserve"> reconnaît que différents individus, ménages et groupes au sein de la communauté ont des vulnérabilités et des capacités différentes et diversifiées qui sont souvent déterminées par l’âge, le genre, la classe, les moyens d’existence, l’ethnie, la langue, la religion ou le lieu géographique. L’EPVC est alignée avec la stratégie d’ACF qui accorde</w:t>
          </w:r>
          <w:r w:rsidR="00067336" w:rsidRPr="00A74BB0">
            <w:rPr>
              <w:rFonts w:ascii="Lato" w:hAnsi="Lato"/>
            </w:rPr>
            <w:t xml:space="preserve"> une attention particulière à</w:t>
          </w:r>
          <w:r w:rsidRPr="00A74BB0">
            <w:rPr>
              <w:rFonts w:ascii="Lato" w:hAnsi="Lato"/>
            </w:rPr>
            <w:t xml:space="preserve"> l’action selon les genres, enfants, femmes enceintes/allaitantes, personnes handicapées, </w:t>
          </w:r>
          <w:r w:rsidR="00F56FF0" w:rsidRPr="00A74BB0">
            <w:rPr>
              <w:rFonts w:ascii="Lato" w:hAnsi="Lato"/>
            </w:rPr>
            <w:t xml:space="preserve">et </w:t>
          </w:r>
          <w:r w:rsidRPr="00A74BB0">
            <w:rPr>
              <w:rFonts w:ascii="Lato" w:hAnsi="Lato"/>
            </w:rPr>
            <w:t>les groupes discriminés. Cette désagrégation de la communauté permet de comprendre les inégalités, d’identifier les plus vulnérables et maitriser les différentes capacités des populations. Le su</w:t>
          </w:r>
          <w:r w:rsidR="000777BE" w:rsidRPr="00A74BB0">
            <w:rPr>
              <w:rFonts w:ascii="Lato" w:hAnsi="Lato"/>
            </w:rPr>
            <w:t>ccès des initiatives en GRC</w:t>
          </w:r>
          <w:r w:rsidRPr="00A74BB0">
            <w:rPr>
              <w:rFonts w:ascii="Lato" w:hAnsi="Lato"/>
            </w:rPr>
            <w:t xml:space="preserve"> </w:t>
          </w:r>
          <w:r w:rsidR="005261AE" w:rsidRPr="00A74BB0">
            <w:rPr>
              <w:rFonts w:ascii="Lato" w:hAnsi="Lato"/>
            </w:rPr>
            <w:t xml:space="preserve"> (Gestion des Risques et des </w:t>
          </w:r>
          <w:r w:rsidR="000777BE" w:rsidRPr="00A74BB0">
            <w:rPr>
              <w:rFonts w:ascii="Lato" w:hAnsi="Lato"/>
            </w:rPr>
            <w:t>catastrophe</w:t>
          </w:r>
          <w:r w:rsidR="00FF0E57" w:rsidRPr="00A74BB0">
            <w:rPr>
              <w:rFonts w:ascii="Lato" w:hAnsi="Lato"/>
            </w:rPr>
            <w:t>s</w:t>
          </w:r>
          <w:r w:rsidR="005261AE" w:rsidRPr="00A74BB0">
            <w:rPr>
              <w:rFonts w:ascii="Lato" w:hAnsi="Lato"/>
            </w:rPr>
            <w:t xml:space="preserve">) </w:t>
          </w:r>
          <w:r w:rsidRPr="00A74BB0">
            <w:rPr>
              <w:rFonts w:ascii="Lato" w:hAnsi="Lato"/>
            </w:rPr>
            <w:t>dépend en partie des relations égalitaires entre les différents groupes sociaux.</w:t>
          </w:r>
        </w:p>
      </w:sdtContent>
    </w:sdt>
    <w:p w14:paraId="11C23435" w14:textId="77777777" w:rsidR="007B3C94" w:rsidRPr="00A74BB0" w:rsidRDefault="00965CE8" w:rsidP="00965CE8">
      <w:pPr>
        <w:spacing w:after="120"/>
        <w:jc w:val="both"/>
        <w:rPr>
          <w:rFonts w:ascii="Lato" w:hAnsi="Lato"/>
        </w:rPr>
      </w:pPr>
      <w:r w:rsidRPr="00A74BB0">
        <w:rPr>
          <w:rFonts w:ascii="Lato" w:hAnsi="Lato"/>
        </w:rPr>
        <w:t>L’EPVC est une méthode équitable et interactive qui nécessite une implication importante de</w:t>
      </w:r>
      <w:r w:rsidR="007343D5" w:rsidRPr="00A74BB0">
        <w:rPr>
          <w:rFonts w:ascii="Lato" w:hAnsi="Lato"/>
        </w:rPr>
        <w:t xml:space="preserve"> </w:t>
      </w:r>
      <w:r w:rsidR="00120F42" w:rsidRPr="00A74BB0">
        <w:rPr>
          <w:rFonts w:ascii="Lato" w:hAnsi="Lato"/>
        </w:rPr>
        <w:t>la communauté</w:t>
      </w:r>
      <w:r w:rsidRPr="00A74BB0">
        <w:rPr>
          <w:rFonts w:ascii="Lato" w:hAnsi="Lato"/>
        </w:rPr>
        <w:t xml:space="preserve"> et avec les </w:t>
      </w:r>
      <w:r w:rsidR="00120F42" w:rsidRPr="00A74BB0">
        <w:rPr>
          <w:rFonts w:ascii="Lato" w:hAnsi="Lato"/>
        </w:rPr>
        <w:t>acteurs</w:t>
      </w:r>
      <w:r w:rsidRPr="00A74BB0">
        <w:rPr>
          <w:rFonts w:ascii="Lato" w:hAnsi="Lato"/>
        </w:rPr>
        <w:t xml:space="preserve"> locaux</w:t>
      </w:r>
      <w:r w:rsidRPr="00A74BB0">
        <w:rPr>
          <w:rFonts w:ascii="Lato" w:hAnsi="Lato"/>
          <w:b/>
        </w:rPr>
        <w:t xml:space="preserve">. </w:t>
      </w:r>
      <w:r w:rsidRPr="00A74BB0">
        <w:rPr>
          <w:rFonts w:ascii="Lato" w:hAnsi="Lato"/>
        </w:rPr>
        <w:t>Les acteurs locaux sont placés au centre du processus et sont impliqués tout au long de l’étude: de la conception à la mise en œuvre du projet.</w:t>
      </w:r>
    </w:p>
    <w:p w14:paraId="62597FA9" w14:textId="095303BC" w:rsidR="00965CE8" w:rsidRPr="00A74BB0" w:rsidRDefault="00067336" w:rsidP="00965CE8">
      <w:pPr>
        <w:spacing w:after="120"/>
        <w:jc w:val="both"/>
        <w:rPr>
          <w:rFonts w:ascii="Lato" w:hAnsi="Lato"/>
        </w:rPr>
      </w:pPr>
      <w:r w:rsidRPr="00A74BB0">
        <w:rPr>
          <w:rFonts w:ascii="Lato" w:hAnsi="Lato"/>
        </w:rPr>
        <w:t>Cette</w:t>
      </w:r>
      <w:r w:rsidR="00965CE8" w:rsidRPr="00A74BB0">
        <w:rPr>
          <w:rFonts w:ascii="Lato" w:hAnsi="Lato"/>
        </w:rPr>
        <w:t xml:space="preserve"> approche</w:t>
      </w:r>
      <w:r w:rsidRPr="00A74BB0">
        <w:rPr>
          <w:rFonts w:ascii="Lato" w:hAnsi="Lato"/>
        </w:rPr>
        <w:t xml:space="preserve"> qui </w:t>
      </w:r>
      <w:r w:rsidR="000777BE" w:rsidRPr="00A74BB0">
        <w:rPr>
          <w:rFonts w:ascii="Lato" w:hAnsi="Lato"/>
        </w:rPr>
        <w:t xml:space="preserve">est </w:t>
      </w:r>
      <w:r w:rsidRPr="00A74BB0">
        <w:rPr>
          <w:rFonts w:ascii="Lato" w:hAnsi="Lato"/>
        </w:rPr>
        <w:t xml:space="preserve">avant tout communautaire, </w:t>
      </w:r>
      <w:r w:rsidR="00965CE8" w:rsidRPr="00A74BB0">
        <w:rPr>
          <w:rFonts w:ascii="Lato" w:hAnsi="Lato"/>
        </w:rPr>
        <w:t>souligne la perception qu’ont les personnes sur leurs problèmes, leurs besoins et les solutions probables. Ceci garantit la prise en compte de leurs véritables besoins et ressources ce qui conduit à un ciblage plus adapté.</w:t>
      </w:r>
      <w:r w:rsidR="00965CE8" w:rsidRPr="00A74BB0">
        <w:rPr>
          <w:rFonts w:ascii="Lato" w:hAnsi="Lato"/>
          <w:b/>
        </w:rPr>
        <w:t xml:space="preserve"> </w:t>
      </w:r>
      <w:r w:rsidR="00965CE8" w:rsidRPr="00A74BB0">
        <w:rPr>
          <w:rFonts w:ascii="Lato" w:hAnsi="Lato"/>
        </w:rPr>
        <w:t>L’implication d’acteurs locaux à chaque étape du processus encourage l’appartenance, l’acceptabilité entre les locaux et les populations, et l’utilisation judicieuse de ses ressources conduit à de plus grandes chances de succès</w:t>
      </w:r>
      <w:r w:rsidRPr="00A74BB0">
        <w:rPr>
          <w:rFonts w:ascii="Lato" w:hAnsi="Lato"/>
        </w:rPr>
        <w:t>, d’impact</w:t>
      </w:r>
      <w:r w:rsidR="00965CE8" w:rsidRPr="00A74BB0">
        <w:rPr>
          <w:rFonts w:ascii="Lato" w:hAnsi="Lato"/>
        </w:rPr>
        <w:t xml:space="preserve"> et durabilité.</w:t>
      </w:r>
    </w:p>
    <w:p w14:paraId="1E836F42" w14:textId="77777777" w:rsidR="00696C35" w:rsidRPr="00A74BB0" w:rsidRDefault="000D0112" w:rsidP="000D0112">
      <w:pPr>
        <w:rPr>
          <w:rFonts w:ascii="Lato" w:hAnsi="Lato"/>
          <w:b/>
          <w:color w:val="5B9BD5" w:themeColor="accent1"/>
        </w:rPr>
      </w:pPr>
      <w:r w:rsidRPr="00A74BB0">
        <w:rPr>
          <w:rFonts w:ascii="Lato" w:hAnsi="Lato"/>
          <w:b/>
          <w:color w:val="5B9BD5" w:themeColor="accent1"/>
        </w:rPr>
        <w:t xml:space="preserve">2. </w:t>
      </w:r>
      <w:r w:rsidR="00B26470" w:rsidRPr="00A74BB0">
        <w:rPr>
          <w:rFonts w:ascii="Lato" w:hAnsi="Lato"/>
          <w:b/>
          <w:color w:val="5B9BD5" w:themeColor="accent1"/>
        </w:rPr>
        <w:t>Objectif générale de l’Etude</w:t>
      </w:r>
    </w:p>
    <w:p w14:paraId="334FE9EE" w14:textId="41A8989C" w:rsidR="00B26470" w:rsidRPr="00A74BB0" w:rsidRDefault="008D2D43" w:rsidP="008D2D43">
      <w:pPr>
        <w:jc w:val="both"/>
        <w:rPr>
          <w:rFonts w:ascii="Lato" w:eastAsiaTheme="minorEastAsia" w:hAnsi="Lato" w:cs="Arial"/>
          <w:lang w:eastAsia="fr-FR"/>
        </w:rPr>
      </w:pPr>
      <w:r w:rsidRPr="00A74BB0">
        <w:rPr>
          <w:rFonts w:ascii="Lato" w:eastAsiaTheme="minorEastAsia" w:hAnsi="Lato" w:cs="Arial"/>
          <w:lang w:eastAsia="fr-FR"/>
        </w:rPr>
        <w:t xml:space="preserve">L’objectif général de </w:t>
      </w:r>
      <w:r w:rsidR="00B26470" w:rsidRPr="00A74BB0">
        <w:rPr>
          <w:rFonts w:ascii="Lato" w:eastAsiaTheme="minorEastAsia" w:hAnsi="Lato" w:cs="Arial"/>
          <w:lang w:eastAsia="fr-FR"/>
        </w:rPr>
        <w:t>L’EPVC</w:t>
      </w:r>
      <w:r w:rsidR="00120F42" w:rsidRPr="00A74BB0">
        <w:rPr>
          <w:rFonts w:ascii="Lato" w:eastAsiaTheme="minorEastAsia" w:hAnsi="Lato" w:cs="Arial"/>
          <w:lang w:eastAsia="fr-FR"/>
        </w:rPr>
        <w:t xml:space="preserve"> du projet « Renforcer la résilience des communautés rurales de l’Ouham, de la Nana-Mambéré, de l’Ouham-</w:t>
      </w:r>
      <w:proofErr w:type="spellStart"/>
      <w:r w:rsidR="00120F42" w:rsidRPr="00A74BB0">
        <w:rPr>
          <w:rFonts w:ascii="Lato" w:eastAsiaTheme="minorEastAsia" w:hAnsi="Lato" w:cs="Arial"/>
          <w:lang w:eastAsia="fr-FR"/>
        </w:rPr>
        <w:t>Pendé</w:t>
      </w:r>
      <w:proofErr w:type="spellEnd"/>
      <w:r w:rsidR="00120F42" w:rsidRPr="00A74BB0">
        <w:rPr>
          <w:rFonts w:ascii="Lato" w:eastAsiaTheme="minorEastAsia" w:hAnsi="Lato" w:cs="Arial"/>
          <w:lang w:eastAsia="fr-FR"/>
        </w:rPr>
        <w:t xml:space="preserve"> et du Lim-</w:t>
      </w:r>
      <w:proofErr w:type="spellStart"/>
      <w:r w:rsidR="00120F42" w:rsidRPr="00A74BB0">
        <w:rPr>
          <w:rFonts w:ascii="Lato" w:eastAsiaTheme="minorEastAsia" w:hAnsi="Lato" w:cs="Arial"/>
          <w:lang w:eastAsia="fr-FR"/>
        </w:rPr>
        <w:t>Pendé</w:t>
      </w:r>
      <w:proofErr w:type="spellEnd"/>
      <w:r w:rsidR="00120F42" w:rsidRPr="00A74BB0">
        <w:rPr>
          <w:rFonts w:ascii="Lato" w:eastAsiaTheme="minorEastAsia" w:hAnsi="Lato" w:cs="Arial"/>
          <w:lang w:eastAsia="fr-FR"/>
        </w:rPr>
        <w:t xml:space="preserve"> par des stratégies de préparation et de réponse aux chocs » </w:t>
      </w:r>
      <w:r w:rsidR="00067336" w:rsidRPr="00A74BB0">
        <w:rPr>
          <w:rFonts w:ascii="Lato" w:eastAsiaTheme="minorEastAsia" w:hAnsi="Lato" w:cs="Arial"/>
          <w:lang w:eastAsia="fr-FR"/>
        </w:rPr>
        <w:t>est</w:t>
      </w:r>
      <w:r w:rsidRPr="00A74BB0">
        <w:rPr>
          <w:rFonts w:ascii="Lato" w:eastAsiaTheme="minorEastAsia" w:hAnsi="Lato" w:cs="Arial"/>
          <w:lang w:eastAsia="fr-FR"/>
        </w:rPr>
        <w:t xml:space="preserve"> </w:t>
      </w:r>
      <w:r w:rsidR="00B26470" w:rsidRPr="00A74BB0">
        <w:rPr>
          <w:rFonts w:ascii="Lato" w:eastAsiaTheme="minorEastAsia" w:hAnsi="Lato" w:cs="Arial"/>
          <w:lang w:eastAsia="fr-FR"/>
        </w:rPr>
        <w:t xml:space="preserve">d’identifier et de comprendre les </w:t>
      </w:r>
      <w:r w:rsidR="000777BE" w:rsidRPr="00A74BB0">
        <w:rPr>
          <w:rFonts w:ascii="Lato" w:eastAsiaTheme="minorEastAsia" w:hAnsi="Lato" w:cs="Arial"/>
          <w:lang w:eastAsia="fr-FR"/>
        </w:rPr>
        <w:t>aléas</w:t>
      </w:r>
      <w:r w:rsidR="00B26470" w:rsidRPr="00A74BB0">
        <w:rPr>
          <w:rFonts w:ascii="Lato" w:eastAsiaTheme="minorEastAsia" w:hAnsi="Lato" w:cs="Arial"/>
          <w:lang w:eastAsia="fr-FR"/>
        </w:rPr>
        <w:t xml:space="preserve"> naturels</w:t>
      </w:r>
      <w:r w:rsidR="000777BE" w:rsidRPr="00A74BB0">
        <w:rPr>
          <w:rFonts w:ascii="Lato" w:eastAsiaTheme="minorEastAsia" w:hAnsi="Lato" w:cs="Arial"/>
          <w:lang w:eastAsia="fr-FR"/>
        </w:rPr>
        <w:t xml:space="preserve"> et humains</w:t>
      </w:r>
      <w:r w:rsidR="00B26470" w:rsidRPr="00A74BB0">
        <w:rPr>
          <w:rFonts w:ascii="Lato" w:eastAsiaTheme="minorEastAsia" w:hAnsi="Lato" w:cs="Arial"/>
          <w:lang w:eastAsia="fr-FR"/>
        </w:rPr>
        <w:t xml:space="preserve"> </w:t>
      </w:r>
      <w:r w:rsidR="00067336" w:rsidRPr="00A74BB0">
        <w:rPr>
          <w:rFonts w:ascii="Lato" w:eastAsiaTheme="minorEastAsia" w:hAnsi="Lato" w:cs="Arial"/>
          <w:lang w:eastAsia="fr-FR"/>
        </w:rPr>
        <w:t>auxquels les communautés de la zone d’intervention du projet</w:t>
      </w:r>
      <w:r w:rsidR="00B26470" w:rsidRPr="00A74BB0">
        <w:rPr>
          <w:rFonts w:ascii="Lato" w:eastAsiaTheme="minorEastAsia" w:hAnsi="Lato" w:cs="Arial"/>
          <w:lang w:eastAsia="fr-FR"/>
        </w:rPr>
        <w:t xml:space="preserve"> sont exposées, et d’analyser les ressources, les capacités endogènes et les stratégies à la disposition des communautés pour faire f</w:t>
      </w:r>
      <w:r w:rsidR="00067336" w:rsidRPr="00A74BB0">
        <w:rPr>
          <w:rFonts w:ascii="Lato" w:eastAsiaTheme="minorEastAsia" w:hAnsi="Lato" w:cs="Arial"/>
          <w:lang w:eastAsia="fr-FR"/>
        </w:rPr>
        <w:t>ace à ces risques ou les mitig</w:t>
      </w:r>
      <w:r w:rsidRPr="00A74BB0">
        <w:rPr>
          <w:rFonts w:ascii="Lato" w:eastAsiaTheme="minorEastAsia" w:hAnsi="Lato" w:cs="Arial"/>
          <w:lang w:eastAsia="fr-FR"/>
        </w:rPr>
        <w:t>er.</w:t>
      </w:r>
    </w:p>
    <w:p w14:paraId="1BCE16B8" w14:textId="77777777" w:rsidR="00696C35" w:rsidRPr="00A74BB0" w:rsidRDefault="000D0112" w:rsidP="005E19D8">
      <w:pPr>
        <w:spacing w:after="0"/>
        <w:rPr>
          <w:rFonts w:ascii="Lato" w:hAnsi="Lato"/>
          <w:b/>
          <w:color w:val="5B9BD5" w:themeColor="accent1"/>
        </w:rPr>
      </w:pPr>
      <w:r w:rsidRPr="00A74BB0">
        <w:rPr>
          <w:rFonts w:ascii="Lato" w:hAnsi="Lato"/>
          <w:b/>
          <w:color w:val="5B9BD5" w:themeColor="accent1"/>
        </w:rPr>
        <w:t xml:space="preserve">3. </w:t>
      </w:r>
      <w:r w:rsidR="00696C35" w:rsidRPr="00A74BB0">
        <w:rPr>
          <w:rFonts w:ascii="Lato" w:hAnsi="Lato"/>
          <w:b/>
          <w:color w:val="5B9BD5" w:themeColor="accent1"/>
        </w:rPr>
        <w:t>Objectifs s</w:t>
      </w:r>
      <w:r w:rsidR="00B26470" w:rsidRPr="00A74BB0">
        <w:rPr>
          <w:rFonts w:ascii="Lato" w:hAnsi="Lato"/>
          <w:b/>
          <w:color w:val="5B9BD5" w:themeColor="accent1"/>
        </w:rPr>
        <w:t>pécifiques</w:t>
      </w:r>
    </w:p>
    <w:p w14:paraId="4C4A60B8" w14:textId="7BF37701" w:rsidR="00B25FB0" w:rsidRPr="00A74BB0" w:rsidRDefault="00B25FB0" w:rsidP="00B25FB0">
      <w:pPr>
        <w:pStyle w:val="Sansinterligne"/>
        <w:numPr>
          <w:ilvl w:val="0"/>
          <w:numId w:val="35"/>
        </w:numPr>
        <w:jc w:val="both"/>
        <w:rPr>
          <w:rFonts w:ascii="Lato" w:hAnsi="Lato" w:cs="Arial"/>
        </w:rPr>
      </w:pPr>
      <w:r w:rsidRPr="00A74BB0">
        <w:rPr>
          <w:rFonts w:ascii="Lato" w:hAnsi="Lato" w:cs="Arial"/>
        </w:rPr>
        <w:t>Renforcer les capacités des acteurs locaux (services techniques de l'État, élus locaux, leaders communautaires et ONG nationales)</w:t>
      </w:r>
      <w:r w:rsidR="002E1293" w:rsidRPr="00A74BB0">
        <w:rPr>
          <w:rFonts w:ascii="Lato" w:hAnsi="Lato" w:cs="Arial"/>
        </w:rPr>
        <w:t xml:space="preserve"> à Bouar et Bossangoa,</w:t>
      </w:r>
      <w:r w:rsidRPr="00A74BB0">
        <w:rPr>
          <w:rFonts w:ascii="Lato" w:hAnsi="Lato" w:cs="Arial"/>
        </w:rPr>
        <w:t xml:space="preserve"> en les formant </w:t>
      </w:r>
      <w:r w:rsidR="00120F42" w:rsidRPr="00A74BB0">
        <w:rPr>
          <w:rFonts w:ascii="Lato" w:hAnsi="Lato" w:cs="Arial"/>
        </w:rPr>
        <w:t>sur</w:t>
      </w:r>
      <w:r w:rsidRPr="00A74BB0">
        <w:rPr>
          <w:rFonts w:ascii="Lato" w:hAnsi="Lato" w:cs="Arial"/>
        </w:rPr>
        <w:t xml:space="preserve"> la méthodologie d'analyse des risques et vulnérabilités liés aux chocs, et en les outillant pour élaborer un plan de préparation et de réponse aux</w:t>
      </w:r>
      <w:r w:rsidR="6E6FD4FD" w:rsidRPr="00A74BB0">
        <w:rPr>
          <w:rFonts w:ascii="Lato" w:hAnsi="Lato" w:cs="Arial"/>
        </w:rPr>
        <w:t xml:space="preserve"> chocs</w:t>
      </w:r>
      <w:r w:rsidR="00120F42" w:rsidRPr="00A74BB0">
        <w:rPr>
          <w:rFonts w:ascii="Lato" w:hAnsi="Lato" w:cs="Arial"/>
        </w:rPr>
        <w:t> ;</w:t>
      </w:r>
    </w:p>
    <w:p w14:paraId="5C6D3E72" w14:textId="25CFFAF0" w:rsidR="00712D24" w:rsidRPr="00A74BB0" w:rsidRDefault="5CE40676" w:rsidP="00B25FB0">
      <w:pPr>
        <w:pStyle w:val="Sansinterligne"/>
        <w:numPr>
          <w:ilvl w:val="0"/>
          <w:numId w:val="35"/>
        </w:numPr>
        <w:jc w:val="both"/>
        <w:rPr>
          <w:rFonts w:ascii="Lato" w:hAnsi="Lato" w:cs="Arial"/>
        </w:rPr>
      </w:pPr>
      <w:r w:rsidRPr="00A74BB0">
        <w:rPr>
          <w:rFonts w:ascii="Lato" w:hAnsi="Lato" w:cs="Arial"/>
        </w:rPr>
        <w:t>Accompagner les com</w:t>
      </w:r>
      <w:r w:rsidR="10469226" w:rsidRPr="00A74BB0">
        <w:rPr>
          <w:rFonts w:ascii="Lato" w:hAnsi="Lato" w:cs="Arial"/>
        </w:rPr>
        <w:t xml:space="preserve">munautés des communes de Bouar, </w:t>
      </w:r>
      <w:proofErr w:type="spellStart"/>
      <w:r w:rsidRPr="00A74BB0">
        <w:rPr>
          <w:rFonts w:ascii="Lato" w:hAnsi="Lato" w:cs="Arial"/>
        </w:rPr>
        <w:t>Baboua</w:t>
      </w:r>
      <w:proofErr w:type="spellEnd"/>
      <w:r w:rsidRPr="00A74BB0">
        <w:rPr>
          <w:rFonts w:ascii="Lato" w:hAnsi="Lato" w:cs="Arial"/>
        </w:rPr>
        <w:t xml:space="preserve"> et </w:t>
      </w:r>
      <w:proofErr w:type="spellStart"/>
      <w:proofErr w:type="gramStart"/>
      <w:r w:rsidRPr="00A74BB0">
        <w:rPr>
          <w:rFonts w:ascii="Lato" w:hAnsi="Lato" w:cs="Arial"/>
        </w:rPr>
        <w:t>Baoro</w:t>
      </w:r>
      <w:proofErr w:type="spellEnd"/>
      <w:r w:rsidR="3D38FC86" w:rsidRPr="00A74BB0">
        <w:rPr>
          <w:rFonts w:ascii="Lato" w:hAnsi="Lato" w:cs="Arial"/>
        </w:rPr>
        <w:t xml:space="preserve"> ,</w:t>
      </w:r>
      <w:proofErr w:type="gramEnd"/>
      <w:r w:rsidR="00CD5522">
        <w:rPr>
          <w:rFonts w:ascii="Lato" w:hAnsi="Lato" w:cs="Arial"/>
        </w:rPr>
        <w:t xml:space="preserve"> dans la préfecture de la Nana-M</w:t>
      </w:r>
      <w:r w:rsidR="3D38FC86" w:rsidRPr="00A74BB0">
        <w:rPr>
          <w:rFonts w:ascii="Lato" w:hAnsi="Lato" w:cs="Arial"/>
        </w:rPr>
        <w:t xml:space="preserve">ambéré, </w:t>
      </w:r>
      <w:r w:rsidR="180F6FFA" w:rsidRPr="00A74BB0">
        <w:rPr>
          <w:rFonts w:ascii="Lato" w:hAnsi="Lato" w:cs="Arial"/>
        </w:rPr>
        <w:t xml:space="preserve"> pour</w:t>
      </w:r>
      <w:r w:rsidRPr="00A74BB0">
        <w:rPr>
          <w:rFonts w:ascii="Lato" w:hAnsi="Lato" w:cs="Arial"/>
        </w:rPr>
        <w:t xml:space="preserve"> la compréhension approfondie de leur environnement par l’identification et l’analyse des risques naturels et humains auxquels elles sont exposées</w:t>
      </w:r>
      <w:r w:rsidR="199E438C" w:rsidRPr="00A74BB0">
        <w:rPr>
          <w:rFonts w:ascii="Lato" w:hAnsi="Lato" w:cs="Arial"/>
        </w:rPr>
        <w:t>;</w:t>
      </w:r>
    </w:p>
    <w:p w14:paraId="66017FD1" w14:textId="77777777" w:rsidR="009022A9" w:rsidRPr="00A74BB0" w:rsidRDefault="008D71E5" w:rsidP="00712D24">
      <w:pPr>
        <w:pStyle w:val="Sansinterligne"/>
        <w:numPr>
          <w:ilvl w:val="0"/>
          <w:numId w:val="35"/>
        </w:numPr>
        <w:jc w:val="both"/>
        <w:rPr>
          <w:rFonts w:ascii="Lato" w:hAnsi="Lato" w:cs="Arial"/>
        </w:rPr>
      </w:pPr>
      <w:r w:rsidRPr="00A74BB0">
        <w:rPr>
          <w:rFonts w:ascii="Lato" w:hAnsi="Lato" w:cs="Arial"/>
        </w:rPr>
        <w:t xml:space="preserve"> </w:t>
      </w:r>
      <w:r w:rsidR="00712D24" w:rsidRPr="00A74BB0">
        <w:rPr>
          <w:rFonts w:ascii="Lato" w:hAnsi="Lato" w:cs="Arial"/>
        </w:rPr>
        <w:t>Évaluer les vulnérabilités en examinant les déterminants socio-économiques, environnementaux et institutionnels qui renforcent la fr</w:t>
      </w:r>
      <w:r w:rsidR="00A47265" w:rsidRPr="00A74BB0">
        <w:rPr>
          <w:rFonts w:ascii="Lato" w:hAnsi="Lato" w:cs="Arial"/>
        </w:rPr>
        <w:t>agilité des communautés locales ;</w:t>
      </w:r>
    </w:p>
    <w:p w14:paraId="62915E0C" w14:textId="35C73628" w:rsidR="00712D24" w:rsidRPr="00A74BB0" w:rsidRDefault="00AB30D7" w:rsidP="00AB30D7">
      <w:pPr>
        <w:pStyle w:val="Sansinterligne"/>
        <w:numPr>
          <w:ilvl w:val="0"/>
          <w:numId w:val="35"/>
        </w:numPr>
        <w:jc w:val="both"/>
        <w:rPr>
          <w:rFonts w:ascii="Lato" w:hAnsi="Lato" w:cs="Arial"/>
        </w:rPr>
      </w:pPr>
      <w:r w:rsidRPr="00A74BB0">
        <w:rPr>
          <w:rFonts w:ascii="Lato" w:hAnsi="Lato" w:cs="Arial"/>
        </w:rPr>
        <w:t xml:space="preserve">Recenser les capacités d’adaptation en identifiant et analysant l’ensemble des ressources disponibles, des pratiques </w:t>
      </w:r>
      <w:r w:rsidR="000E46E2" w:rsidRPr="00A74BB0">
        <w:rPr>
          <w:rFonts w:ascii="Lato" w:hAnsi="Lato" w:cs="Arial"/>
        </w:rPr>
        <w:t>locales</w:t>
      </w:r>
      <w:r w:rsidRPr="00A74BB0">
        <w:rPr>
          <w:rFonts w:ascii="Lato" w:hAnsi="Lato" w:cs="Arial"/>
        </w:rPr>
        <w:t xml:space="preserve"> et des mécanismes mobilisés par les communautés pour atténuer les effets des</w:t>
      </w:r>
      <w:r w:rsidR="0FF23BD1" w:rsidRPr="00A74BB0">
        <w:rPr>
          <w:rFonts w:ascii="Lato" w:hAnsi="Lato" w:cs="Arial"/>
        </w:rPr>
        <w:t xml:space="preserve"> chocs</w:t>
      </w:r>
      <w:r w:rsidR="00A47265" w:rsidRPr="00A74BB0">
        <w:rPr>
          <w:rFonts w:ascii="Lato" w:hAnsi="Lato" w:cs="Arial"/>
        </w:rPr>
        <w:t>;</w:t>
      </w:r>
    </w:p>
    <w:p w14:paraId="7DD1EC7D" w14:textId="77930E89" w:rsidR="009022A9" w:rsidRPr="00A74BB0" w:rsidRDefault="009022A9" w:rsidP="00A47265">
      <w:pPr>
        <w:pStyle w:val="Sansinterligne"/>
        <w:numPr>
          <w:ilvl w:val="0"/>
          <w:numId w:val="35"/>
        </w:numPr>
        <w:jc w:val="both"/>
        <w:rPr>
          <w:rFonts w:ascii="Lato" w:hAnsi="Lato" w:cs="Arial"/>
        </w:rPr>
      </w:pPr>
      <w:r w:rsidRPr="00A74BB0">
        <w:rPr>
          <w:rFonts w:ascii="Lato" w:hAnsi="Lato" w:cs="Arial"/>
        </w:rPr>
        <w:lastRenderedPageBreak/>
        <w:t>Ela</w:t>
      </w:r>
      <w:r w:rsidR="00D973BE" w:rsidRPr="00A74BB0">
        <w:rPr>
          <w:rFonts w:ascii="Lato" w:hAnsi="Lato" w:cs="Arial"/>
        </w:rPr>
        <w:t>borer des</w:t>
      </w:r>
      <w:r w:rsidRPr="00A74BB0">
        <w:rPr>
          <w:rFonts w:ascii="Lato" w:hAnsi="Lato" w:cs="Arial"/>
        </w:rPr>
        <w:t xml:space="preserve"> plan</w:t>
      </w:r>
      <w:r w:rsidR="00D973BE" w:rsidRPr="00A74BB0">
        <w:rPr>
          <w:rFonts w:ascii="Lato" w:hAnsi="Lato" w:cs="Arial"/>
        </w:rPr>
        <w:t>s</w:t>
      </w:r>
      <w:r w:rsidRPr="00A74BB0">
        <w:rPr>
          <w:rFonts w:ascii="Lato" w:hAnsi="Lato" w:cs="Arial"/>
        </w:rPr>
        <w:t xml:space="preserve"> communautaire</w:t>
      </w:r>
      <w:r w:rsidR="00D973BE" w:rsidRPr="00A74BB0">
        <w:rPr>
          <w:rFonts w:ascii="Lato" w:hAnsi="Lato" w:cs="Arial"/>
        </w:rPr>
        <w:t>s</w:t>
      </w:r>
      <w:r w:rsidRPr="00A74BB0">
        <w:rPr>
          <w:rFonts w:ascii="Lato" w:hAnsi="Lato" w:cs="Arial"/>
        </w:rPr>
        <w:t xml:space="preserve"> de préparation et de gestion des catastrophes </w:t>
      </w:r>
      <w:r w:rsidR="00D973BE" w:rsidRPr="00A74BB0">
        <w:rPr>
          <w:rFonts w:ascii="Lato" w:hAnsi="Lato" w:cs="Arial"/>
        </w:rPr>
        <w:t>pour</w:t>
      </w:r>
      <w:r w:rsidRPr="00A74BB0">
        <w:rPr>
          <w:rFonts w:ascii="Lato" w:hAnsi="Lato" w:cs="Arial"/>
        </w:rPr>
        <w:t xml:space="preserve"> </w:t>
      </w:r>
      <w:r w:rsidR="00AB30D7" w:rsidRPr="00A74BB0">
        <w:rPr>
          <w:rFonts w:ascii="Lato" w:hAnsi="Lato" w:cs="Arial"/>
        </w:rPr>
        <w:t xml:space="preserve">les </w:t>
      </w:r>
      <w:r w:rsidR="00060D3A" w:rsidRPr="00A74BB0">
        <w:rPr>
          <w:rFonts w:ascii="Lato" w:hAnsi="Lato" w:cs="Arial"/>
        </w:rPr>
        <w:t>commune</w:t>
      </w:r>
      <w:r w:rsidR="00AB30D7" w:rsidRPr="00A74BB0">
        <w:rPr>
          <w:rFonts w:ascii="Lato" w:hAnsi="Lato" w:cs="Arial"/>
        </w:rPr>
        <w:t>s</w:t>
      </w:r>
      <w:r w:rsidR="00060D3A" w:rsidRPr="00A74BB0">
        <w:rPr>
          <w:rFonts w:ascii="Lato" w:hAnsi="Lato" w:cs="Arial"/>
        </w:rPr>
        <w:t xml:space="preserve"> </w:t>
      </w:r>
      <w:r w:rsidRPr="00A74BB0">
        <w:rPr>
          <w:rFonts w:ascii="Lato" w:hAnsi="Lato" w:cs="Arial"/>
        </w:rPr>
        <w:t>ciblées</w:t>
      </w:r>
      <w:r w:rsidR="00AB30D7" w:rsidRPr="00A74BB0">
        <w:rPr>
          <w:rFonts w:ascii="Lato" w:hAnsi="Lato" w:cs="Arial"/>
        </w:rPr>
        <w:t xml:space="preserve"> du projet</w:t>
      </w:r>
      <w:r w:rsidR="00A47265" w:rsidRPr="00A74BB0">
        <w:rPr>
          <w:rFonts w:ascii="Lato" w:hAnsi="Lato" w:cs="Arial"/>
        </w:rPr>
        <w:t xml:space="preserve"> : </w:t>
      </w:r>
      <w:r w:rsidR="00CD5522">
        <w:rPr>
          <w:rFonts w:ascii="Lato" w:hAnsi="Lato" w:cs="Arial"/>
        </w:rPr>
        <w:t xml:space="preserve">Préfecture de la Nana-Mambéré (commune de </w:t>
      </w:r>
      <w:r w:rsidR="00A47265" w:rsidRPr="00A74BB0">
        <w:rPr>
          <w:rFonts w:ascii="Lato" w:hAnsi="Lato" w:cs="Arial"/>
        </w:rPr>
        <w:t xml:space="preserve">Bouar, </w:t>
      </w:r>
      <w:proofErr w:type="spellStart"/>
      <w:r w:rsidR="00A47265" w:rsidRPr="00A74BB0">
        <w:rPr>
          <w:rFonts w:ascii="Lato" w:hAnsi="Lato" w:cs="Arial"/>
        </w:rPr>
        <w:t>Baoro</w:t>
      </w:r>
      <w:proofErr w:type="spellEnd"/>
      <w:r w:rsidR="00A47265" w:rsidRPr="00A74BB0">
        <w:rPr>
          <w:rFonts w:ascii="Lato" w:hAnsi="Lato" w:cs="Arial"/>
        </w:rPr>
        <w:t xml:space="preserve">, </w:t>
      </w:r>
      <w:r w:rsidR="00CD5522">
        <w:rPr>
          <w:rFonts w:ascii="Lato" w:hAnsi="Lato" w:cs="Arial"/>
        </w:rPr>
        <w:t xml:space="preserve">et </w:t>
      </w:r>
      <w:proofErr w:type="spellStart"/>
      <w:r w:rsidR="00A47265" w:rsidRPr="00A74BB0">
        <w:rPr>
          <w:rFonts w:ascii="Lato" w:hAnsi="Lato" w:cs="Arial"/>
        </w:rPr>
        <w:t>Baboua</w:t>
      </w:r>
      <w:proofErr w:type="spellEnd"/>
      <w:r w:rsidR="00CD5522">
        <w:rPr>
          <w:rFonts w:ascii="Lato" w:hAnsi="Lato" w:cs="Arial"/>
        </w:rPr>
        <w:t>)</w:t>
      </w:r>
      <w:r w:rsidR="00A47265" w:rsidRPr="00A74BB0">
        <w:rPr>
          <w:rFonts w:ascii="Lato" w:hAnsi="Lato" w:cs="Arial"/>
        </w:rPr>
        <w:t>,</w:t>
      </w:r>
      <w:r w:rsidR="00CD5522">
        <w:rPr>
          <w:rFonts w:ascii="Lato" w:hAnsi="Lato" w:cs="Arial"/>
        </w:rPr>
        <w:t xml:space="preserve"> et la préfecture de l’Ouham</w:t>
      </w:r>
      <w:r w:rsidR="00A47265" w:rsidRPr="00A74BB0">
        <w:rPr>
          <w:rFonts w:ascii="Lato" w:hAnsi="Lato" w:cs="Arial"/>
        </w:rPr>
        <w:t xml:space="preserve"> </w:t>
      </w:r>
      <w:r w:rsidR="00CD5522">
        <w:rPr>
          <w:rFonts w:ascii="Lato" w:hAnsi="Lato" w:cs="Arial"/>
        </w:rPr>
        <w:t>(</w:t>
      </w:r>
      <w:r w:rsidR="00A47265" w:rsidRPr="00A74BB0">
        <w:rPr>
          <w:rFonts w:ascii="Lato" w:hAnsi="Lato" w:cs="Arial"/>
        </w:rPr>
        <w:t xml:space="preserve">Bossangoa centre, </w:t>
      </w:r>
      <w:proofErr w:type="spellStart"/>
      <w:r w:rsidR="00A47265" w:rsidRPr="00A74BB0">
        <w:rPr>
          <w:rFonts w:ascii="Lato" w:hAnsi="Lato" w:cs="Arial"/>
        </w:rPr>
        <w:t>Ndoro</w:t>
      </w:r>
      <w:proofErr w:type="spellEnd"/>
      <w:r w:rsidR="00A47265" w:rsidRPr="00A74BB0">
        <w:rPr>
          <w:rFonts w:ascii="Lato" w:hAnsi="Lato" w:cs="Arial"/>
        </w:rPr>
        <w:t xml:space="preserve"> </w:t>
      </w:r>
      <w:proofErr w:type="spellStart"/>
      <w:r w:rsidR="00A47265" w:rsidRPr="00A74BB0">
        <w:rPr>
          <w:rFonts w:ascii="Lato" w:hAnsi="Lato" w:cs="Arial"/>
        </w:rPr>
        <w:t>Mboli</w:t>
      </w:r>
      <w:proofErr w:type="spellEnd"/>
      <w:r w:rsidR="00A47265" w:rsidRPr="00A74BB0">
        <w:rPr>
          <w:rFonts w:ascii="Lato" w:hAnsi="Lato" w:cs="Arial"/>
        </w:rPr>
        <w:t xml:space="preserve">, </w:t>
      </w:r>
      <w:proofErr w:type="spellStart"/>
      <w:r w:rsidR="00A47265" w:rsidRPr="00A74BB0">
        <w:rPr>
          <w:rFonts w:ascii="Lato" w:hAnsi="Lato" w:cs="Arial"/>
        </w:rPr>
        <w:t>Soumbe</w:t>
      </w:r>
      <w:proofErr w:type="spellEnd"/>
      <w:r w:rsidR="00A47265" w:rsidRPr="00A74BB0">
        <w:rPr>
          <w:rFonts w:ascii="Lato" w:hAnsi="Lato" w:cs="Arial"/>
        </w:rPr>
        <w:t xml:space="preserve">, Koro </w:t>
      </w:r>
      <w:proofErr w:type="spellStart"/>
      <w:r w:rsidR="00A47265" w:rsidRPr="00A74BB0">
        <w:rPr>
          <w:rFonts w:ascii="Lato" w:hAnsi="Lato" w:cs="Arial"/>
        </w:rPr>
        <w:t>Mpoko</w:t>
      </w:r>
      <w:proofErr w:type="spellEnd"/>
      <w:r w:rsidR="00A47265" w:rsidRPr="00A74BB0">
        <w:rPr>
          <w:rFonts w:ascii="Lato" w:hAnsi="Lato" w:cs="Arial"/>
        </w:rPr>
        <w:t>, Ouham-Bac</w:t>
      </w:r>
      <w:r w:rsidR="00CD5522" w:rsidRPr="00CD5522">
        <w:rPr>
          <w:rFonts w:ascii="Lato" w:hAnsi="Lato" w:cs="Arial"/>
        </w:rPr>
        <w:t xml:space="preserve"> </w:t>
      </w:r>
      <w:r w:rsidR="00CD5522">
        <w:rPr>
          <w:rFonts w:ascii="Lato" w:hAnsi="Lato" w:cs="Arial"/>
        </w:rPr>
        <w:t xml:space="preserve">et </w:t>
      </w:r>
      <w:r w:rsidR="00CD5522" w:rsidRPr="00A74BB0">
        <w:rPr>
          <w:rFonts w:ascii="Lato" w:hAnsi="Lato" w:cs="Arial"/>
        </w:rPr>
        <w:t>Nana-</w:t>
      </w:r>
      <w:proofErr w:type="spellStart"/>
      <w:r w:rsidR="00CD5522" w:rsidRPr="00A74BB0">
        <w:rPr>
          <w:rFonts w:ascii="Lato" w:hAnsi="Lato" w:cs="Arial"/>
        </w:rPr>
        <w:t>Bakassa</w:t>
      </w:r>
      <w:proofErr w:type="spellEnd"/>
      <w:r w:rsidR="00CD5522" w:rsidRPr="00A74BB0">
        <w:rPr>
          <w:rFonts w:ascii="Lato" w:hAnsi="Lato" w:cs="Arial"/>
        </w:rPr>
        <w:t xml:space="preserve"> centre</w:t>
      </w:r>
      <w:r w:rsidR="00CD5522">
        <w:rPr>
          <w:rFonts w:ascii="Lato" w:hAnsi="Lato" w:cs="Arial"/>
        </w:rPr>
        <w:t>)</w:t>
      </w:r>
      <w:r w:rsidR="00A47265" w:rsidRPr="00A74BB0">
        <w:rPr>
          <w:rFonts w:ascii="Lato" w:hAnsi="Lato" w:cs="Arial"/>
        </w:rPr>
        <w:t xml:space="preserve">. </w:t>
      </w:r>
    </w:p>
    <w:p w14:paraId="796A7A75" w14:textId="0946CE92" w:rsidR="009022A9" w:rsidRPr="00A74BB0" w:rsidRDefault="009022A9" w:rsidP="00067336">
      <w:pPr>
        <w:pStyle w:val="Sansinterligne"/>
        <w:numPr>
          <w:ilvl w:val="0"/>
          <w:numId w:val="35"/>
        </w:numPr>
        <w:jc w:val="both"/>
        <w:rPr>
          <w:rFonts w:ascii="Lato" w:hAnsi="Lato" w:cs="Arial"/>
        </w:rPr>
      </w:pPr>
      <w:r w:rsidRPr="00A74BB0">
        <w:rPr>
          <w:rFonts w:ascii="Lato" w:hAnsi="Lato" w:cs="Arial"/>
        </w:rPr>
        <w:t>Accompagner les communautés et les respons</w:t>
      </w:r>
      <w:r w:rsidR="00060D3A" w:rsidRPr="00A74BB0">
        <w:rPr>
          <w:rFonts w:ascii="Lato" w:hAnsi="Lato" w:cs="Arial"/>
        </w:rPr>
        <w:t>ables locaux (leaders) préfectoraux</w:t>
      </w:r>
      <w:r w:rsidR="00067336" w:rsidRPr="00A74BB0">
        <w:rPr>
          <w:rFonts w:ascii="Lato" w:hAnsi="Lato" w:cs="Arial"/>
        </w:rPr>
        <w:t xml:space="preserve"> et </w:t>
      </w:r>
      <w:r w:rsidR="00060D3A" w:rsidRPr="00A74BB0">
        <w:rPr>
          <w:rFonts w:ascii="Lato" w:hAnsi="Lato" w:cs="Arial"/>
        </w:rPr>
        <w:t>communaux</w:t>
      </w:r>
      <w:r w:rsidR="00067336" w:rsidRPr="00A74BB0">
        <w:rPr>
          <w:rFonts w:ascii="Lato" w:hAnsi="Lato" w:cs="Arial"/>
        </w:rPr>
        <w:t xml:space="preserve"> (services techniques, autorités administratives)</w:t>
      </w:r>
      <w:r w:rsidRPr="00A74BB0">
        <w:rPr>
          <w:rFonts w:ascii="Lato" w:hAnsi="Lato" w:cs="Arial"/>
        </w:rPr>
        <w:t xml:space="preserve"> à s’entendre sur les mesures à prendre pour </w:t>
      </w:r>
      <w:r w:rsidR="00060D3A" w:rsidRPr="00A74BB0">
        <w:rPr>
          <w:rFonts w:ascii="Lato" w:hAnsi="Lato" w:cs="Arial"/>
        </w:rPr>
        <w:t xml:space="preserve">faire face ou </w:t>
      </w:r>
      <w:r w:rsidRPr="00A74BB0">
        <w:rPr>
          <w:rFonts w:ascii="Lato" w:hAnsi="Lato" w:cs="Arial"/>
        </w:rPr>
        <w:t>réduire les effets des</w:t>
      </w:r>
      <w:r w:rsidR="7A25E224" w:rsidRPr="00A74BB0">
        <w:rPr>
          <w:rFonts w:ascii="Lato" w:hAnsi="Lato" w:cs="Arial"/>
        </w:rPr>
        <w:t xml:space="preserve"> chocs</w:t>
      </w:r>
      <w:r w:rsidRPr="00A74BB0">
        <w:rPr>
          <w:rFonts w:ascii="Lato" w:hAnsi="Lato" w:cs="Arial"/>
        </w:rPr>
        <w:t>.</w:t>
      </w:r>
    </w:p>
    <w:p w14:paraId="04E8CEDF" w14:textId="77777777" w:rsidR="00476797" w:rsidRPr="00A74BB0" w:rsidRDefault="00476797" w:rsidP="00B07EF9">
      <w:pPr>
        <w:pStyle w:val="Sansinterligne"/>
        <w:ind w:left="720"/>
        <w:jc w:val="both"/>
        <w:rPr>
          <w:rFonts w:ascii="Lato" w:hAnsi="Lato" w:cs="Arial"/>
        </w:rPr>
      </w:pPr>
    </w:p>
    <w:p w14:paraId="7254F7EE" w14:textId="77777777" w:rsidR="00976A57" w:rsidRPr="00A74BB0" w:rsidRDefault="009022A9" w:rsidP="009022A9">
      <w:pPr>
        <w:pStyle w:val="Sansinterligne"/>
        <w:jc w:val="both"/>
        <w:rPr>
          <w:rFonts w:ascii="Lato" w:hAnsi="Lato" w:cs="Arial"/>
          <w:b/>
          <w:color w:val="0070C0"/>
        </w:rPr>
      </w:pPr>
      <w:r w:rsidRPr="00A74BB0">
        <w:rPr>
          <w:rFonts w:ascii="Lato" w:hAnsi="Lato" w:cs="Arial"/>
          <w:b/>
          <w:color w:val="0070C0"/>
        </w:rPr>
        <w:t>4 Résultats attendus</w:t>
      </w:r>
    </w:p>
    <w:p w14:paraId="40B86B22" w14:textId="1B7032AE" w:rsidR="00297919" w:rsidRPr="00A74BB0" w:rsidRDefault="00297919" w:rsidP="007A7C01">
      <w:pPr>
        <w:pStyle w:val="Paragraphedeliste"/>
        <w:numPr>
          <w:ilvl w:val="0"/>
          <w:numId w:val="36"/>
        </w:numPr>
        <w:autoSpaceDE w:val="0"/>
        <w:autoSpaceDN w:val="0"/>
        <w:adjustRightInd w:val="0"/>
        <w:spacing w:after="0" w:line="276" w:lineRule="auto"/>
        <w:jc w:val="both"/>
        <w:rPr>
          <w:rFonts w:ascii="Lato" w:eastAsia="Times New Roman" w:hAnsi="Lato" w:cs="AGaramond-Regular"/>
          <w:lang w:eastAsia="fr-FR"/>
        </w:rPr>
      </w:pPr>
      <w:r w:rsidRPr="00A74BB0">
        <w:rPr>
          <w:rFonts w:ascii="Lato" w:eastAsia="Times New Roman" w:hAnsi="Lato" w:cs="AGaramond-Regular"/>
          <w:lang w:eastAsia="fr-FR"/>
        </w:rPr>
        <w:t>110 acteurs des acteurs locaux (services techniques de l’État, élus locaux, leaders communautaires et ONG nationales)</w:t>
      </w:r>
      <w:r w:rsidR="002E1293" w:rsidRPr="00A74BB0">
        <w:rPr>
          <w:rFonts w:ascii="Lato" w:eastAsia="Times New Roman" w:hAnsi="Lato" w:cs="AGaramond-Regular"/>
          <w:lang w:eastAsia="fr-FR"/>
        </w:rPr>
        <w:t xml:space="preserve"> à</w:t>
      </w:r>
      <w:r w:rsidRPr="00A74BB0">
        <w:rPr>
          <w:rFonts w:ascii="Lato" w:eastAsia="Times New Roman" w:hAnsi="Lato" w:cs="AGaramond-Regular"/>
          <w:lang w:eastAsia="fr-FR"/>
        </w:rPr>
        <w:t xml:space="preserve"> </w:t>
      </w:r>
      <w:r w:rsidR="00AD568C" w:rsidRPr="00A74BB0">
        <w:rPr>
          <w:rFonts w:ascii="Lato" w:eastAsia="Times New Roman" w:hAnsi="Lato" w:cs="AGaramond-Regular"/>
          <w:lang w:eastAsia="fr-FR"/>
        </w:rPr>
        <w:t xml:space="preserve">Bouar et Bossangoa </w:t>
      </w:r>
      <w:r w:rsidRPr="00A74BB0">
        <w:rPr>
          <w:rFonts w:ascii="Lato" w:eastAsia="Times New Roman" w:hAnsi="Lato" w:cs="AGaramond-Regular"/>
          <w:lang w:eastAsia="fr-FR"/>
        </w:rPr>
        <w:t>sont formés</w:t>
      </w:r>
      <w:r w:rsidR="00AD568C" w:rsidRPr="00A74BB0">
        <w:rPr>
          <w:rFonts w:ascii="Lato" w:eastAsia="Times New Roman" w:hAnsi="Lato" w:cs="AGaramond-Regular"/>
          <w:lang w:eastAsia="fr-FR"/>
        </w:rPr>
        <w:t xml:space="preserve"> sur la méthodologie d’analyse des risques et </w:t>
      </w:r>
      <w:r w:rsidR="00FC671B" w:rsidRPr="00A74BB0">
        <w:rPr>
          <w:rFonts w:ascii="Lato" w:eastAsia="Times New Roman" w:hAnsi="Lato" w:cs="AGaramond-Regular"/>
          <w:lang w:eastAsia="fr-FR"/>
        </w:rPr>
        <w:t>des vulnérabilités liées</w:t>
      </w:r>
      <w:r w:rsidR="00AD568C" w:rsidRPr="00A74BB0">
        <w:rPr>
          <w:rFonts w:ascii="Lato" w:eastAsia="Times New Roman" w:hAnsi="Lato" w:cs="AGaramond-Regular"/>
          <w:lang w:eastAsia="fr-FR"/>
        </w:rPr>
        <w:t xml:space="preserve"> aux chocs et sur la conception d’un plan de préparation et de réponse aux</w:t>
      </w:r>
      <w:r w:rsidR="6B2B211A" w:rsidRPr="00A74BB0">
        <w:rPr>
          <w:rFonts w:ascii="Lato" w:eastAsia="Times New Roman" w:hAnsi="Lato" w:cs="AGaramond-Regular"/>
          <w:lang w:eastAsia="fr-FR"/>
        </w:rPr>
        <w:t xml:space="preserve"> </w:t>
      </w:r>
      <w:r w:rsidR="004C10D0" w:rsidRPr="00A74BB0">
        <w:rPr>
          <w:rFonts w:ascii="Lato" w:eastAsia="Times New Roman" w:hAnsi="Lato" w:cs="AGaramond-Regular"/>
          <w:lang w:eastAsia="fr-FR"/>
        </w:rPr>
        <w:t>chocs ;</w:t>
      </w:r>
      <w:r w:rsidR="00AD568C" w:rsidRPr="00A74BB0">
        <w:rPr>
          <w:rFonts w:ascii="Lato" w:eastAsia="Times New Roman" w:hAnsi="Lato" w:cs="AGaramond-Regular"/>
          <w:lang w:eastAsia="fr-FR"/>
        </w:rPr>
        <w:t xml:space="preserve"> </w:t>
      </w:r>
    </w:p>
    <w:p w14:paraId="7DF2D2FC" w14:textId="77777777" w:rsidR="006B6C05" w:rsidRPr="00A74BB0" w:rsidRDefault="0037594F" w:rsidP="007A7C01">
      <w:pPr>
        <w:pStyle w:val="Paragraphedeliste"/>
        <w:numPr>
          <w:ilvl w:val="0"/>
          <w:numId w:val="36"/>
        </w:numPr>
        <w:jc w:val="both"/>
        <w:rPr>
          <w:rFonts w:ascii="Lato" w:hAnsi="Lato"/>
        </w:rPr>
      </w:pPr>
      <w:r w:rsidRPr="00A74BB0">
        <w:rPr>
          <w:rFonts w:ascii="Lato" w:hAnsi="Lato"/>
        </w:rPr>
        <w:t xml:space="preserve">Les communes de Bouar, </w:t>
      </w:r>
      <w:proofErr w:type="spellStart"/>
      <w:r w:rsidRPr="00A74BB0">
        <w:rPr>
          <w:rFonts w:ascii="Lato" w:hAnsi="Lato"/>
        </w:rPr>
        <w:t>Baboua</w:t>
      </w:r>
      <w:proofErr w:type="spellEnd"/>
      <w:r w:rsidRPr="00A74BB0">
        <w:rPr>
          <w:rFonts w:ascii="Lato" w:hAnsi="Lato"/>
        </w:rPr>
        <w:t xml:space="preserve"> et </w:t>
      </w:r>
      <w:proofErr w:type="spellStart"/>
      <w:r w:rsidRPr="00A74BB0">
        <w:rPr>
          <w:rFonts w:ascii="Lato" w:hAnsi="Lato"/>
        </w:rPr>
        <w:t>Baoro</w:t>
      </w:r>
      <w:proofErr w:type="spellEnd"/>
      <w:r w:rsidRPr="00A74BB0">
        <w:rPr>
          <w:rFonts w:ascii="Lato" w:hAnsi="Lato"/>
        </w:rPr>
        <w:t xml:space="preserve"> disposent d'une cartographie qui recense l'ensemble des risques naturels et humains auxquels elles sont exposées, constituant ainsi la base pour élaborer des stratégies d'adaptation et de résilience</w:t>
      </w:r>
      <w:r w:rsidR="00FC671B" w:rsidRPr="00A74BB0">
        <w:rPr>
          <w:rFonts w:ascii="Lato" w:hAnsi="Lato"/>
        </w:rPr>
        <w:t>. Les risques les plus probables de désastres sont définis en concertation avec les communautés et les autres parties prenantes ; </w:t>
      </w:r>
    </w:p>
    <w:p w14:paraId="6795135E" w14:textId="77777777" w:rsidR="00A85C90" w:rsidRPr="00A74BB0" w:rsidRDefault="00A85C90" w:rsidP="007A7C01">
      <w:pPr>
        <w:pStyle w:val="Paragraphedeliste"/>
        <w:numPr>
          <w:ilvl w:val="0"/>
          <w:numId w:val="36"/>
        </w:numPr>
        <w:jc w:val="both"/>
        <w:rPr>
          <w:rFonts w:ascii="Lato" w:hAnsi="Lato"/>
        </w:rPr>
      </w:pPr>
      <w:r w:rsidRPr="00A74BB0">
        <w:rPr>
          <w:rFonts w:ascii="Lato" w:hAnsi="Lato"/>
        </w:rPr>
        <w:t>Une analyse détaillée des vulnérabilités des communautés locales est réalisée, mettant en évidence les facteurs socio-économiques, environnementaux et institutionnels qui accentuent leur fragilité</w:t>
      </w:r>
      <w:r w:rsidR="007A7C01" w:rsidRPr="00A74BB0">
        <w:rPr>
          <w:rFonts w:ascii="Lato" w:hAnsi="Lato"/>
        </w:rPr>
        <w:t xml:space="preserve"> ; </w:t>
      </w:r>
    </w:p>
    <w:p w14:paraId="684EEAD9" w14:textId="19117FEF" w:rsidR="0079060E" w:rsidRPr="00D37837" w:rsidRDefault="00F22F21" w:rsidP="00D37837">
      <w:pPr>
        <w:pStyle w:val="Paragraphedeliste"/>
        <w:numPr>
          <w:ilvl w:val="0"/>
          <w:numId w:val="36"/>
        </w:numPr>
        <w:jc w:val="both"/>
        <w:rPr>
          <w:rFonts w:ascii="Lato" w:hAnsi="Lato"/>
        </w:rPr>
      </w:pPr>
      <w:r w:rsidRPr="00A74BB0">
        <w:rPr>
          <w:rFonts w:ascii="Lato" w:hAnsi="Lato"/>
        </w:rPr>
        <w:t>Un diagnostic des capacités d’adaptation des communautés est établi, analysant les ressources disponibles, les savoir-faire traditionnels et les mécanismes mobilisés face aux</w:t>
      </w:r>
      <w:r w:rsidR="5EB86FA0" w:rsidRPr="00A74BB0">
        <w:rPr>
          <w:rFonts w:ascii="Lato" w:hAnsi="Lato"/>
        </w:rPr>
        <w:t xml:space="preserve"> chocs</w:t>
      </w:r>
      <w:r w:rsidRPr="00A74BB0">
        <w:rPr>
          <w:rFonts w:ascii="Lato" w:hAnsi="Lato"/>
        </w:rPr>
        <w:t xml:space="preserve">. Il met </w:t>
      </w:r>
    </w:p>
    <w:p w14:paraId="5D14E6DF" w14:textId="1D2E2135" w:rsidR="00F22F21" w:rsidRPr="00A74BB0" w:rsidRDefault="0079060E" w:rsidP="0079060E">
      <w:pPr>
        <w:pStyle w:val="Paragraphedeliste"/>
        <w:jc w:val="both"/>
        <w:rPr>
          <w:rFonts w:ascii="Lato" w:hAnsi="Lato"/>
        </w:rPr>
      </w:pPr>
      <w:proofErr w:type="gramStart"/>
      <w:r>
        <w:rPr>
          <w:rFonts w:ascii="Lato" w:hAnsi="Lato"/>
        </w:rPr>
        <w:t>e</w:t>
      </w:r>
      <w:r w:rsidRPr="00A74BB0">
        <w:rPr>
          <w:rFonts w:ascii="Lato" w:hAnsi="Lato"/>
        </w:rPr>
        <w:t>n</w:t>
      </w:r>
      <w:proofErr w:type="gramEnd"/>
      <w:r w:rsidR="00F22F21" w:rsidRPr="00A74BB0">
        <w:rPr>
          <w:rFonts w:ascii="Lato" w:hAnsi="Lato"/>
        </w:rPr>
        <w:t xml:space="preserve"> évidence les forces existantes, oriente les stratégies de résilience et facilite la</w:t>
      </w:r>
      <w:r w:rsidR="002F2FB1" w:rsidRPr="00A74BB0">
        <w:rPr>
          <w:rFonts w:ascii="Lato" w:hAnsi="Lato"/>
        </w:rPr>
        <w:t xml:space="preserve"> priorisation des interventions ;</w:t>
      </w:r>
    </w:p>
    <w:p w14:paraId="05E9DE2B" w14:textId="23418CDD" w:rsidR="009022A9" w:rsidRPr="00A74BB0" w:rsidRDefault="009022A9" w:rsidP="00FC671B">
      <w:pPr>
        <w:pStyle w:val="Paragraphedeliste"/>
        <w:numPr>
          <w:ilvl w:val="0"/>
          <w:numId w:val="36"/>
        </w:numPr>
        <w:autoSpaceDE w:val="0"/>
        <w:autoSpaceDN w:val="0"/>
        <w:adjustRightInd w:val="0"/>
        <w:spacing w:after="0" w:line="276" w:lineRule="auto"/>
        <w:jc w:val="both"/>
        <w:rPr>
          <w:rFonts w:ascii="Lato" w:eastAsia="Times New Roman" w:hAnsi="Lato" w:cs="AGaramond-Regular"/>
          <w:lang w:eastAsia="fr-FR"/>
        </w:rPr>
      </w:pPr>
      <w:r w:rsidRPr="00A74BB0">
        <w:rPr>
          <w:rFonts w:ascii="Lato" w:eastAsia="Times New Roman" w:hAnsi="Lato" w:cs="AGaramond-Regular"/>
          <w:lang w:eastAsia="fr-FR"/>
        </w:rPr>
        <w:t>Des représentants des différents groupes socio-économiques des communautés ciblées et l’ensemble des parties prenantes pertinentes (autorités locales, agents de</w:t>
      </w:r>
      <w:r w:rsidR="00221D7B" w:rsidRPr="00A74BB0">
        <w:rPr>
          <w:rFonts w:ascii="Lato" w:eastAsia="Times New Roman" w:hAnsi="Lato" w:cs="AGaramond-Regular"/>
          <w:lang w:eastAsia="fr-FR"/>
        </w:rPr>
        <w:t>s services techniques étatiques</w:t>
      </w:r>
      <w:r w:rsidRPr="00A74BB0">
        <w:rPr>
          <w:rFonts w:ascii="Lato" w:eastAsia="Times New Roman" w:hAnsi="Lato" w:cs="AGaramond-Regular"/>
          <w:lang w:eastAsia="fr-FR"/>
        </w:rPr>
        <w:t>, leaders communautaires, Organi</w:t>
      </w:r>
      <w:r w:rsidR="00440732" w:rsidRPr="00A74BB0">
        <w:rPr>
          <w:rFonts w:ascii="Lato" w:eastAsia="Times New Roman" w:hAnsi="Lato" w:cs="AGaramond-Regular"/>
          <w:lang w:eastAsia="fr-FR"/>
        </w:rPr>
        <w:t>sations de la Société Civile</w:t>
      </w:r>
      <w:r w:rsidR="002F2FB1" w:rsidRPr="00A74BB0">
        <w:rPr>
          <w:rFonts w:ascii="Lato" w:eastAsia="Times New Roman" w:hAnsi="Lato" w:cs="AGaramond-Regular"/>
          <w:lang w:eastAsia="fr-FR"/>
        </w:rPr>
        <w:t xml:space="preserve">, </w:t>
      </w:r>
      <w:r w:rsidR="00440732" w:rsidRPr="00A74BB0">
        <w:rPr>
          <w:rFonts w:ascii="Lato" w:eastAsia="Times New Roman" w:hAnsi="Lato" w:cs="AGaramond-Regular"/>
          <w:lang w:eastAsia="fr-FR"/>
        </w:rPr>
        <w:t>…)</w:t>
      </w:r>
      <w:r w:rsidR="00A55D7C" w:rsidRPr="00A74BB0">
        <w:rPr>
          <w:rFonts w:ascii="Lato" w:eastAsia="Times New Roman" w:hAnsi="Lato" w:cs="AGaramond-Regular"/>
          <w:lang w:eastAsia="fr-FR"/>
        </w:rPr>
        <w:t xml:space="preserve"> et des groupes </w:t>
      </w:r>
      <w:r w:rsidR="00541703" w:rsidRPr="00A74BB0">
        <w:rPr>
          <w:rFonts w:ascii="Lato" w:eastAsia="Times New Roman" w:hAnsi="Lato" w:cs="AGaramond-Regular"/>
          <w:lang w:eastAsia="fr-FR"/>
        </w:rPr>
        <w:t>sociaux</w:t>
      </w:r>
      <w:r w:rsidR="00A55D7C" w:rsidRPr="00A74BB0">
        <w:rPr>
          <w:rFonts w:ascii="Lato" w:eastAsia="Times New Roman" w:hAnsi="Lato" w:cs="AGaramond-Regular"/>
          <w:lang w:eastAsia="fr-FR"/>
        </w:rPr>
        <w:t xml:space="preserve"> spécifiques (personnes vivants avec un handicap)</w:t>
      </w:r>
      <w:r w:rsidR="00440732" w:rsidRPr="00A74BB0">
        <w:rPr>
          <w:rFonts w:ascii="Lato" w:eastAsia="Times New Roman" w:hAnsi="Lato" w:cs="AGaramond-Regular"/>
          <w:lang w:eastAsia="fr-FR"/>
        </w:rPr>
        <w:t xml:space="preserve"> </w:t>
      </w:r>
      <w:r w:rsidR="001A0870" w:rsidRPr="00A74BB0">
        <w:rPr>
          <w:rFonts w:ascii="Lato" w:eastAsia="Times New Roman" w:hAnsi="Lato" w:cs="AGaramond-Regular"/>
          <w:lang w:eastAsia="fr-FR"/>
        </w:rPr>
        <w:t>sont</w:t>
      </w:r>
      <w:r w:rsidRPr="00A74BB0">
        <w:rPr>
          <w:rFonts w:ascii="Lato" w:eastAsia="Times New Roman" w:hAnsi="Lato" w:cs="AGaramond-Regular"/>
          <w:lang w:eastAsia="fr-FR"/>
        </w:rPr>
        <w:t xml:space="preserve"> identifiés et impliqués dans le processus </w:t>
      </w:r>
      <w:r w:rsidR="00221D7B" w:rsidRPr="00A74BB0">
        <w:rPr>
          <w:rFonts w:ascii="Lato" w:eastAsia="Times New Roman" w:hAnsi="Lato" w:cs="AGaramond-Regular"/>
          <w:lang w:eastAsia="fr-FR"/>
        </w:rPr>
        <w:t xml:space="preserve">d’analyse des risques et des </w:t>
      </w:r>
      <w:r w:rsidR="24F13DC5" w:rsidRPr="00A74BB0">
        <w:rPr>
          <w:rFonts w:ascii="Lato" w:eastAsia="Times New Roman" w:hAnsi="Lato" w:cs="AGaramond-Regular"/>
          <w:lang w:eastAsia="fr-FR"/>
        </w:rPr>
        <w:t xml:space="preserve">chocs </w:t>
      </w:r>
    </w:p>
    <w:p w14:paraId="77FCD356" w14:textId="77777777" w:rsidR="009022A9" w:rsidRPr="00A74BB0" w:rsidRDefault="00D973BE" w:rsidP="00D973BE">
      <w:pPr>
        <w:pStyle w:val="Paragraphedeliste"/>
        <w:numPr>
          <w:ilvl w:val="0"/>
          <w:numId w:val="36"/>
        </w:numPr>
        <w:autoSpaceDE w:val="0"/>
        <w:autoSpaceDN w:val="0"/>
        <w:adjustRightInd w:val="0"/>
        <w:spacing w:after="0" w:line="276" w:lineRule="auto"/>
        <w:jc w:val="both"/>
        <w:rPr>
          <w:rFonts w:ascii="Lato" w:eastAsia="Times New Roman" w:hAnsi="Lato" w:cs="AGaramond-Regular"/>
          <w:lang w:eastAsia="fr-FR"/>
        </w:rPr>
      </w:pPr>
      <w:r w:rsidRPr="00A74BB0">
        <w:rPr>
          <w:rFonts w:ascii="Lato" w:eastAsia="Times New Roman" w:hAnsi="Lato" w:cs="AGaramond-Regular"/>
          <w:lang w:eastAsia="fr-FR"/>
        </w:rPr>
        <w:t>9</w:t>
      </w:r>
      <w:r w:rsidR="00605692" w:rsidRPr="00A74BB0">
        <w:rPr>
          <w:rFonts w:ascii="Lato" w:eastAsia="Times New Roman" w:hAnsi="Lato" w:cs="AGaramond-Regular"/>
          <w:lang w:eastAsia="fr-FR"/>
        </w:rPr>
        <w:t xml:space="preserve"> </w:t>
      </w:r>
      <w:r w:rsidR="009022A9" w:rsidRPr="00A74BB0">
        <w:rPr>
          <w:rFonts w:ascii="Lato" w:eastAsia="Times New Roman" w:hAnsi="Lato" w:cs="AGaramond-Regular"/>
          <w:lang w:eastAsia="fr-FR"/>
        </w:rPr>
        <w:t>plan</w:t>
      </w:r>
      <w:r w:rsidR="00605692" w:rsidRPr="00A74BB0">
        <w:rPr>
          <w:rFonts w:ascii="Lato" w:eastAsia="Times New Roman" w:hAnsi="Lato" w:cs="AGaramond-Regular"/>
          <w:lang w:eastAsia="fr-FR"/>
        </w:rPr>
        <w:t>s</w:t>
      </w:r>
      <w:r w:rsidR="009022A9" w:rsidRPr="00A74BB0">
        <w:rPr>
          <w:rFonts w:ascii="Lato" w:eastAsia="Times New Roman" w:hAnsi="Lato" w:cs="AGaramond-Regular"/>
          <w:lang w:eastAsia="fr-FR"/>
        </w:rPr>
        <w:t xml:space="preserve"> de préparation et de gestion des risques et désastres </w:t>
      </w:r>
      <w:r w:rsidRPr="00A74BB0">
        <w:rPr>
          <w:rFonts w:ascii="Lato" w:eastAsia="Times New Roman" w:hAnsi="Lato" w:cs="AGaramond-Regular"/>
          <w:lang w:eastAsia="fr-FR"/>
        </w:rPr>
        <w:t>sont</w:t>
      </w:r>
      <w:r w:rsidR="009022A9" w:rsidRPr="00A74BB0">
        <w:rPr>
          <w:rFonts w:ascii="Lato" w:eastAsia="Times New Roman" w:hAnsi="Lato" w:cs="AGaramond-Regular"/>
          <w:lang w:eastAsia="fr-FR"/>
        </w:rPr>
        <w:t xml:space="preserve"> défini</w:t>
      </w:r>
      <w:r w:rsidR="000E46E2" w:rsidRPr="00A74BB0">
        <w:rPr>
          <w:rFonts w:ascii="Lato" w:eastAsia="Times New Roman" w:hAnsi="Lato" w:cs="AGaramond-Regular"/>
          <w:lang w:eastAsia="fr-FR"/>
        </w:rPr>
        <w:t>s</w:t>
      </w:r>
      <w:r w:rsidR="009022A9" w:rsidRPr="00A74BB0">
        <w:rPr>
          <w:rFonts w:ascii="Lato" w:eastAsia="Times New Roman" w:hAnsi="Lato" w:cs="AGaramond-Regular"/>
          <w:lang w:eastAsia="fr-FR"/>
        </w:rPr>
        <w:t xml:space="preserve"> avec les communautés et autres parties prenantes</w:t>
      </w:r>
      <w:r w:rsidR="00605692" w:rsidRPr="00A74BB0">
        <w:rPr>
          <w:rFonts w:ascii="Lato" w:eastAsia="Times New Roman" w:hAnsi="Lato" w:cs="AGaramond-Regular"/>
          <w:lang w:eastAsia="fr-FR"/>
        </w:rPr>
        <w:t xml:space="preserve"> au profit des </w:t>
      </w:r>
      <w:r w:rsidRPr="00A74BB0">
        <w:rPr>
          <w:rFonts w:ascii="Lato" w:eastAsia="Times New Roman" w:hAnsi="Lato" w:cs="AGaramond-Regular"/>
          <w:lang w:eastAsia="fr-FR"/>
        </w:rPr>
        <w:t>communes</w:t>
      </w:r>
      <w:r w:rsidR="000E46E2" w:rsidRPr="00A74BB0">
        <w:rPr>
          <w:rFonts w:ascii="Lato" w:eastAsia="Times New Roman" w:hAnsi="Lato" w:cs="AGaramond-Regular"/>
          <w:lang w:eastAsia="fr-FR"/>
        </w:rPr>
        <w:t xml:space="preserve"> de la préfecture de la Nana-Mambéré</w:t>
      </w:r>
      <w:r w:rsidRPr="00A74BB0">
        <w:rPr>
          <w:rFonts w:ascii="Lato" w:eastAsia="Times New Roman" w:hAnsi="Lato" w:cs="AGaramond-Regular"/>
          <w:lang w:eastAsia="fr-FR"/>
        </w:rPr>
        <w:t xml:space="preserve"> </w:t>
      </w:r>
      <w:r w:rsidR="000E46E2" w:rsidRPr="00A74BB0">
        <w:rPr>
          <w:rFonts w:ascii="Lato" w:eastAsia="Times New Roman" w:hAnsi="Lato" w:cs="AGaramond-Regular"/>
          <w:lang w:eastAsia="fr-FR"/>
        </w:rPr>
        <w:t xml:space="preserve">(Bouar, </w:t>
      </w:r>
      <w:proofErr w:type="spellStart"/>
      <w:r w:rsidR="000E46E2" w:rsidRPr="00A74BB0">
        <w:rPr>
          <w:rFonts w:ascii="Lato" w:eastAsia="Times New Roman" w:hAnsi="Lato" w:cs="AGaramond-Regular"/>
          <w:lang w:eastAsia="fr-FR"/>
        </w:rPr>
        <w:t>Baoro</w:t>
      </w:r>
      <w:proofErr w:type="spellEnd"/>
      <w:r w:rsidR="000E46E2" w:rsidRPr="00A74BB0">
        <w:rPr>
          <w:rFonts w:ascii="Lato" w:eastAsia="Times New Roman" w:hAnsi="Lato" w:cs="AGaramond-Regular"/>
          <w:lang w:eastAsia="fr-FR"/>
        </w:rPr>
        <w:t xml:space="preserve"> et </w:t>
      </w:r>
      <w:proofErr w:type="spellStart"/>
      <w:r w:rsidRPr="00A74BB0">
        <w:rPr>
          <w:rFonts w:ascii="Lato" w:eastAsia="Times New Roman" w:hAnsi="Lato" w:cs="AGaramond-Regular"/>
          <w:lang w:eastAsia="fr-FR"/>
        </w:rPr>
        <w:t>Baboua</w:t>
      </w:r>
      <w:proofErr w:type="spellEnd"/>
      <w:r w:rsidR="000E46E2" w:rsidRPr="00A74BB0">
        <w:rPr>
          <w:rFonts w:ascii="Lato" w:eastAsia="Times New Roman" w:hAnsi="Lato" w:cs="AGaramond-Regular"/>
          <w:lang w:eastAsia="fr-FR"/>
        </w:rPr>
        <w:t>)</w:t>
      </w:r>
      <w:r w:rsidRPr="00A74BB0">
        <w:rPr>
          <w:rFonts w:ascii="Lato" w:eastAsia="Times New Roman" w:hAnsi="Lato" w:cs="AGaramond-Regular"/>
          <w:lang w:eastAsia="fr-FR"/>
        </w:rPr>
        <w:t xml:space="preserve">, </w:t>
      </w:r>
      <w:r w:rsidR="000E46E2" w:rsidRPr="00A74BB0">
        <w:rPr>
          <w:rFonts w:ascii="Lato" w:eastAsia="Times New Roman" w:hAnsi="Lato" w:cs="AGaramond-Regular"/>
          <w:lang w:eastAsia="fr-FR"/>
        </w:rPr>
        <w:t xml:space="preserve">de l’Ouham (Bossangoa centre, </w:t>
      </w:r>
      <w:proofErr w:type="spellStart"/>
      <w:r w:rsidR="000E46E2" w:rsidRPr="00A74BB0">
        <w:rPr>
          <w:rFonts w:ascii="Lato" w:eastAsia="Times New Roman" w:hAnsi="Lato" w:cs="AGaramond-Regular"/>
          <w:lang w:eastAsia="fr-FR"/>
        </w:rPr>
        <w:t>Ndoro</w:t>
      </w:r>
      <w:proofErr w:type="spellEnd"/>
      <w:r w:rsidR="000E46E2" w:rsidRPr="00A74BB0">
        <w:rPr>
          <w:rFonts w:ascii="Lato" w:eastAsia="Times New Roman" w:hAnsi="Lato" w:cs="AGaramond-Regular"/>
          <w:lang w:eastAsia="fr-FR"/>
        </w:rPr>
        <w:t xml:space="preserve"> </w:t>
      </w:r>
      <w:proofErr w:type="spellStart"/>
      <w:r w:rsidR="000E46E2" w:rsidRPr="00A74BB0">
        <w:rPr>
          <w:rFonts w:ascii="Lato" w:eastAsia="Times New Roman" w:hAnsi="Lato" w:cs="AGaramond-Regular"/>
          <w:lang w:eastAsia="fr-FR"/>
        </w:rPr>
        <w:t>Mboli</w:t>
      </w:r>
      <w:proofErr w:type="spellEnd"/>
      <w:r w:rsidR="000E46E2" w:rsidRPr="00A74BB0">
        <w:rPr>
          <w:rFonts w:ascii="Lato" w:eastAsia="Times New Roman" w:hAnsi="Lato" w:cs="AGaramond-Regular"/>
          <w:lang w:eastAsia="fr-FR"/>
        </w:rPr>
        <w:t xml:space="preserve">, </w:t>
      </w:r>
      <w:proofErr w:type="spellStart"/>
      <w:r w:rsidR="000E46E2" w:rsidRPr="00A74BB0">
        <w:rPr>
          <w:rFonts w:ascii="Lato" w:eastAsia="Times New Roman" w:hAnsi="Lato" w:cs="AGaramond-Regular"/>
          <w:lang w:eastAsia="fr-FR"/>
        </w:rPr>
        <w:t>Soumbe</w:t>
      </w:r>
      <w:proofErr w:type="spellEnd"/>
      <w:r w:rsidR="000E46E2" w:rsidRPr="00A74BB0">
        <w:rPr>
          <w:rFonts w:ascii="Lato" w:eastAsia="Times New Roman" w:hAnsi="Lato" w:cs="AGaramond-Regular"/>
          <w:lang w:eastAsia="fr-FR"/>
        </w:rPr>
        <w:t xml:space="preserve">, Koro </w:t>
      </w:r>
      <w:proofErr w:type="spellStart"/>
      <w:r w:rsidR="000E46E2" w:rsidRPr="00A74BB0">
        <w:rPr>
          <w:rFonts w:ascii="Lato" w:eastAsia="Times New Roman" w:hAnsi="Lato" w:cs="AGaramond-Regular"/>
          <w:lang w:eastAsia="fr-FR"/>
        </w:rPr>
        <w:t>Mpoko</w:t>
      </w:r>
      <w:proofErr w:type="spellEnd"/>
      <w:r w:rsidR="000E46E2" w:rsidRPr="00A74BB0">
        <w:rPr>
          <w:rFonts w:ascii="Lato" w:eastAsia="Times New Roman" w:hAnsi="Lato" w:cs="AGaramond-Regular"/>
          <w:lang w:eastAsia="fr-FR"/>
        </w:rPr>
        <w:t xml:space="preserve">, et Ouham-Bac et </w:t>
      </w:r>
      <w:r w:rsidRPr="00A74BB0">
        <w:rPr>
          <w:rFonts w:ascii="Lato" w:eastAsia="Times New Roman" w:hAnsi="Lato" w:cs="AGaramond-Regular"/>
          <w:lang w:eastAsia="fr-FR"/>
        </w:rPr>
        <w:t>Nana-</w:t>
      </w:r>
      <w:proofErr w:type="spellStart"/>
      <w:r w:rsidRPr="00A74BB0">
        <w:rPr>
          <w:rFonts w:ascii="Lato" w:eastAsia="Times New Roman" w:hAnsi="Lato" w:cs="AGaramond-Regular"/>
          <w:lang w:eastAsia="fr-FR"/>
        </w:rPr>
        <w:t>Bakassa</w:t>
      </w:r>
      <w:proofErr w:type="spellEnd"/>
      <w:r w:rsidRPr="00A74BB0">
        <w:rPr>
          <w:rFonts w:ascii="Lato" w:eastAsia="Times New Roman" w:hAnsi="Lato" w:cs="AGaramond-Regular"/>
          <w:lang w:eastAsia="fr-FR"/>
        </w:rPr>
        <w:t xml:space="preserve"> centre</w:t>
      </w:r>
      <w:r w:rsidR="000E46E2" w:rsidRPr="00A74BB0">
        <w:rPr>
          <w:rFonts w:ascii="Lato" w:eastAsia="Times New Roman" w:hAnsi="Lato" w:cs="AGaramond-Regular"/>
          <w:lang w:eastAsia="fr-FR"/>
        </w:rPr>
        <w:t>) ;</w:t>
      </w:r>
      <w:r w:rsidRPr="00A74BB0">
        <w:rPr>
          <w:rFonts w:ascii="Lato" w:eastAsia="Times New Roman" w:hAnsi="Lato" w:cs="AGaramond-Regular"/>
          <w:lang w:eastAsia="fr-FR"/>
        </w:rPr>
        <w:t xml:space="preserve"> </w:t>
      </w:r>
    </w:p>
    <w:p w14:paraId="39448187" w14:textId="77777777" w:rsidR="001B6365" w:rsidRPr="00A74BB0" w:rsidRDefault="001B6365" w:rsidP="002B53C2">
      <w:pPr>
        <w:spacing w:after="0"/>
        <w:rPr>
          <w:rFonts w:ascii="Lato" w:hAnsi="Lato"/>
          <w:b/>
          <w:color w:val="00B050"/>
        </w:rPr>
      </w:pPr>
    </w:p>
    <w:p w14:paraId="1429F87B" w14:textId="77777777" w:rsidR="00696C35" w:rsidRPr="00A74BB0" w:rsidRDefault="0039794E" w:rsidP="002B53C2">
      <w:pPr>
        <w:spacing w:after="0"/>
        <w:rPr>
          <w:rFonts w:ascii="Lato" w:hAnsi="Lato"/>
          <w:b/>
          <w:color w:val="0070C0"/>
        </w:rPr>
      </w:pPr>
      <w:r w:rsidRPr="00A74BB0">
        <w:rPr>
          <w:rFonts w:ascii="Lato" w:hAnsi="Lato"/>
          <w:b/>
          <w:color w:val="0070C0"/>
        </w:rPr>
        <w:t>5</w:t>
      </w:r>
      <w:r w:rsidR="000D0112" w:rsidRPr="00A74BB0">
        <w:rPr>
          <w:rFonts w:ascii="Lato" w:hAnsi="Lato"/>
          <w:b/>
          <w:color w:val="0070C0"/>
        </w:rPr>
        <w:t xml:space="preserve">. </w:t>
      </w:r>
      <w:r w:rsidR="00696C35" w:rsidRPr="00A74BB0">
        <w:rPr>
          <w:rFonts w:ascii="Lato" w:hAnsi="Lato"/>
          <w:b/>
          <w:color w:val="0070C0"/>
        </w:rPr>
        <w:t>Méthodologie</w:t>
      </w:r>
    </w:p>
    <w:p w14:paraId="292E3165" w14:textId="77777777" w:rsidR="009022A9" w:rsidRPr="00A74BB0" w:rsidRDefault="009022A9" w:rsidP="005E19D8">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La méthodologie qui sera utilisée dans la conduite de l’étude participative de la vulnérabilité et des capacités (EPVC) est basée sur une approche participative avec une forte implication des communautés. Plusieurs outils seront utilisés en assemblée communautaire et en focus groupes pour collecter des données qui seront ensuite analysées pour aboutir à la mise en place de plans</w:t>
      </w:r>
      <w:r w:rsidR="002B53C2" w:rsidRPr="00A74BB0">
        <w:rPr>
          <w:rFonts w:ascii="Lato" w:eastAsia="Times New Roman" w:hAnsi="Lato" w:cs="Tahoma"/>
          <w:lang w:eastAsia="fr-FR"/>
        </w:rPr>
        <w:t xml:space="preserve"> de gestion et des risques. L</w:t>
      </w:r>
      <w:r w:rsidR="00DA44C3" w:rsidRPr="00A74BB0">
        <w:rPr>
          <w:rFonts w:ascii="Lato" w:eastAsia="Times New Roman" w:hAnsi="Lato" w:cs="Tahoma"/>
          <w:lang w:eastAsia="fr-FR"/>
        </w:rPr>
        <w:t>e processus de l’EPVC va comporter les 5</w:t>
      </w:r>
      <w:r w:rsidR="002B53C2" w:rsidRPr="00A74BB0">
        <w:rPr>
          <w:rFonts w:ascii="Lato" w:eastAsia="Times New Roman" w:hAnsi="Lato" w:cs="Tahoma"/>
          <w:lang w:eastAsia="fr-FR"/>
        </w:rPr>
        <w:t xml:space="preserve"> phases </w:t>
      </w:r>
      <w:r w:rsidR="00DA44C3" w:rsidRPr="00A74BB0">
        <w:rPr>
          <w:rFonts w:ascii="Lato" w:eastAsia="Times New Roman" w:hAnsi="Lato" w:cs="Tahoma"/>
          <w:lang w:eastAsia="fr-FR"/>
        </w:rPr>
        <w:t>suivantes :</w:t>
      </w:r>
    </w:p>
    <w:p w14:paraId="6C29B7B2" w14:textId="77777777" w:rsidR="002867BC" w:rsidRPr="00A74BB0" w:rsidRDefault="00DA44C3" w:rsidP="002867BC">
      <w:pPr>
        <w:pStyle w:val="Paragraphedeliste"/>
        <w:widowControl w:val="0"/>
        <w:numPr>
          <w:ilvl w:val="1"/>
          <w:numId w:val="38"/>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Identification de la zone et des villages de l’étude</w:t>
      </w:r>
      <w:r w:rsidR="009E0BA1" w:rsidRPr="00A74BB0">
        <w:rPr>
          <w:rFonts w:ascii="Lato" w:eastAsia="Times New Roman" w:hAnsi="Lato" w:cs="Tahoma"/>
          <w:b/>
          <w:lang w:eastAsia="fr-FR"/>
        </w:rPr>
        <w:t> :</w:t>
      </w:r>
    </w:p>
    <w:p w14:paraId="177916DC" w14:textId="77777777" w:rsidR="0067158F" w:rsidRPr="00A74BB0" w:rsidRDefault="0067158F" w:rsidP="0067158F">
      <w:pPr>
        <w:widowControl w:val="0"/>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lang w:eastAsia="fr-FR"/>
        </w:rPr>
        <w:t>Les axes et les villages concernés par l’étude seront fournis au consultant par ACF après le ciblage géographique</w:t>
      </w:r>
      <w:r w:rsidRPr="00A74BB0">
        <w:rPr>
          <w:rFonts w:ascii="Lato" w:eastAsia="Times New Roman" w:hAnsi="Lato" w:cs="Tahoma"/>
          <w:b/>
          <w:lang w:eastAsia="fr-FR"/>
        </w:rPr>
        <w:t>.</w:t>
      </w:r>
    </w:p>
    <w:p w14:paraId="1B6EBEAE" w14:textId="77777777" w:rsidR="00DA44C3" w:rsidRPr="00A74BB0" w:rsidRDefault="00DA44C3" w:rsidP="0039794E">
      <w:pPr>
        <w:pStyle w:val="Paragraphedeliste"/>
        <w:widowControl w:val="0"/>
        <w:numPr>
          <w:ilvl w:val="1"/>
          <w:numId w:val="38"/>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Phase préparatoire de l’Etude :</w:t>
      </w:r>
    </w:p>
    <w:p w14:paraId="0295DB01" w14:textId="77777777" w:rsidR="00DA44C3" w:rsidRPr="00A74BB0" w:rsidRDefault="00DA398A" w:rsidP="00DA44C3">
      <w:pPr>
        <w:widowControl w:val="0"/>
        <w:autoSpaceDE w:val="0"/>
        <w:autoSpaceDN w:val="0"/>
        <w:adjustRightInd w:val="0"/>
        <w:spacing w:after="0" w:line="276" w:lineRule="auto"/>
        <w:ind w:right="-56"/>
        <w:jc w:val="both"/>
        <w:rPr>
          <w:rFonts w:ascii="Lato" w:hAnsi="Lato"/>
        </w:rPr>
      </w:pPr>
      <w:r w:rsidRPr="00A74BB0">
        <w:rPr>
          <w:rFonts w:ascii="Lato" w:hAnsi="Lato"/>
        </w:rPr>
        <w:t>Une fois la zone d’intervention connue, l</w:t>
      </w:r>
      <w:r w:rsidR="00DA44C3" w:rsidRPr="00A74BB0">
        <w:rPr>
          <w:rFonts w:ascii="Lato" w:hAnsi="Lato"/>
        </w:rPr>
        <w:t>e processus de l’EPVC commence</w:t>
      </w:r>
      <w:r w:rsidRPr="00A74BB0">
        <w:rPr>
          <w:rFonts w:ascii="Lato" w:hAnsi="Lato"/>
        </w:rPr>
        <w:t>ra par une phase préparatoire</w:t>
      </w:r>
      <w:r w:rsidR="00DA44C3" w:rsidRPr="00A74BB0">
        <w:rPr>
          <w:rFonts w:ascii="Lato" w:hAnsi="Lato"/>
        </w:rPr>
        <w:t xml:space="preserve"> car en</w:t>
      </w:r>
      <w:r w:rsidRPr="00A74BB0">
        <w:rPr>
          <w:rFonts w:ascii="Lato" w:hAnsi="Lato"/>
        </w:rPr>
        <w:t xml:space="preserve"> réalité, le succès</w:t>
      </w:r>
      <w:r w:rsidR="00DA44C3" w:rsidRPr="00A74BB0">
        <w:rPr>
          <w:rFonts w:ascii="Lato" w:hAnsi="Lato"/>
        </w:rPr>
        <w:t xml:space="preserve"> de l’EPVC dépend de comment cette étude est préparée et anticipée. Cette </w:t>
      </w:r>
      <w:r w:rsidR="00DA44C3" w:rsidRPr="00A74BB0">
        <w:rPr>
          <w:rFonts w:ascii="Lato" w:hAnsi="Lato"/>
        </w:rPr>
        <w:lastRenderedPageBreak/>
        <w:t>phase préparatoire comportera les 6 étapes suivantes :</w:t>
      </w:r>
    </w:p>
    <w:p w14:paraId="49FF54E8" w14:textId="77777777" w:rsidR="00DA44C3" w:rsidRPr="00A74BB0" w:rsidRDefault="00DA44C3" w:rsidP="00DA44C3">
      <w:pPr>
        <w:pStyle w:val="Paragraphedeliste"/>
        <w:widowControl w:val="0"/>
        <w:numPr>
          <w:ilvl w:val="0"/>
          <w:numId w:val="29"/>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Etape 1: Définition des objectifs de l’étude</w:t>
      </w:r>
    </w:p>
    <w:p w14:paraId="6369342E" w14:textId="77777777" w:rsidR="00DA44C3" w:rsidRPr="00A74BB0" w:rsidRDefault="00DA44C3" w:rsidP="00DA44C3">
      <w:pPr>
        <w:pStyle w:val="Paragraphedeliste"/>
        <w:widowControl w:val="0"/>
        <w:numPr>
          <w:ilvl w:val="0"/>
          <w:numId w:val="29"/>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Etape 2 : Composition et formation de l’équipe,</w:t>
      </w:r>
    </w:p>
    <w:p w14:paraId="5603A8C5" w14:textId="77777777" w:rsidR="00DA44C3" w:rsidRPr="00A74BB0" w:rsidRDefault="00DA44C3" w:rsidP="00DA44C3">
      <w:pPr>
        <w:pStyle w:val="Paragraphedeliste"/>
        <w:widowControl w:val="0"/>
        <w:numPr>
          <w:ilvl w:val="0"/>
          <w:numId w:val="29"/>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Etape 3: Analyse des données secondaires</w:t>
      </w:r>
    </w:p>
    <w:p w14:paraId="656E6229" w14:textId="77777777" w:rsidR="00DA44C3" w:rsidRPr="00A74BB0" w:rsidRDefault="0046059A" w:rsidP="0046059A">
      <w:pPr>
        <w:pStyle w:val="Paragraphedeliste"/>
        <w:widowControl w:val="0"/>
        <w:numPr>
          <w:ilvl w:val="0"/>
          <w:numId w:val="29"/>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Etape 4: Sélectionner et rencontrer la communauté</w:t>
      </w:r>
    </w:p>
    <w:p w14:paraId="56B89B81" w14:textId="77777777" w:rsidR="0046059A" w:rsidRPr="00A74BB0" w:rsidRDefault="0046059A" w:rsidP="0046059A">
      <w:pPr>
        <w:pStyle w:val="Paragraphedeliste"/>
        <w:widowControl w:val="0"/>
        <w:numPr>
          <w:ilvl w:val="0"/>
          <w:numId w:val="29"/>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Etape 5: S</w:t>
      </w:r>
      <w:r w:rsidR="00DA398A" w:rsidRPr="00A74BB0">
        <w:rPr>
          <w:rFonts w:ascii="Lato" w:eastAsia="Times New Roman" w:hAnsi="Lato" w:cs="Tahoma"/>
          <w:lang w:eastAsia="fr-FR"/>
        </w:rPr>
        <w:t>électionner et tester la méthodologie,</w:t>
      </w:r>
    </w:p>
    <w:p w14:paraId="03329130" w14:textId="77777777" w:rsidR="009E0BA1" w:rsidRPr="00A74BB0" w:rsidRDefault="009E0BA1" w:rsidP="009E0BA1">
      <w:pPr>
        <w:pStyle w:val="Paragraphedeliste"/>
        <w:widowControl w:val="0"/>
        <w:numPr>
          <w:ilvl w:val="0"/>
          <w:numId w:val="29"/>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Etape 6: Planifier l’EPVC</w:t>
      </w:r>
    </w:p>
    <w:p w14:paraId="45F89270" w14:textId="77777777" w:rsidR="00C31801" w:rsidRPr="00A74BB0" w:rsidRDefault="00C31801" w:rsidP="002867BC">
      <w:pPr>
        <w:widowControl w:val="0"/>
        <w:autoSpaceDE w:val="0"/>
        <w:autoSpaceDN w:val="0"/>
        <w:adjustRightInd w:val="0"/>
        <w:spacing w:after="0" w:line="276" w:lineRule="auto"/>
        <w:ind w:right="-56"/>
        <w:jc w:val="both"/>
        <w:rPr>
          <w:rFonts w:ascii="Lato" w:eastAsia="Times New Roman" w:hAnsi="Lato" w:cs="Tahoma"/>
          <w:lang w:eastAsia="fr-FR"/>
        </w:rPr>
      </w:pPr>
    </w:p>
    <w:p w14:paraId="6C16AEC6" w14:textId="77777777" w:rsidR="009E0BA1" w:rsidRPr="00A74BB0" w:rsidRDefault="4977DA23" w:rsidP="37CE4DA6">
      <w:pPr>
        <w:pStyle w:val="Paragraphedeliste"/>
        <w:widowControl w:val="0"/>
        <w:numPr>
          <w:ilvl w:val="1"/>
          <w:numId w:val="38"/>
        </w:numPr>
        <w:autoSpaceDE w:val="0"/>
        <w:autoSpaceDN w:val="0"/>
        <w:adjustRightInd w:val="0"/>
        <w:spacing w:after="0" w:line="276" w:lineRule="auto"/>
        <w:ind w:right="-56"/>
        <w:jc w:val="both"/>
        <w:rPr>
          <w:rFonts w:ascii="Lato" w:eastAsia="Times New Roman" w:hAnsi="Lato" w:cs="Tahoma"/>
          <w:b/>
          <w:bCs/>
          <w:lang w:eastAsia="fr-FR"/>
        </w:rPr>
      </w:pPr>
      <w:r w:rsidRPr="00A74BB0">
        <w:rPr>
          <w:rFonts w:ascii="Lato" w:eastAsia="Times New Roman" w:hAnsi="Lato" w:cs="Tahoma"/>
          <w:b/>
          <w:bCs/>
          <w:lang w:eastAsia="fr-FR"/>
        </w:rPr>
        <w:t> Réalisation de l’EPVC</w:t>
      </w:r>
    </w:p>
    <w:p w14:paraId="3D3BDBD7" w14:textId="1AF0060E" w:rsidR="009E0BA1" w:rsidRPr="00A74BB0" w:rsidRDefault="4977DA23" w:rsidP="009E0BA1">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 xml:space="preserve">La mise en place de l’EPVC dite </w:t>
      </w:r>
      <w:r w:rsidRPr="00A74BB0">
        <w:rPr>
          <w:rFonts w:ascii="Lato" w:eastAsia="Times New Roman" w:hAnsi="Lato" w:cs="Tahoma"/>
          <w:b/>
          <w:bCs/>
          <w:lang w:eastAsia="fr-FR"/>
        </w:rPr>
        <w:t>phase d’apprentissage</w:t>
      </w:r>
      <w:r w:rsidRPr="00A74BB0">
        <w:rPr>
          <w:rFonts w:ascii="Lato" w:eastAsia="Times New Roman" w:hAnsi="Lato" w:cs="Tahoma"/>
          <w:lang w:eastAsia="fr-FR"/>
        </w:rPr>
        <w:t xml:space="preserve"> inaugure le proce</w:t>
      </w:r>
      <w:r w:rsidR="6E548810" w:rsidRPr="00A74BB0">
        <w:rPr>
          <w:rFonts w:ascii="Lato" w:eastAsia="Times New Roman" w:hAnsi="Lato" w:cs="Tahoma"/>
          <w:lang w:eastAsia="fr-FR"/>
        </w:rPr>
        <w:t>ssus participatif. Il permet</w:t>
      </w:r>
      <w:r w:rsidRPr="00A74BB0">
        <w:rPr>
          <w:rFonts w:ascii="Lato" w:eastAsia="Times New Roman" w:hAnsi="Lato" w:cs="Tahoma"/>
          <w:lang w:eastAsia="fr-FR"/>
        </w:rPr>
        <w:t xml:space="preserve"> de compléter, vérifier et valider les données secondaires et comprendra les étapes suivantes :</w:t>
      </w:r>
    </w:p>
    <w:p w14:paraId="3C6D8EF6" w14:textId="77777777" w:rsidR="009E0BA1" w:rsidRPr="00A74BB0" w:rsidRDefault="4977DA23" w:rsidP="009E0BA1">
      <w:pPr>
        <w:pStyle w:val="Paragraphedeliste"/>
        <w:widowControl w:val="0"/>
        <w:numPr>
          <w:ilvl w:val="0"/>
          <w:numId w:val="31"/>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Identification des risques de désastre,</w:t>
      </w:r>
    </w:p>
    <w:p w14:paraId="521254A0" w14:textId="77777777" w:rsidR="009E0BA1" w:rsidRPr="00A74BB0" w:rsidRDefault="4977DA23" w:rsidP="009E0BA1">
      <w:pPr>
        <w:pStyle w:val="Paragraphedeliste"/>
        <w:widowControl w:val="0"/>
        <w:numPr>
          <w:ilvl w:val="0"/>
          <w:numId w:val="31"/>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Priorisation des risques de désastre</w:t>
      </w:r>
    </w:p>
    <w:p w14:paraId="24454F20" w14:textId="77777777" w:rsidR="009E0BA1" w:rsidRPr="00A74BB0" w:rsidRDefault="4977DA23" w:rsidP="00DA398A">
      <w:pPr>
        <w:pStyle w:val="Paragraphedeliste"/>
        <w:widowControl w:val="0"/>
        <w:numPr>
          <w:ilvl w:val="0"/>
          <w:numId w:val="31"/>
        </w:numPr>
        <w:autoSpaceDE w:val="0"/>
        <w:autoSpaceDN w:val="0"/>
        <w:adjustRightInd w:val="0"/>
        <w:spacing w:after="0" w:line="240" w:lineRule="auto"/>
        <w:ind w:right="-56"/>
        <w:jc w:val="both"/>
        <w:rPr>
          <w:rFonts w:ascii="Lato" w:eastAsia="Times New Roman" w:hAnsi="Lato" w:cs="Tahoma"/>
          <w:lang w:eastAsia="fr-FR"/>
        </w:rPr>
      </w:pPr>
      <w:r w:rsidRPr="00A74BB0">
        <w:rPr>
          <w:rFonts w:ascii="Lato" w:eastAsia="Times New Roman" w:hAnsi="Lato" w:cs="Tahoma"/>
          <w:lang w:eastAsia="fr-FR"/>
        </w:rPr>
        <w:t>Analyse des risques de désastre</w:t>
      </w:r>
    </w:p>
    <w:p w14:paraId="239F48E1" w14:textId="54CFF49E" w:rsidR="37CE4DA6" w:rsidRPr="00D37837" w:rsidRDefault="5452E166" w:rsidP="37CE4DA6">
      <w:pPr>
        <w:widowControl w:val="0"/>
        <w:spacing w:after="0" w:line="240" w:lineRule="auto"/>
        <w:ind w:right="-56"/>
        <w:jc w:val="both"/>
        <w:rPr>
          <w:rFonts w:ascii="Lato" w:eastAsia="Lato" w:hAnsi="Lato" w:cs="Lato"/>
        </w:rPr>
      </w:pPr>
      <w:r w:rsidRPr="00A74BB0">
        <w:rPr>
          <w:rFonts w:ascii="Lato" w:eastAsia="Lato" w:hAnsi="Lato" w:cs="Lato"/>
        </w:rPr>
        <w:t>L’EPVC débutera en juillet et se déroulera sur 45 jours dans la préfecture de Mana-</w:t>
      </w:r>
      <w:proofErr w:type="spellStart"/>
      <w:r w:rsidRPr="00A74BB0">
        <w:rPr>
          <w:rFonts w:ascii="Lato" w:eastAsia="Lato" w:hAnsi="Lato" w:cs="Lato"/>
        </w:rPr>
        <w:t>Manbéré</w:t>
      </w:r>
      <w:proofErr w:type="spellEnd"/>
      <w:r w:rsidRPr="00A74BB0">
        <w:rPr>
          <w:rFonts w:ascii="Lato" w:eastAsia="Lato" w:hAnsi="Lato" w:cs="Lato"/>
        </w:rPr>
        <w:t xml:space="preserve">, couvrant les communes de Bouar, </w:t>
      </w:r>
      <w:proofErr w:type="spellStart"/>
      <w:r w:rsidRPr="00A74BB0">
        <w:rPr>
          <w:rFonts w:ascii="Lato" w:eastAsia="Lato" w:hAnsi="Lato" w:cs="Lato"/>
        </w:rPr>
        <w:t>Baoro</w:t>
      </w:r>
      <w:proofErr w:type="spellEnd"/>
      <w:r w:rsidRPr="00A74BB0">
        <w:rPr>
          <w:rFonts w:ascii="Lato" w:eastAsia="Lato" w:hAnsi="Lato" w:cs="Lato"/>
        </w:rPr>
        <w:t xml:space="preserve"> et </w:t>
      </w:r>
      <w:proofErr w:type="spellStart"/>
      <w:r w:rsidRPr="00A74BB0">
        <w:rPr>
          <w:rFonts w:ascii="Lato" w:eastAsia="Lato" w:hAnsi="Lato" w:cs="Lato"/>
        </w:rPr>
        <w:t>Baboua</w:t>
      </w:r>
      <w:proofErr w:type="spellEnd"/>
      <w:r w:rsidRPr="00A74BB0">
        <w:rPr>
          <w:rFonts w:ascii="Lato" w:eastAsia="Lato" w:hAnsi="Lato" w:cs="Lato"/>
        </w:rPr>
        <w:t>. L’activité concernera également plusieurs communes de la préfecture de l’Ouham, dont Nana-</w:t>
      </w:r>
      <w:proofErr w:type="spellStart"/>
      <w:r w:rsidRPr="00A74BB0">
        <w:rPr>
          <w:rFonts w:ascii="Lato" w:eastAsia="Lato" w:hAnsi="Lato" w:cs="Lato"/>
        </w:rPr>
        <w:t>Bakassa</w:t>
      </w:r>
      <w:proofErr w:type="spellEnd"/>
      <w:r w:rsidRPr="00A74BB0">
        <w:rPr>
          <w:rFonts w:ascii="Lato" w:eastAsia="Lato" w:hAnsi="Lato" w:cs="Lato"/>
        </w:rPr>
        <w:t xml:space="preserve"> centre, Bossangoa centre, </w:t>
      </w:r>
      <w:proofErr w:type="spellStart"/>
      <w:r w:rsidRPr="00A74BB0">
        <w:rPr>
          <w:rFonts w:ascii="Lato" w:eastAsia="Lato" w:hAnsi="Lato" w:cs="Lato"/>
        </w:rPr>
        <w:t>Ndoro</w:t>
      </w:r>
      <w:proofErr w:type="spellEnd"/>
      <w:r w:rsidRPr="00A74BB0">
        <w:rPr>
          <w:rFonts w:ascii="Lato" w:eastAsia="Lato" w:hAnsi="Lato" w:cs="Lato"/>
        </w:rPr>
        <w:t xml:space="preserve"> </w:t>
      </w:r>
      <w:proofErr w:type="spellStart"/>
      <w:r w:rsidRPr="00A74BB0">
        <w:rPr>
          <w:rFonts w:ascii="Lato" w:eastAsia="Lato" w:hAnsi="Lato" w:cs="Lato"/>
        </w:rPr>
        <w:t>Mboli</w:t>
      </w:r>
      <w:proofErr w:type="spellEnd"/>
      <w:r w:rsidRPr="00A74BB0">
        <w:rPr>
          <w:rFonts w:ascii="Lato" w:eastAsia="Lato" w:hAnsi="Lato" w:cs="Lato"/>
        </w:rPr>
        <w:t xml:space="preserve">, </w:t>
      </w:r>
      <w:proofErr w:type="spellStart"/>
      <w:r w:rsidRPr="00A74BB0">
        <w:rPr>
          <w:rFonts w:ascii="Lato" w:eastAsia="Lato" w:hAnsi="Lato" w:cs="Lato"/>
        </w:rPr>
        <w:t>Soumbe</w:t>
      </w:r>
      <w:proofErr w:type="spellEnd"/>
      <w:r w:rsidRPr="00A74BB0">
        <w:rPr>
          <w:rFonts w:ascii="Lato" w:eastAsia="Lato" w:hAnsi="Lato" w:cs="Lato"/>
        </w:rPr>
        <w:t xml:space="preserve">, Koro </w:t>
      </w:r>
      <w:proofErr w:type="spellStart"/>
      <w:r w:rsidRPr="00A74BB0">
        <w:rPr>
          <w:rFonts w:ascii="Lato" w:eastAsia="Lato" w:hAnsi="Lato" w:cs="Lato"/>
        </w:rPr>
        <w:t>Mpoko</w:t>
      </w:r>
      <w:proofErr w:type="spellEnd"/>
      <w:r w:rsidRPr="00A74BB0">
        <w:rPr>
          <w:rFonts w:ascii="Lato" w:eastAsia="Lato" w:hAnsi="Lato" w:cs="Lato"/>
        </w:rPr>
        <w:t xml:space="preserve"> et Ouham-Bac, exclusivement pour l’appui à l’élaboration de plans de préparation et de réponse aux chocs.</w:t>
      </w:r>
    </w:p>
    <w:p w14:paraId="220C29B6" w14:textId="77777777" w:rsidR="009E0BA1" w:rsidRPr="00A74BB0" w:rsidRDefault="005807C4" w:rsidP="00DA398A">
      <w:pPr>
        <w:pStyle w:val="Paragraphedeliste"/>
        <w:widowControl w:val="0"/>
        <w:numPr>
          <w:ilvl w:val="1"/>
          <w:numId w:val="38"/>
        </w:numPr>
        <w:autoSpaceDE w:val="0"/>
        <w:autoSpaceDN w:val="0"/>
        <w:adjustRightInd w:val="0"/>
        <w:spacing w:after="0" w:line="240" w:lineRule="auto"/>
        <w:ind w:right="-56"/>
        <w:jc w:val="both"/>
        <w:rPr>
          <w:rFonts w:ascii="Lato" w:eastAsia="Times New Roman" w:hAnsi="Lato" w:cs="Tahoma"/>
          <w:b/>
          <w:lang w:eastAsia="fr-FR"/>
        </w:rPr>
      </w:pPr>
      <w:r w:rsidRPr="00A74BB0">
        <w:rPr>
          <w:rFonts w:ascii="Lato" w:eastAsia="Times New Roman" w:hAnsi="Lato" w:cs="Tahoma"/>
          <w:b/>
          <w:lang w:eastAsia="fr-FR"/>
        </w:rPr>
        <w:t>Analyse des données de l’EPVC</w:t>
      </w:r>
    </w:p>
    <w:p w14:paraId="47A8F37F" w14:textId="24C5B6E7" w:rsidR="009E0BA1" w:rsidRPr="00A74BB0" w:rsidRDefault="005807C4" w:rsidP="005807C4">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 xml:space="preserve">Les phases d’analyse et de planification sont orientées vers l’action. Les résultats permettent à la communauté de travailler sur les mesures pour réduire les facteurs de risque. Cela aide à organiser, analyser et prioriser l’information depuis la phase d’étude pour développer des plans et actions de réduction des risques appropriés pour préparer la communauté aux risques, pour les avertir de l’arrivée des </w:t>
      </w:r>
      <w:proofErr w:type="gramStart"/>
      <w:r w:rsidR="42CF3F33" w:rsidRPr="00A74BB0">
        <w:rPr>
          <w:rFonts w:ascii="Lato" w:eastAsia="Times New Roman" w:hAnsi="Lato" w:cs="Tahoma"/>
          <w:lang w:eastAsia="fr-FR"/>
        </w:rPr>
        <w:t xml:space="preserve">chocs </w:t>
      </w:r>
      <w:r w:rsidRPr="00A74BB0">
        <w:rPr>
          <w:rFonts w:ascii="Lato" w:eastAsia="Times New Roman" w:hAnsi="Lato" w:cs="Tahoma"/>
          <w:lang w:eastAsia="fr-FR"/>
        </w:rPr>
        <w:t xml:space="preserve"> et</w:t>
      </w:r>
      <w:proofErr w:type="gramEnd"/>
      <w:r w:rsidRPr="00A74BB0">
        <w:rPr>
          <w:rFonts w:ascii="Lato" w:eastAsia="Times New Roman" w:hAnsi="Lato" w:cs="Tahoma"/>
          <w:lang w:eastAsia="fr-FR"/>
        </w:rPr>
        <w:t xml:space="preserve"> pour atténuer leurs effets. Ils incitent le changement (croyances, comportements, pratiques, attitudes, connaissance, etc.) au niveau communautaire. Le premier risque que l’on peut affronter n’est parfois pas lié aux aléas naturels.</w:t>
      </w:r>
      <w:r w:rsidR="002D0F54" w:rsidRPr="00A74BB0">
        <w:rPr>
          <w:rFonts w:ascii="Lato" w:eastAsia="Times New Roman" w:hAnsi="Lato" w:cs="Tahoma"/>
          <w:lang w:eastAsia="fr-FR"/>
        </w:rPr>
        <w:t xml:space="preserve"> Cette étape est composée des deux étapes suivantes :</w:t>
      </w:r>
    </w:p>
    <w:p w14:paraId="37923ACF" w14:textId="77777777" w:rsidR="002D0F54" w:rsidRPr="00A74BB0" w:rsidRDefault="002D0F54" w:rsidP="002D0F54">
      <w:pPr>
        <w:pStyle w:val="Paragraphedeliste"/>
        <w:widowControl w:val="0"/>
        <w:numPr>
          <w:ilvl w:val="0"/>
          <w:numId w:val="32"/>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Systématiser les données,</w:t>
      </w:r>
    </w:p>
    <w:p w14:paraId="7FE6F1B6" w14:textId="77777777" w:rsidR="002D0F54" w:rsidRPr="00A74BB0" w:rsidRDefault="002D0F54" w:rsidP="002D0F54">
      <w:pPr>
        <w:pStyle w:val="Paragraphedeliste"/>
        <w:widowControl w:val="0"/>
        <w:numPr>
          <w:ilvl w:val="0"/>
          <w:numId w:val="32"/>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Valider les données</w:t>
      </w:r>
    </w:p>
    <w:p w14:paraId="59D3BD24" w14:textId="77777777" w:rsidR="00C31801" w:rsidRPr="00A74BB0" w:rsidRDefault="002D0F54" w:rsidP="0039794E">
      <w:pPr>
        <w:pStyle w:val="Paragraphedeliste"/>
        <w:widowControl w:val="0"/>
        <w:numPr>
          <w:ilvl w:val="1"/>
          <w:numId w:val="38"/>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b/>
          <w:lang w:eastAsia="fr-FR"/>
        </w:rPr>
        <w:t>Générer les action</w:t>
      </w:r>
      <w:r w:rsidRPr="00A74BB0">
        <w:rPr>
          <w:rFonts w:ascii="Lato" w:eastAsia="Times New Roman" w:hAnsi="Lato" w:cs="Tahoma"/>
          <w:lang w:eastAsia="fr-FR"/>
        </w:rPr>
        <w:t xml:space="preserve">s </w:t>
      </w:r>
    </w:p>
    <w:p w14:paraId="2B0BE8D1" w14:textId="77777777" w:rsidR="002D0F54" w:rsidRPr="00A74BB0" w:rsidRDefault="002D0F54" w:rsidP="002D0F54">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L’équipe terrain organise des sessions de travail avec les groupes pré-désignés qui ont la responsabilité de prioriser les risques parmi ceux qui ont été mis en évidence durant l’étude terrain. Le groupe doit considérer jusqu’à quel point ces problématiques-clés perturbent le développement de la communauté, pourquoi, et ce qui peut être rapidement et facilement modifié. Cette cinquième et dernière étape est constituée des phases suivantes :</w:t>
      </w:r>
    </w:p>
    <w:p w14:paraId="02EF727F" w14:textId="77777777" w:rsidR="002D0F54" w:rsidRPr="00A74BB0" w:rsidRDefault="002D0F54" w:rsidP="002D0F54">
      <w:pPr>
        <w:pStyle w:val="Paragraphedeliste"/>
        <w:widowControl w:val="0"/>
        <w:numPr>
          <w:ilvl w:val="0"/>
          <w:numId w:val="33"/>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Choix du type et du but de l’intervention,</w:t>
      </w:r>
    </w:p>
    <w:p w14:paraId="37081A13" w14:textId="77777777" w:rsidR="002D0F54" w:rsidRPr="00A74BB0" w:rsidRDefault="002D0F54" w:rsidP="002D0F54">
      <w:pPr>
        <w:pStyle w:val="Paragraphedeliste"/>
        <w:widowControl w:val="0"/>
        <w:numPr>
          <w:ilvl w:val="0"/>
          <w:numId w:val="33"/>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Documenter l’analyse</w:t>
      </w:r>
    </w:p>
    <w:p w14:paraId="4CDD1DA0" w14:textId="77777777" w:rsidR="002D0F54" w:rsidRPr="00A74BB0" w:rsidRDefault="002D0F54" w:rsidP="001879A8">
      <w:pPr>
        <w:pStyle w:val="Paragraphedeliste"/>
        <w:widowControl w:val="0"/>
        <w:numPr>
          <w:ilvl w:val="0"/>
          <w:numId w:val="33"/>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Établir le plan d’action communautaire</w:t>
      </w:r>
    </w:p>
    <w:p w14:paraId="59C661FC" w14:textId="77777777" w:rsidR="009E0BA1" w:rsidRPr="00A74BB0" w:rsidRDefault="00E7333B" w:rsidP="0039794E">
      <w:pPr>
        <w:pStyle w:val="Paragraphedeliste"/>
        <w:widowControl w:val="0"/>
        <w:numPr>
          <w:ilvl w:val="0"/>
          <w:numId w:val="33"/>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Supporter le plan d’action communautaire</w:t>
      </w:r>
    </w:p>
    <w:p w14:paraId="2AA9D8BD" w14:textId="77777777" w:rsidR="009E0BA1" w:rsidRPr="00A74BB0" w:rsidRDefault="009E0BA1" w:rsidP="0039794E">
      <w:pPr>
        <w:widowControl w:val="0"/>
        <w:autoSpaceDE w:val="0"/>
        <w:autoSpaceDN w:val="0"/>
        <w:adjustRightInd w:val="0"/>
        <w:spacing w:after="0" w:line="276" w:lineRule="auto"/>
        <w:ind w:right="-56"/>
        <w:jc w:val="both"/>
        <w:rPr>
          <w:rFonts w:ascii="Lato" w:eastAsia="Times New Roman" w:hAnsi="Lato" w:cs="Tahoma"/>
          <w:color w:val="0070C0"/>
          <w:lang w:eastAsia="fr-FR"/>
        </w:rPr>
      </w:pPr>
    </w:p>
    <w:p w14:paraId="50EC9C7B" w14:textId="77777777" w:rsidR="009E0BA1" w:rsidRPr="00A74BB0" w:rsidRDefault="3D3C8D0E" w:rsidP="37CE4DA6">
      <w:pPr>
        <w:widowControl w:val="0"/>
        <w:autoSpaceDE w:val="0"/>
        <w:autoSpaceDN w:val="0"/>
        <w:adjustRightInd w:val="0"/>
        <w:spacing w:after="0" w:line="276" w:lineRule="auto"/>
        <w:ind w:right="-56"/>
        <w:jc w:val="both"/>
        <w:rPr>
          <w:rFonts w:ascii="Lato" w:eastAsia="Times New Roman" w:hAnsi="Lato" w:cs="Tahoma"/>
          <w:b/>
          <w:bCs/>
          <w:color w:val="0070C0"/>
          <w:lang w:eastAsia="fr-FR"/>
        </w:rPr>
      </w:pPr>
      <w:r w:rsidRPr="00A74BB0">
        <w:rPr>
          <w:rFonts w:ascii="Lato" w:eastAsia="Times New Roman" w:hAnsi="Lato" w:cs="Tahoma"/>
          <w:b/>
          <w:bCs/>
          <w:color w:val="0070C0"/>
          <w:lang w:eastAsia="fr-FR"/>
        </w:rPr>
        <w:t>6</w:t>
      </w:r>
      <w:r w:rsidR="78C84534" w:rsidRPr="00A74BB0">
        <w:rPr>
          <w:rFonts w:ascii="Lato" w:eastAsia="Times New Roman" w:hAnsi="Lato" w:cs="Tahoma"/>
          <w:b/>
          <w:bCs/>
          <w:color w:val="0070C0"/>
          <w:lang w:eastAsia="fr-FR"/>
        </w:rPr>
        <w:t>. Outils à utiliser</w:t>
      </w:r>
    </w:p>
    <w:p w14:paraId="203C0203" w14:textId="77777777" w:rsidR="00E7333B" w:rsidRPr="00A74BB0" w:rsidRDefault="00E7333B" w:rsidP="00E7333B">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 xml:space="preserve">Pendant les phases du processus de l’EPVC </w:t>
      </w:r>
      <w:r w:rsidR="00312EC1" w:rsidRPr="00A74BB0">
        <w:rPr>
          <w:rFonts w:ascii="Lato" w:eastAsia="Times New Roman" w:hAnsi="Lato" w:cs="Tahoma"/>
          <w:lang w:eastAsia="fr-FR"/>
        </w:rPr>
        <w:t>les</w:t>
      </w:r>
      <w:r w:rsidRPr="00A74BB0">
        <w:rPr>
          <w:rFonts w:ascii="Lato" w:eastAsia="Times New Roman" w:hAnsi="Lato" w:cs="Tahoma"/>
          <w:lang w:eastAsia="fr-FR"/>
        </w:rPr>
        <w:t xml:space="preserve"> outils </w:t>
      </w:r>
      <w:r w:rsidR="00312EC1" w:rsidRPr="00A74BB0">
        <w:rPr>
          <w:rFonts w:ascii="Lato" w:eastAsia="Times New Roman" w:hAnsi="Lato" w:cs="Tahoma"/>
          <w:lang w:eastAsia="fr-FR"/>
        </w:rPr>
        <w:t>suivants seront utilisés</w:t>
      </w:r>
      <w:r w:rsidRPr="00A74BB0">
        <w:rPr>
          <w:rFonts w:ascii="Lato" w:eastAsia="Times New Roman" w:hAnsi="Lato" w:cs="Tahoma"/>
          <w:lang w:eastAsia="fr-FR"/>
        </w:rPr>
        <w:t> :</w:t>
      </w:r>
    </w:p>
    <w:p w14:paraId="3925F313" w14:textId="77777777" w:rsidR="00E7333B" w:rsidRPr="00A74BB0" w:rsidRDefault="00E7333B" w:rsidP="00E7333B">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Outil 1: Accord communautaire</w:t>
      </w:r>
    </w:p>
    <w:p w14:paraId="7FEAEC67" w14:textId="77777777" w:rsidR="00E7333B" w:rsidRPr="00A74BB0" w:rsidRDefault="00E7333B" w:rsidP="00B67DCA">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 xml:space="preserve">Cet outil est utilisé pour présenter ACF ainsi que l’objectif de </w:t>
      </w:r>
      <w:r w:rsidR="00312EC1" w:rsidRPr="00A74BB0">
        <w:rPr>
          <w:rFonts w:ascii="Lato" w:eastAsia="Times New Roman" w:hAnsi="Lato" w:cs="Tahoma"/>
          <w:lang w:eastAsia="fr-FR"/>
        </w:rPr>
        <w:t>l’étude. Durant cette étape, le consultant</w:t>
      </w:r>
      <w:r w:rsidRPr="00A74BB0">
        <w:rPr>
          <w:rFonts w:ascii="Lato" w:eastAsia="Times New Roman" w:hAnsi="Lato" w:cs="Tahoma"/>
          <w:lang w:eastAsia="fr-FR"/>
        </w:rPr>
        <w:t xml:space="preserve"> doit expliquer la procédure et tous les outils qui seront utilisés. L’objectif final, qui est de recueillir des informations sur les risques, vulnérabilités et capacités afin d’identifier des mesures de</w:t>
      </w:r>
      <w:r w:rsidR="009E7340" w:rsidRPr="00A74BB0">
        <w:rPr>
          <w:rFonts w:ascii="Lato" w:eastAsia="Times New Roman" w:hAnsi="Lato" w:cs="Tahoma"/>
          <w:lang w:eastAsia="fr-FR"/>
        </w:rPr>
        <w:t xml:space="preserve"> réduction des</w:t>
      </w:r>
      <w:r w:rsidRPr="00A74BB0">
        <w:rPr>
          <w:rFonts w:ascii="Lato" w:eastAsia="Times New Roman" w:hAnsi="Lato" w:cs="Tahoma"/>
          <w:lang w:eastAsia="fr-FR"/>
        </w:rPr>
        <w:t xml:space="preserve"> </w:t>
      </w:r>
      <w:r w:rsidR="009E7340" w:rsidRPr="00A74BB0">
        <w:rPr>
          <w:rFonts w:ascii="Lato" w:eastAsia="Times New Roman" w:hAnsi="Lato" w:cs="Tahoma"/>
          <w:lang w:eastAsia="fr-FR"/>
        </w:rPr>
        <w:lastRenderedPageBreak/>
        <w:t xml:space="preserve">risques de catastrophe </w:t>
      </w:r>
      <w:r w:rsidRPr="00A74BB0">
        <w:rPr>
          <w:rFonts w:ascii="Lato" w:eastAsia="Times New Roman" w:hAnsi="Lato" w:cs="Tahoma"/>
          <w:lang w:eastAsia="fr-FR"/>
        </w:rPr>
        <w:t>doit être clairement expliqué.</w:t>
      </w:r>
      <w:r w:rsidR="00B67DCA" w:rsidRPr="00A74BB0">
        <w:rPr>
          <w:rFonts w:ascii="Lato" w:eastAsia="Times New Roman" w:hAnsi="Lato" w:cs="Tahoma"/>
          <w:lang w:eastAsia="fr-FR"/>
        </w:rPr>
        <w:t xml:space="preserve"> L’accord communautaire doit être signé avec une personne qui a des responsabilités au sein du village.</w:t>
      </w:r>
    </w:p>
    <w:p w14:paraId="727C16B6" w14:textId="77777777" w:rsidR="00E7333B" w:rsidRPr="00A74BB0" w:rsidRDefault="00E7333B" w:rsidP="00E7333B">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Outil 2 : Profil communautaire</w:t>
      </w:r>
    </w:p>
    <w:p w14:paraId="1D804885" w14:textId="77777777" w:rsidR="009E0BA1" w:rsidRPr="00A74BB0" w:rsidRDefault="00E7333B" w:rsidP="00E7333B">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Utiliser cet outil pour enregistrer les données démographiques et géographiques, décrire les caractéristiques du village, identifier les profils, relations et influences des individus ou groupes, définir les sources de richesse ainsi que leur accès, déterminer les taux d’illettrisme, déterminer la présence et l’accès aux ressources naturelles, définir les maladies communes et rares et l’accès au centre de santé, identifier les sources d’énergie, les moyens de transport externes et internes et connaître les moyens de communication interne et externes.</w:t>
      </w:r>
      <w:r w:rsidR="00E77654" w:rsidRPr="00A74BB0">
        <w:rPr>
          <w:rFonts w:ascii="Lato" w:eastAsia="Times New Roman" w:hAnsi="Lato" w:cs="Tahoma"/>
          <w:lang w:eastAsia="fr-FR"/>
        </w:rPr>
        <w:t xml:space="preserve"> Une attention particulière sera apportée aux associations formelles et informelles favorisant la solidarité, l’épargne, le crédit, le partage des travaux agricoles… Ces structures seront identifiées et leurs modalités de fonctionnement décrites, le cas échéant une typologie d’organisations sera proposée. Les règles d’accès au foncier, et les éventuels conflits existants dans les communautés seront également explorées, et les vulnérabilités spécifiques relatives à l’accès à la terre seront décrites. </w:t>
      </w:r>
    </w:p>
    <w:p w14:paraId="5D6AC84B" w14:textId="77777777" w:rsidR="00E7333B" w:rsidRPr="00A74BB0" w:rsidRDefault="00F92DA1" w:rsidP="00E7333B">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Outil 3: Discussion de groupe</w:t>
      </w:r>
    </w:p>
    <w:p w14:paraId="23633A21" w14:textId="77777777" w:rsidR="0079060E" w:rsidRDefault="00F92DA1" w:rsidP="00F92DA1">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 xml:space="preserve">L’étude terrain devrait commencer par une discussion de groupe sur les thèmes généraux tels que les aléas naturels, les vulnérabilités socio-économiques, les stratégies de préparation aux </w:t>
      </w:r>
      <w:r w:rsidR="0079060E">
        <w:rPr>
          <w:rFonts w:ascii="Lato" w:eastAsia="Times New Roman" w:hAnsi="Lato" w:cs="Tahoma"/>
          <w:lang w:eastAsia="fr-FR"/>
        </w:rPr>
        <w:t>chocs</w:t>
      </w:r>
      <w:r w:rsidRPr="00A74BB0">
        <w:rPr>
          <w:rFonts w:ascii="Lato" w:eastAsia="Times New Roman" w:hAnsi="Lato" w:cs="Tahoma"/>
          <w:lang w:eastAsia="fr-FR"/>
        </w:rPr>
        <w:t xml:space="preserve">, les </w:t>
      </w:r>
    </w:p>
    <w:p w14:paraId="6492C501" w14:textId="02422EF1" w:rsidR="00F92DA1" w:rsidRPr="00A74BB0" w:rsidRDefault="00F92DA1" w:rsidP="00F92DA1">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problématiques environnementales, etc. Cette technique explore les valeurs et les attitudes de différents groupes, ainsi que la connaissance et la compréhension de ces thèmes.</w:t>
      </w:r>
    </w:p>
    <w:p w14:paraId="6D9C9672" w14:textId="1CB868E6" w:rsidR="00F92DA1" w:rsidRPr="00A74BB0" w:rsidRDefault="6E3BCC5C" w:rsidP="37CE4DA6">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bCs/>
          <w:lang w:eastAsia="fr-FR"/>
        </w:rPr>
      </w:pPr>
      <w:r w:rsidRPr="00A74BB0">
        <w:rPr>
          <w:rFonts w:ascii="Lato" w:eastAsia="Times New Roman" w:hAnsi="Lato" w:cs="Tahoma"/>
          <w:b/>
          <w:bCs/>
          <w:lang w:eastAsia="fr-FR"/>
        </w:rPr>
        <w:t xml:space="preserve">Outil 4: historique des </w:t>
      </w:r>
      <w:r w:rsidR="21882B48" w:rsidRPr="00A74BB0">
        <w:rPr>
          <w:rFonts w:ascii="Lato" w:eastAsia="Times New Roman" w:hAnsi="Lato" w:cs="Tahoma"/>
          <w:b/>
          <w:bCs/>
          <w:lang w:eastAsia="fr-FR"/>
        </w:rPr>
        <w:t xml:space="preserve">chocs </w:t>
      </w:r>
      <w:r w:rsidRPr="00A74BB0">
        <w:rPr>
          <w:rFonts w:ascii="Lato" w:eastAsia="Times New Roman" w:hAnsi="Lato" w:cs="Tahoma"/>
          <w:b/>
          <w:bCs/>
          <w:lang w:eastAsia="fr-FR"/>
        </w:rPr>
        <w:t>catastrophes</w:t>
      </w:r>
    </w:p>
    <w:p w14:paraId="2B448083" w14:textId="275E68A4" w:rsidR="00E7333B" w:rsidRPr="00A74BB0" w:rsidRDefault="00F92DA1" w:rsidP="00F92DA1">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 xml:space="preserve">Cet outil décrit les événements importants qui ont eu lieu dans la communauté. On peut choisir plusieurs références selon la focalisation de l’évaluation tels que les </w:t>
      </w:r>
      <w:proofErr w:type="gramStart"/>
      <w:r w:rsidR="0A0E555D" w:rsidRPr="00A74BB0">
        <w:rPr>
          <w:rFonts w:ascii="Lato" w:eastAsia="Times New Roman" w:hAnsi="Lato" w:cs="Tahoma"/>
          <w:lang w:eastAsia="fr-FR"/>
        </w:rPr>
        <w:t xml:space="preserve">chocs </w:t>
      </w:r>
      <w:r w:rsidRPr="00A74BB0">
        <w:rPr>
          <w:rFonts w:ascii="Lato" w:eastAsia="Times New Roman" w:hAnsi="Lato" w:cs="Tahoma"/>
          <w:lang w:eastAsia="fr-FR"/>
        </w:rPr>
        <w:t xml:space="preserve"> naturelles</w:t>
      </w:r>
      <w:proofErr w:type="gramEnd"/>
      <w:r w:rsidRPr="00A74BB0">
        <w:rPr>
          <w:rFonts w:ascii="Lato" w:eastAsia="Times New Roman" w:hAnsi="Lato" w:cs="Tahoma"/>
          <w:lang w:eastAsia="fr-FR"/>
        </w:rPr>
        <w:t>, les changements climatiques, élément humain et non-humain, etc.</w:t>
      </w:r>
    </w:p>
    <w:p w14:paraId="7E02E70B" w14:textId="77777777" w:rsidR="00F92DA1" w:rsidRPr="00A74BB0" w:rsidRDefault="00F92DA1" w:rsidP="00F92DA1">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Outil 5: Calendrier saisonnier</w:t>
      </w:r>
    </w:p>
    <w:p w14:paraId="50669FCF" w14:textId="77777777" w:rsidR="00F92DA1" w:rsidRPr="00A74BB0" w:rsidRDefault="00F92DA1" w:rsidP="00F92DA1">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Le calendrier saisonnier est utilisé pour étudier les changements dans la communauté au fil d’une année.</w:t>
      </w:r>
    </w:p>
    <w:p w14:paraId="0C0DAA22" w14:textId="77777777" w:rsidR="00F92DA1" w:rsidRPr="00A74BB0" w:rsidRDefault="003E0A98" w:rsidP="00F92DA1">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Outil 6: Cartographies sociale, des ressources et des aléas</w:t>
      </w:r>
    </w:p>
    <w:p w14:paraId="03449D57" w14:textId="77777777" w:rsidR="003E0A98" w:rsidRPr="00A74BB0" w:rsidRDefault="003E0A98" w:rsidP="003E0A98">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La cartographie est une façon de présenter sous forme visuelle les ressources existantes, services, vulnérabilités et risque. Elle facilite la communication et les débats sur les problématiques importantes dans la communauté.</w:t>
      </w:r>
    </w:p>
    <w:p w14:paraId="7A54D4EA" w14:textId="77777777" w:rsidR="003E0A98" w:rsidRPr="00A74BB0" w:rsidRDefault="003E0A98" w:rsidP="003E0A98">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Outil 7: Parcours transversal</w:t>
      </w:r>
    </w:p>
    <w:p w14:paraId="23790BB3" w14:textId="77777777" w:rsidR="003E0A98" w:rsidRPr="00A74BB0" w:rsidRDefault="003E0A98" w:rsidP="003E0A98">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Le parcours transversal (ou profil de risque communautaire) a pour but d’observer l’organisation de la communauté, les zones à risque et les ressources disponibles.</w:t>
      </w:r>
    </w:p>
    <w:p w14:paraId="75C291CA" w14:textId="77777777" w:rsidR="003E0A98" w:rsidRPr="00A74BB0" w:rsidRDefault="00E21152" w:rsidP="003E0A98">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 xml:space="preserve">Outil 8 : </w:t>
      </w:r>
      <w:r w:rsidR="003E0A98" w:rsidRPr="00A74BB0">
        <w:rPr>
          <w:rFonts w:ascii="Lato" w:eastAsia="Times New Roman" w:hAnsi="Lato" w:cs="Tahoma"/>
          <w:b/>
          <w:lang w:eastAsia="fr-FR"/>
        </w:rPr>
        <w:t>Classement des aléas</w:t>
      </w:r>
    </w:p>
    <w:p w14:paraId="445FE253" w14:textId="77777777" w:rsidR="003E0A98" w:rsidRPr="00A74BB0" w:rsidRDefault="003E0A98" w:rsidP="003E0A98">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Le but est de connaître, analyser et prioriser les aléas les plus importants auxquels la communauté doit faire face et de pondérer les besoins et les solutions. Il détermine les aléas qui ont les impacts les plus graves sur les biens des personnes ainsi que les stratégies d’adaptation.</w:t>
      </w:r>
    </w:p>
    <w:p w14:paraId="2D7A7261" w14:textId="77777777" w:rsidR="00E21152" w:rsidRPr="00A74BB0" w:rsidRDefault="00E21152" w:rsidP="00E21152">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Outil 9: Calendrier historique</w:t>
      </w:r>
    </w:p>
    <w:p w14:paraId="4D82C01D" w14:textId="2C8D0423" w:rsidR="00E21152" w:rsidRPr="00A74BB0" w:rsidRDefault="00E21152" w:rsidP="00E21152">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Le but est de visualiser la nature et l’intensité des changements qui ont eu lieu dans la communauté. Cela a pour but de déterminer les facteurs qui mènent aux</w:t>
      </w:r>
      <w:r w:rsidR="6ACBEFDE" w:rsidRPr="00A74BB0">
        <w:rPr>
          <w:rFonts w:ascii="Lato" w:eastAsia="Times New Roman" w:hAnsi="Lato" w:cs="Tahoma"/>
          <w:lang w:eastAsia="fr-FR"/>
        </w:rPr>
        <w:t xml:space="preserve"> </w:t>
      </w:r>
      <w:r w:rsidR="00A74BB0" w:rsidRPr="00A74BB0">
        <w:rPr>
          <w:rFonts w:ascii="Lato" w:eastAsia="Times New Roman" w:hAnsi="Lato" w:cs="Tahoma"/>
          <w:lang w:eastAsia="fr-FR"/>
        </w:rPr>
        <w:t>chocs et</w:t>
      </w:r>
      <w:r w:rsidRPr="00A74BB0">
        <w:rPr>
          <w:rFonts w:ascii="Lato" w:eastAsia="Times New Roman" w:hAnsi="Lato" w:cs="Tahoma"/>
          <w:lang w:eastAsia="fr-FR"/>
        </w:rPr>
        <w:t xml:space="preserve"> l’impact sur la vie des personnes, les moyens d’existence, l’environnement et les biens.</w:t>
      </w:r>
    </w:p>
    <w:p w14:paraId="2C110050" w14:textId="77777777" w:rsidR="003E0A98" w:rsidRPr="00A74BB0" w:rsidRDefault="003E0A98" w:rsidP="003E0A98">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Outil 10: Analyse des aléas</w:t>
      </w:r>
    </w:p>
    <w:p w14:paraId="2345C67F" w14:textId="77777777" w:rsidR="003E0A98" w:rsidRPr="00A74BB0" w:rsidRDefault="003E0A98" w:rsidP="003E0A98">
      <w:pPr>
        <w:widowControl w:val="0"/>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lang w:eastAsia="fr-FR"/>
        </w:rPr>
        <w:t>Cet outil est utilisé pour aider la communauté à décrire les caractéristiques des principaux aléas qui ont été priorisés durant l’étape précédente.</w:t>
      </w:r>
    </w:p>
    <w:p w14:paraId="46DCA9E9" w14:textId="77777777" w:rsidR="003E0A98" w:rsidRPr="00A74BB0" w:rsidRDefault="00BF662C" w:rsidP="00BF662C">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Outil 11: Analyse des vulnérabilités et impacts</w:t>
      </w:r>
    </w:p>
    <w:p w14:paraId="1A6F3D31" w14:textId="77777777" w:rsidR="003E0A98" w:rsidRPr="00A74BB0" w:rsidRDefault="00BF662C" w:rsidP="003E0A98">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lastRenderedPageBreak/>
        <w:t>Cet outil permet de définir les éléments vulnérables, pourquoi ils sont vulnérables et comment ils sont influencés par un aléa spécifique.</w:t>
      </w:r>
    </w:p>
    <w:p w14:paraId="388B49B5" w14:textId="77777777" w:rsidR="00BF662C" w:rsidRPr="00A74BB0" w:rsidRDefault="00BF662C" w:rsidP="00BF662C">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Outil 12: Analyse des capacités et risques</w:t>
      </w:r>
    </w:p>
    <w:p w14:paraId="5297747A" w14:textId="77777777" w:rsidR="00BF662C" w:rsidRPr="00A74BB0" w:rsidRDefault="00BF662C" w:rsidP="00BF662C">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Cet outil permet d’identifier les capacités et les besoins, et déterminer les groupes les plus à risque au sein de la communauté.</w:t>
      </w:r>
    </w:p>
    <w:p w14:paraId="175C505A" w14:textId="77777777" w:rsidR="00BF662C" w:rsidRPr="00A74BB0" w:rsidRDefault="00BF662C" w:rsidP="00BF662C">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O</w:t>
      </w:r>
      <w:r w:rsidR="006A4F02" w:rsidRPr="00A74BB0">
        <w:rPr>
          <w:rFonts w:ascii="Lato" w:eastAsia="Times New Roman" w:hAnsi="Lato" w:cs="Tahoma"/>
          <w:b/>
          <w:lang w:eastAsia="fr-FR"/>
        </w:rPr>
        <w:t xml:space="preserve">util 13: Matrice CVA </w:t>
      </w:r>
    </w:p>
    <w:p w14:paraId="7B241F4C" w14:textId="2DD3E5EA" w:rsidR="006A4F02" w:rsidRPr="00D37837" w:rsidRDefault="00BF662C" w:rsidP="00BF662C">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Elle a pour but d’établir un inventaire de toutes les capacités et ressources de la population. C’est une façon d’organiser l’information sur la communauté et de tenter d’avoir une vue d’ensemble des facteurs principaux à prendre en considération avant de sélectionner et de planifier les interventions.</w:t>
      </w:r>
      <w:r w:rsidR="006A4F02" w:rsidRPr="00A74BB0">
        <w:rPr>
          <w:rFonts w:ascii="Lato" w:eastAsia="Times New Roman" w:hAnsi="Lato" w:cs="Tahoma"/>
          <w:lang w:eastAsia="fr-FR"/>
        </w:rPr>
        <w:t xml:space="preserve"> La matrice CVA est une combinaison simplifiée de l’</w:t>
      </w:r>
      <w:r w:rsidR="006A4F02" w:rsidRPr="00A74BB0">
        <w:rPr>
          <w:rFonts w:ascii="Lato" w:eastAsia="Times New Roman" w:hAnsi="Lato" w:cs="Tahoma"/>
          <w:b/>
          <w:bCs/>
          <w:lang w:eastAsia="fr-FR"/>
        </w:rPr>
        <w:t>Analyse des vulnérabilités et impacts et de l'Analyse des capacités et des risques</w:t>
      </w:r>
      <w:r w:rsidR="006A4F02" w:rsidRPr="00A74BB0">
        <w:rPr>
          <w:rFonts w:ascii="Lato" w:eastAsia="Times New Roman" w:hAnsi="Lato" w:cs="Tahoma"/>
          <w:lang w:eastAsia="fr-FR"/>
        </w:rPr>
        <w:t>. Cette matrice peut être modifiée pour</w:t>
      </w:r>
      <w:r w:rsidR="006A4F02" w:rsidRPr="00A74BB0">
        <w:rPr>
          <w:rFonts w:ascii="Lato" w:eastAsia="Times New Roman" w:hAnsi="Lato" w:cs="Tahoma"/>
          <w:b/>
          <w:bCs/>
          <w:lang w:eastAsia="fr-FR"/>
        </w:rPr>
        <w:t xml:space="preserve"> </w:t>
      </w:r>
      <w:r w:rsidR="006A4F02" w:rsidRPr="00A74BB0">
        <w:rPr>
          <w:rFonts w:ascii="Lato" w:eastAsia="Times New Roman" w:hAnsi="Lato" w:cs="Tahoma"/>
          <w:lang w:eastAsia="fr-FR"/>
        </w:rPr>
        <w:t>capturer les conditions complexes de la communauté tout en décortiquant les capacités et les</w:t>
      </w:r>
      <w:r w:rsidR="006A4F02" w:rsidRPr="00A74BB0">
        <w:rPr>
          <w:rFonts w:ascii="Lato" w:eastAsia="Times New Roman" w:hAnsi="Lato" w:cs="Tahoma"/>
          <w:b/>
          <w:bCs/>
          <w:lang w:eastAsia="fr-FR"/>
        </w:rPr>
        <w:t xml:space="preserve"> </w:t>
      </w:r>
      <w:r w:rsidR="006A4F02" w:rsidRPr="00A74BB0">
        <w:rPr>
          <w:rFonts w:ascii="Lato" w:eastAsia="Times New Roman" w:hAnsi="Lato" w:cs="Tahoma"/>
          <w:lang w:eastAsia="fr-FR"/>
        </w:rPr>
        <w:t>vulnérabilités par genre, âge, statut socio-économique, moyens d’existence, emplacement,</w:t>
      </w:r>
      <w:r w:rsidR="006A4F02" w:rsidRPr="00A74BB0">
        <w:rPr>
          <w:rFonts w:ascii="Lato" w:eastAsia="Times New Roman" w:hAnsi="Lato" w:cs="Tahoma"/>
          <w:b/>
          <w:bCs/>
          <w:lang w:eastAsia="fr-FR"/>
        </w:rPr>
        <w:t xml:space="preserve"> </w:t>
      </w:r>
      <w:r w:rsidR="006A4F02" w:rsidRPr="00A74BB0">
        <w:rPr>
          <w:rFonts w:ascii="Lato" w:eastAsia="Times New Roman" w:hAnsi="Lato" w:cs="Tahoma"/>
          <w:lang w:eastAsia="fr-FR"/>
        </w:rPr>
        <w:t>revenu, échelle temporelle, etc.</w:t>
      </w:r>
    </w:p>
    <w:p w14:paraId="08132933" w14:textId="77777777" w:rsidR="00BF662C" w:rsidRPr="00A74BB0" w:rsidRDefault="00BF662C" w:rsidP="00BF662C">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Outil 14: Arbre à problème/so</w:t>
      </w:r>
      <w:r w:rsidR="006A4F02" w:rsidRPr="00A74BB0">
        <w:rPr>
          <w:rFonts w:ascii="Lato" w:eastAsia="Times New Roman" w:hAnsi="Lato" w:cs="Tahoma"/>
          <w:b/>
          <w:lang w:eastAsia="fr-FR"/>
        </w:rPr>
        <w:t xml:space="preserve">lution communautaire </w:t>
      </w:r>
    </w:p>
    <w:p w14:paraId="62203DFA" w14:textId="77777777" w:rsidR="003E0A98" w:rsidRPr="00A74BB0" w:rsidRDefault="00BF662C" w:rsidP="003E0A98">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Cet outil détermine les conséquences de l’aléa sur la communauté et ses capacités à limiter ou réduire ces effets.</w:t>
      </w:r>
    </w:p>
    <w:p w14:paraId="09F67F5C" w14:textId="77777777" w:rsidR="00F92DA1" w:rsidRPr="00A74BB0" w:rsidRDefault="00BF662C" w:rsidP="00BF662C">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Outil 15: Matrice de vision</w:t>
      </w:r>
    </w:p>
    <w:p w14:paraId="5080903D" w14:textId="77777777" w:rsidR="00BF662C" w:rsidRPr="00A74BB0" w:rsidRDefault="00BF662C" w:rsidP="00BF662C">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 xml:space="preserve">Cet exercice permet à la communauté de participer davantage au processus de prise de décision et d’identifier les actions potentielles en </w:t>
      </w:r>
      <w:r w:rsidR="00B522EC" w:rsidRPr="00A74BB0">
        <w:rPr>
          <w:rFonts w:ascii="Lato" w:eastAsia="Times New Roman" w:hAnsi="Lato" w:cs="Tahoma"/>
          <w:lang w:eastAsia="fr-FR"/>
        </w:rPr>
        <w:t>réduction des risques de catastrophe</w:t>
      </w:r>
      <w:r w:rsidRPr="00A74BB0">
        <w:rPr>
          <w:rFonts w:ascii="Lato" w:eastAsia="Times New Roman" w:hAnsi="Lato" w:cs="Tahoma"/>
          <w:lang w:eastAsia="fr-FR"/>
        </w:rPr>
        <w:t>.</w:t>
      </w:r>
    </w:p>
    <w:p w14:paraId="6F2A4741" w14:textId="77777777" w:rsidR="00BF662C" w:rsidRPr="00A74BB0" w:rsidRDefault="00BF662C" w:rsidP="00BF662C">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Outil 16: Archivage des données clés</w:t>
      </w:r>
    </w:p>
    <w:p w14:paraId="43FC7350" w14:textId="77777777" w:rsidR="00F92DA1" w:rsidRPr="00A74BB0" w:rsidRDefault="00BF662C" w:rsidP="00BF662C">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 xml:space="preserve">Il est principalement basé sur l’arbre à problème/solution et la matrice CVA. Il enregistre le principal risque de désastre et les mesures appropriées selon les faiblesses et les capacités de la communauté. Il identifie les manques dans les stratégies en </w:t>
      </w:r>
      <w:r w:rsidR="00B522EC" w:rsidRPr="00A74BB0">
        <w:rPr>
          <w:rFonts w:ascii="Lato" w:eastAsia="Times New Roman" w:hAnsi="Lato" w:cs="Tahoma"/>
          <w:lang w:eastAsia="fr-FR"/>
        </w:rPr>
        <w:t xml:space="preserve">gestion des risques de </w:t>
      </w:r>
      <w:r w:rsidR="003D41A2" w:rsidRPr="00A74BB0">
        <w:rPr>
          <w:rFonts w:ascii="Lato" w:eastAsia="Times New Roman" w:hAnsi="Lato" w:cs="Tahoma"/>
          <w:lang w:eastAsia="fr-FR"/>
        </w:rPr>
        <w:t>désastres</w:t>
      </w:r>
      <w:r w:rsidR="00B522EC" w:rsidRPr="00A74BB0">
        <w:rPr>
          <w:rFonts w:ascii="Lato" w:eastAsia="Times New Roman" w:hAnsi="Lato" w:cs="Tahoma"/>
          <w:lang w:eastAsia="fr-FR"/>
        </w:rPr>
        <w:t xml:space="preserve"> </w:t>
      </w:r>
      <w:r w:rsidR="003D41A2" w:rsidRPr="00A74BB0">
        <w:rPr>
          <w:rFonts w:ascii="Lato" w:eastAsia="Times New Roman" w:hAnsi="Lato" w:cs="Tahoma"/>
          <w:lang w:eastAsia="fr-FR"/>
        </w:rPr>
        <w:t>(</w:t>
      </w:r>
      <w:r w:rsidRPr="00A74BB0">
        <w:rPr>
          <w:rFonts w:ascii="Lato" w:eastAsia="Times New Roman" w:hAnsi="Lato" w:cs="Tahoma"/>
          <w:lang w:eastAsia="fr-FR"/>
        </w:rPr>
        <w:t>GRD</w:t>
      </w:r>
      <w:r w:rsidR="003D41A2" w:rsidRPr="00A74BB0">
        <w:rPr>
          <w:rFonts w:ascii="Lato" w:eastAsia="Times New Roman" w:hAnsi="Lato" w:cs="Tahoma"/>
          <w:lang w:eastAsia="fr-FR"/>
        </w:rPr>
        <w:t>)</w:t>
      </w:r>
      <w:r w:rsidRPr="00A74BB0">
        <w:rPr>
          <w:rFonts w:ascii="Lato" w:eastAsia="Times New Roman" w:hAnsi="Lato" w:cs="Tahoma"/>
          <w:lang w:eastAsia="fr-FR"/>
        </w:rPr>
        <w:t>. Il est réalisé par l’équipe, terminé et validé par les membres de la communauté.</w:t>
      </w:r>
    </w:p>
    <w:p w14:paraId="46E090B7" w14:textId="77777777" w:rsidR="00BF662C" w:rsidRPr="00A74BB0" w:rsidRDefault="00BF662C" w:rsidP="00BF662C">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 xml:space="preserve">Outil 17: Diagramme de </w:t>
      </w:r>
      <w:proofErr w:type="spellStart"/>
      <w:r w:rsidRPr="00A74BB0">
        <w:rPr>
          <w:rFonts w:ascii="Lato" w:eastAsia="Times New Roman" w:hAnsi="Lato" w:cs="Tahoma"/>
          <w:b/>
          <w:lang w:eastAsia="fr-FR"/>
        </w:rPr>
        <w:t>Ven</w:t>
      </w:r>
      <w:r w:rsidR="006A4F02" w:rsidRPr="00A74BB0">
        <w:rPr>
          <w:rFonts w:ascii="Lato" w:eastAsia="Times New Roman" w:hAnsi="Lato" w:cs="Tahoma"/>
          <w:b/>
          <w:lang w:eastAsia="fr-FR"/>
        </w:rPr>
        <w:t>n</w:t>
      </w:r>
      <w:proofErr w:type="spellEnd"/>
      <w:r w:rsidR="006A4F02" w:rsidRPr="00A74BB0">
        <w:rPr>
          <w:rFonts w:ascii="Lato" w:eastAsia="Times New Roman" w:hAnsi="Lato" w:cs="Tahoma"/>
          <w:b/>
          <w:lang w:eastAsia="fr-FR"/>
        </w:rPr>
        <w:t xml:space="preserve"> </w:t>
      </w:r>
    </w:p>
    <w:p w14:paraId="301C8F5A" w14:textId="77777777" w:rsidR="00BF662C" w:rsidRPr="00A74BB0" w:rsidRDefault="00BF662C" w:rsidP="00BF662C">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 xml:space="preserve">Le diagramme de </w:t>
      </w:r>
      <w:proofErr w:type="spellStart"/>
      <w:r w:rsidRPr="00A74BB0">
        <w:rPr>
          <w:rFonts w:ascii="Lato" w:eastAsia="Times New Roman" w:hAnsi="Lato" w:cs="Tahoma"/>
          <w:lang w:eastAsia="fr-FR"/>
        </w:rPr>
        <w:t>Venn</w:t>
      </w:r>
      <w:proofErr w:type="spellEnd"/>
      <w:r w:rsidRPr="00A74BB0">
        <w:rPr>
          <w:rFonts w:ascii="Lato" w:eastAsia="Times New Roman" w:hAnsi="Lato" w:cs="Tahoma"/>
          <w:lang w:eastAsia="fr-FR"/>
        </w:rPr>
        <w:t xml:space="preserve"> complète l’outil “Archivage des données-clés” pour distinguer les acteurs qui peuvent avoir la capacité requise pour supporter la mise en place des activités </w:t>
      </w:r>
      <w:r w:rsidR="003D41A2" w:rsidRPr="00A74BB0">
        <w:rPr>
          <w:rFonts w:ascii="Lato" w:eastAsia="Times New Roman" w:hAnsi="Lato" w:cs="Tahoma"/>
          <w:lang w:eastAsia="fr-FR"/>
        </w:rPr>
        <w:t>réduction des risques et désastres (</w:t>
      </w:r>
      <w:r w:rsidRPr="00A74BB0">
        <w:rPr>
          <w:rFonts w:ascii="Lato" w:eastAsia="Times New Roman" w:hAnsi="Lato" w:cs="Tahoma"/>
          <w:lang w:eastAsia="fr-FR"/>
        </w:rPr>
        <w:t>RRD</w:t>
      </w:r>
      <w:r w:rsidR="003D41A2" w:rsidRPr="00A74BB0">
        <w:rPr>
          <w:rFonts w:ascii="Lato" w:eastAsia="Times New Roman" w:hAnsi="Lato" w:cs="Tahoma"/>
          <w:lang w:eastAsia="fr-FR"/>
        </w:rPr>
        <w:t>)</w:t>
      </w:r>
      <w:r w:rsidRPr="00A74BB0">
        <w:rPr>
          <w:rFonts w:ascii="Lato" w:eastAsia="Times New Roman" w:hAnsi="Lato" w:cs="Tahoma"/>
          <w:lang w:eastAsia="fr-FR"/>
        </w:rPr>
        <w:t xml:space="preserve"> sélectionnées. Cet outil aide l’équipe à identifier les organisations/entités qui peuvent avoir de l’importante et des ressources adéquates pour la communauté. Les organisations peuvent être des institutions religieuses, des écoles, des centres de santé, des organisations populaires, des associations d’agriculteurs ou les autorités locales. La compréhension des influences institutionnelles et organisationnelles et la détermination des problématiques et des facteurs de risque de désastre est ici extrêmement importante.</w:t>
      </w:r>
    </w:p>
    <w:p w14:paraId="52B4457D" w14:textId="77777777" w:rsidR="00BF662C" w:rsidRPr="00A74BB0" w:rsidRDefault="00E21152" w:rsidP="00E21152">
      <w:pPr>
        <w:pStyle w:val="Paragraphedeliste"/>
        <w:widowControl w:val="0"/>
        <w:numPr>
          <w:ilvl w:val="0"/>
          <w:numId w:val="34"/>
        </w:numPr>
        <w:autoSpaceDE w:val="0"/>
        <w:autoSpaceDN w:val="0"/>
        <w:adjustRightInd w:val="0"/>
        <w:spacing w:after="0" w:line="276" w:lineRule="auto"/>
        <w:ind w:right="-56"/>
        <w:jc w:val="both"/>
        <w:rPr>
          <w:rFonts w:ascii="Lato" w:eastAsia="Times New Roman" w:hAnsi="Lato" w:cs="Tahoma"/>
          <w:b/>
          <w:lang w:eastAsia="fr-FR"/>
        </w:rPr>
      </w:pPr>
      <w:r w:rsidRPr="00A74BB0">
        <w:rPr>
          <w:rFonts w:ascii="Lato" w:eastAsia="Times New Roman" w:hAnsi="Lato" w:cs="Tahoma"/>
          <w:b/>
          <w:lang w:eastAsia="fr-FR"/>
        </w:rPr>
        <w:t>Outil 18: Matrice de sélection des stratégies</w:t>
      </w:r>
      <w:r w:rsidR="0039794E" w:rsidRPr="00A74BB0">
        <w:rPr>
          <w:rFonts w:ascii="Lato" w:eastAsia="Times New Roman" w:hAnsi="Lato" w:cs="Tahoma"/>
          <w:b/>
          <w:lang w:eastAsia="fr-FR"/>
        </w:rPr>
        <w:t xml:space="preserve"> de Réduction des Risques et Désastres</w:t>
      </w:r>
      <w:r w:rsidRPr="00A74BB0">
        <w:rPr>
          <w:rFonts w:ascii="Lato" w:eastAsia="Times New Roman" w:hAnsi="Lato" w:cs="Tahoma"/>
          <w:b/>
          <w:lang w:eastAsia="fr-FR"/>
        </w:rPr>
        <w:t xml:space="preserve"> </w:t>
      </w:r>
      <w:r w:rsidR="0039794E" w:rsidRPr="00A74BB0">
        <w:rPr>
          <w:rFonts w:ascii="Lato" w:eastAsia="Times New Roman" w:hAnsi="Lato" w:cs="Tahoma"/>
          <w:b/>
          <w:lang w:eastAsia="fr-FR"/>
        </w:rPr>
        <w:t>(</w:t>
      </w:r>
      <w:r w:rsidRPr="00A74BB0">
        <w:rPr>
          <w:rFonts w:ascii="Lato" w:eastAsia="Times New Roman" w:hAnsi="Lato" w:cs="Tahoma"/>
          <w:b/>
          <w:lang w:eastAsia="fr-FR"/>
        </w:rPr>
        <w:t>RRD</w:t>
      </w:r>
      <w:r w:rsidR="0039794E" w:rsidRPr="00A74BB0">
        <w:rPr>
          <w:rFonts w:ascii="Lato" w:eastAsia="Times New Roman" w:hAnsi="Lato" w:cs="Tahoma"/>
          <w:b/>
          <w:lang w:eastAsia="fr-FR"/>
        </w:rPr>
        <w:t>)</w:t>
      </w:r>
    </w:p>
    <w:p w14:paraId="68DAA56C" w14:textId="77777777" w:rsidR="00C31801" w:rsidRPr="00A74BB0" w:rsidRDefault="00E21152" w:rsidP="00E21152">
      <w:pPr>
        <w:widowControl w:val="0"/>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En remplissant cette matrice, il est particulièrement important d’insister sur la disponibilité des ressources dans la communauté ou les besoins en ressources externes. La communauté doit ensuite décider comment elle va utiliser et/ou acquérir ces ressources et support technique. La focalisation doit s’opérer sur les mesures que la communauté peut prendre avec un petit support externe à court ou à moyen terme.</w:t>
      </w:r>
    </w:p>
    <w:p w14:paraId="27091859" w14:textId="77777777" w:rsidR="00C31801" w:rsidRPr="00A74BB0" w:rsidRDefault="00C31801" w:rsidP="00C31801">
      <w:pPr>
        <w:widowControl w:val="0"/>
        <w:autoSpaceDE w:val="0"/>
        <w:autoSpaceDN w:val="0"/>
        <w:adjustRightInd w:val="0"/>
        <w:spacing w:after="0" w:line="276" w:lineRule="auto"/>
        <w:ind w:left="116" w:right="-56"/>
        <w:jc w:val="both"/>
        <w:rPr>
          <w:rFonts w:ascii="Lato" w:eastAsia="Times New Roman" w:hAnsi="Lato" w:cs="Tahoma"/>
          <w:b/>
          <w:lang w:eastAsia="fr-FR"/>
        </w:rPr>
      </w:pPr>
    </w:p>
    <w:p w14:paraId="22F7C854" w14:textId="77777777" w:rsidR="00C31801" w:rsidRPr="00A74BB0" w:rsidRDefault="00C31801" w:rsidP="00C31801">
      <w:pPr>
        <w:widowControl w:val="0"/>
        <w:autoSpaceDE w:val="0"/>
        <w:autoSpaceDN w:val="0"/>
        <w:adjustRightInd w:val="0"/>
        <w:spacing w:after="0" w:line="276" w:lineRule="auto"/>
        <w:ind w:left="116" w:right="-56"/>
        <w:jc w:val="both"/>
        <w:rPr>
          <w:rFonts w:ascii="Lato" w:eastAsia="Times New Roman" w:hAnsi="Lato" w:cs="Tahoma"/>
          <w:b/>
          <w:lang w:eastAsia="fr-FR"/>
        </w:rPr>
      </w:pPr>
      <w:r w:rsidRPr="00A74BB0">
        <w:rPr>
          <w:rFonts w:ascii="Lato" w:eastAsia="Times New Roman" w:hAnsi="Lato" w:cs="Tahoma"/>
          <w:b/>
          <w:lang w:eastAsia="fr-FR"/>
        </w:rPr>
        <w:t xml:space="preserve">Hypothèses de solutions </w:t>
      </w:r>
    </w:p>
    <w:p w14:paraId="16CD089F" w14:textId="77777777" w:rsidR="00C31801" w:rsidRPr="00A74BB0" w:rsidRDefault="00C31801" w:rsidP="00C31801">
      <w:pPr>
        <w:widowControl w:val="0"/>
        <w:autoSpaceDE w:val="0"/>
        <w:autoSpaceDN w:val="0"/>
        <w:adjustRightInd w:val="0"/>
        <w:spacing w:after="0" w:line="276" w:lineRule="auto"/>
        <w:ind w:left="116" w:right="-56"/>
        <w:jc w:val="both"/>
        <w:rPr>
          <w:rFonts w:ascii="Lato" w:eastAsia="Times New Roman" w:hAnsi="Lato" w:cs="Tahoma"/>
          <w:lang w:eastAsia="fr-FR"/>
        </w:rPr>
      </w:pPr>
      <w:r w:rsidRPr="00A74BB0">
        <w:rPr>
          <w:rFonts w:ascii="Lato" w:eastAsia="Times New Roman" w:hAnsi="Lato" w:cs="Tahoma"/>
          <w:lang w:eastAsia="fr-FR"/>
        </w:rPr>
        <w:t xml:space="preserve">Les hypothèses de solutions sont des propositions d’actions formulées par les populations en lien avec les principaux risques identifiés et le niveau de vulnérabilité des communautés. La formulation des solutions se fera de façon séparée pour chacun des risques et de leurs impacts sur la population, en tenant compte non seulement du besoin spécifique des hommes, des femmes et des jeunes mais </w:t>
      </w:r>
      <w:r w:rsidRPr="00A74BB0">
        <w:rPr>
          <w:rFonts w:ascii="Lato" w:eastAsia="Times New Roman" w:hAnsi="Lato" w:cs="Tahoma"/>
          <w:lang w:eastAsia="fr-FR"/>
        </w:rPr>
        <w:lastRenderedPageBreak/>
        <w:t>surtout de la faisabilité opérationnelle de l’action proposée, et du niveau de priorité qu’elles présentent pour les communautés. L’arbre à problème sera utilisé en vue de transformer les problèmes identifiés en solutions possibles pour les communautés et de les prioriser en tenant compte des ressources disponibles et des capacités des acteurs présents.</w:t>
      </w:r>
    </w:p>
    <w:p w14:paraId="52D087E3" w14:textId="77777777" w:rsidR="00C31801" w:rsidRPr="00A74BB0" w:rsidRDefault="00C31801" w:rsidP="00C31801">
      <w:pPr>
        <w:widowControl w:val="0"/>
        <w:autoSpaceDE w:val="0"/>
        <w:autoSpaceDN w:val="0"/>
        <w:adjustRightInd w:val="0"/>
        <w:spacing w:after="0" w:line="276" w:lineRule="auto"/>
        <w:ind w:left="116" w:right="-56"/>
        <w:jc w:val="both"/>
        <w:rPr>
          <w:rFonts w:ascii="Lato" w:eastAsia="Times New Roman" w:hAnsi="Lato" w:cs="Tahoma"/>
          <w:lang w:eastAsia="fr-FR"/>
        </w:rPr>
      </w:pPr>
      <w:r w:rsidRPr="00A74BB0">
        <w:rPr>
          <w:rFonts w:ascii="Lato" w:eastAsia="Times New Roman" w:hAnsi="Lato" w:cs="Tahoma"/>
          <w:lang w:eastAsia="fr-FR"/>
        </w:rPr>
        <w:t>Vision de la communauté (Pour les 10 prochaines années)</w:t>
      </w:r>
    </w:p>
    <w:p w14:paraId="24F9FE49" w14:textId="77777777" w:rsidR="00C31801" w:rsidRPr="00A74BB0" w:rsidRDefault="00C31801" w:rsidP="00C31801">
      <w:pPr>
        <w:widowControl w:val="0"/>
        <w:autoSpaceDE w:val="0"/>
        <w:autoSpaceDN w:val="0"/>
        <w:adjustRightInd w:val="0"/>
        <w:spacing w:after="0" w:line="276" w:lineRule="auto"/>
        <w:ind w:left="116" w:right="-56"/>
        <w:jc w:val="both"/>
        <w:rPr>
          <w:rFonts w:ascii="Lato" w:eastAsia="Times New Roman" w:hAnsi="Lato" w:cs="Tahoma"/>
          <w:lang w:eastAsia="fr-FR"/>
        </w:rPr>
      </w:pPr>
      <w:r w:rsidRPr="00A74BB0">
        <w:rPr>
          <w:rFonts w:ascii="Lato" w:eastAsia="Times New Roman" w:hAnsi="Lato" w:cs="Tahoma"/>
          <w:lang w:eastAsia="fr-FR"/>
        </w:rPr>
        <w:t>Cette étape sera faite à la fin de l’évaluation au niveau de chaque village ciblé. Il s’agira de demander aux populations de :</w:t>
      </w:r>
    </w:p>
    <w:p w14:paraId="259D02CC" w14:textId="77777777" w:rsidR="00C31801" w:rsidRPr="00A74BB0" w:rsidRDefault="00C31801" w:rsidP="0039794E">
      <w:pPr>
        <w:pStyle w:val="Paragraphedeliste"/>
        <w:widowControl w:val="0"/>
        <w:numPr>
          <w:ilvl w:val="0"/>
          <w:numId w:val="37"/>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Décrire un avenir idéal pour leur communauté ;</w:t>
      </w:r>
    </w:p>
    <w:p w14:paraId="13812281" w14:textId="77777777" w:rsidR="00C31801" w:rsidRPr="00A74BB0" w:rsidRDefault="00C31801" w:rsidP="0039794E">
      <w:pPr>
        <w:pStyle w:val="Paragraphedeliste"/>
        <w:widowControl w:val="0"/>
        <w:numPr>
          <w:ilvl w:val="0"/>
          <w:numId w:val="37"/>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Exprimer leurs ambitions les résultats auxquels ils aspirent ;</w:t>
      </w:r>
    </w:p>
    <w:p w14:paraId="5C1572E6" w14:textId="77777777" w:rsidR="00C31801" w:rsidRPr="00A74BB0" w:rsidRDefault="00C31801" w:rsidP="0039794E">
      <w:pPr>
        <w:pStyle w:val="Paragraphedeliste"/>
        <w:widowControl w:val="0"/>
        <w:numPr>
          <w:ilvl w:val="0"/>
          <w:numId w:val="37"/>
        </w:numPr>
        <w:autoSpaceDE w:val="0"/>
        <w:autoSpaceDN w:val="0"/>
        <w:adjustRightInd w:val="0"/>
        <w:spacing w:after="0" w:line="276" w:lineRule="auto"/>
        <w:ind w:right="-56"/>
        <w:jc w:val="both"/>
        <w:rPr>
          <w:rFonts w:ascii="Lato" w:eastAsia="Times New Roman" w:hAnsi="Lato" w:cs="Tahoma"/>
          <w:lang w:eastAsia="fr-FR"/>
        </w:rPr>
      </w:pPr>
      <w:r w:rsidRPr="00A74BB0">
        <w:rPr>
          <w:rFonts w:ascii="Lato" w:eastAsia="Times New Roman" w:hAnsi="Lato" w:cs="Tahoma"/>
          <w:lang w:eastAsia="fr-FR"/>
        </w:rPr>
        <w:t>Décrire les types de changements qu’ils souhaitent pour leur communauté ;</w:t>
      </w:r>
    </w:p>
    <w:p w14:paraId="3DE5B8B2" w14:textId="77777777" w:rsidR="00C31801" w:rsidRPr="00A74BB0" w:rsidRDefault="00C31801" w:rsidP="00B67DCA">
      <w:pPr>
        <w:pStyle w:val="Paragraphedeliste"/>
        <w:widowControl w:val="0"/>
        <w:numPr>
          <w:ilvl w:val="0"/>
          <w:numId w:val="37"/>
        </w:numPr>
        <w:autoSpaceDE w:val="0"/>
        <w:autoSpaceDN w:val="0"/>
        <w:adjustRightInd w:val="0"/>
        <w:spacing w:after="0" w:line="240" w:lineRule="auto"/>
        <w:ind w:right="-56"/>
        <w:jc w:val="both"/>
        <w:rPr>
          <w:rFonts w:ascii="Lato" w:eastAsia="Times New Roman" w:hAnsi="Lato" w:cs="Tahoma"/>
          <w:lang w:eastAsia="fr-FR"/>
        </w:rPr>
      </w:pPr>
      <w:r w:rsidRPr="00A74BB0">
        <w:rPr>
          <w:rFonts w:ascii="Lato" w:eastAsia="Times New Roman" w:hAnsi="Lato" w:cs="Tahoma"/>
          <w:lang w:eastAsia="fr-FR"/>
        </w:rPr>
        <w:t>Exprimer leurs rêves.</w:t>
      </w:r>
    </w:p>
    <w:p w14:paraId="30EB6805" w14:textId="77777777" w:rsidR="003018B9" w:rsidRPr="00A74BB0" w:rsidRDefault="003018B9" w:rsidP="00B67DCA">
      <w:pPr>
        <w:widowControl w:val="0"/>
        <w:autoSpaceDE w:val="0"/>
        <w:autoSpaceDN w:val="0"/>
        <w:adjustRightInd w:val="0"/>
        <w:spacing w:after="0" w:line="240" w:lineRule="auto"/>
        <w:ind w:right="-56"/>
        <w:jc w:val="both"/>
        <w:rPr>
          <w:rFonts w:ascii="Lato" w:eastAsia="Times New Roman" w:hAnsi="Lato" w:cs="Tahoma"/>
          <w:lang w:eastAsia="fr-FR"/>
        </w:rPr>
      </w:pPr>
    </w:p>
    <w:p w14:paraId="52025C1C" w14:textId="77777777" w:rsidR="003018B9" w:rsidRPr="00A74BB0" w:rsidRDefault="003018B9" w:rsidP="00B67DCA">
      <w:pPr>
        <w:widowControl w:val="0"/>
        <w:autoSpaceDE w:val="0"/>
        <w:autoSpaceDN w:val="0"/>
        <w:adjustRightInd w:val="0"/>
        <w:spacing w:after="0" w:line="240" w:lineRule="auto"/>
        <w:ind w:right="-56"/>
        <w:jc w:val="both"/>
        <w:rPr>
          <w:rFonts w:ascii="Lato" w:eastAsia="Times New Roman" w:hAnsi="Lato" w:cs="Tahoma"/>
          <w:lang w:eastAsia="fr-FR"/>
        </w:rPr>
      </w:pPr>
      <w:r w:rsidRPr="00A74BB0">
        <w:rPr>
          <w:rFonts w:ascii="Lato" w:eastAsia="Times New Roman" w:hAnsi="Lato" w:cs="Tahoma"/>
          <w:lang w:eastAsia="fr-FR"/>
        </w:rPr>
        <w:t>L’EPVC peut être considérée comme un processus long. Elle nécessite un engagement fort de la part des communautés et du consultant. Dans certains contextes (urgence, relèvement précoce, environnement instable, crise chronique), il peut être difficile d’appliquer le processus de l’EPVC en entier. Dans ces cas, il est conseillé de le simplifier avec des questions claires et ciblées afin d’éviter de surcharger la communauté. Quels que soient les outils utilisés le processus sera toujours le même: identifier, rencontrer, évaluer, collecter, analyser, valider, planifier et mettre en place. Toutes ces étapes sont entreprises de façon participative avec les acteurs locaux.</w:t>
      </w:r>
    </w:p>
    <w:p w14:paraId="3F948546" w14:textId="77777777" w:rsidR="006D6EB8" w:rsidRPr="00A74BB0" w:rsidRDefault="006D6EB8" w:rsidP="00B67DCA">
      <w:pPr>
        <w:widowControl w:val="0"/>
        <w:autoSpaceDE w:val="0"/>
        <w:autoSpaceDN w:val="0"/>
        <w:adjustRightInd w:val="0"/>
        <w:spacing w:after="0" w:line="240" w:lineRule="auto"/>
        <w:ind w:right="-56"/>
        <w:jc w:val="both"/>
        <w:rPr>
          <w:rFonts w:ascii="Lato" w:eastAsia="Times New Roman" w:hAnsi="Lato" w:cs="Tahoma"/>
          <w:lang w:eastAsia="fr-FR"/>
        </w:rPr>
      </w:pPr>
    </w:p>
    <w:p w14:paraId="3FC9A5DF" w14:textId="77777777" w:rsidR="00696C35" w:rsidRPr="00A74BB0" w:rsidRDefault="00E21152" w:rsidP="00F54436">
      <w:pPr>
        <w:spacing w:after="0"/>
        <w:rPr>
          <w:rFonts w:ascii="Lato" w:hAnsi="Lato"/>
          <w:b/>
          <w:color w:val="5B9BD5" w:themeColor="accent1"/>
        </w:rPr>
      </w:pPr>
      <w:r w:rsidRPr="00A74BB0">
        <w:rPr>
          <w:rFonts w:ascii="Lato" w:hAnsi="Lato"/>
          <w:b/>
          <w:color w:val="5B9BD5" w:themeColor="accent1"/>
        </w:rPr>
        <w:t>6</w:t>
      </w:r>
      <w:r w:rsidR="000D0112" w:rsidRPr="00A74BB0">
        <w:rPr>
          <w:rFonts w:ascii="Lato" w:hAnsi="Lato"/>
          <w:b/>
          <w:color w:val="5B9BD5" w:themeColor="accent1"/>
        </w:rPr>
        <w:t xml:space="preserve">. </w:t>
      </w:r>
      <w:r w:rsidR="00696C35" w:rsidRPr="00A74BB0">
        <w:rPr>
          <w:rFonts w:ascii="Lato" w:hAnsi="Lato"/>
          <w:b/>
          <w:color w:val="5B9BD5" w:themeColor="accent1"/>
        </w:rPr>
        <w:t>Livrables</w:t>
      </w:r>
    </w:p>
    <w:p w14:paraId="35ED34E1" w14:textId="77777777" w:rsidR="00696C35" w:rsidRPr="00A74BB0" w:rsidRDefault="00696C35" w:rsidP="00F54436">
      <w:pPr>
        <w:spacing w:after="0"/>
        <w:rPr>
          <w:rFonts w:ascii="Lato" w:hAnsi="Lato"/>
        </w:rPr>
      </w:pPr>
      <w:r w:rsidRPr="00A74BB0">
        <w:rPr>
          <w:rFonts w:ascii="Lato" w:hAnsi="Lato"/>
        </w:rPr>
        <w:t>En lien avec les objectifs spécifiques de ce contrat de consultance, les livrables attendus sont les suivants :</w:t>
      </w:r>
    </w:p>
    <w:p w14:paraId="68125F8C" w14:textId="77777777" w:rsidR="00696C35" w:rsidRPr="00A74BB0" w:rsidRDefault="005E19D8" w:rsidP="002A18A3">
      <w:pPr>
        <w:pStyle w:val="Paragraphedeliste"/>
        <w:numPr>
          <w:ilvl w:val="0"/>
          <w:numId w:val="4"/>
        </w:numPr>
        <w:ind w:left="426"/>
        <w:rPr>
          <w:rFonts w:ascii="Lato" w:eastAsiaTheme="minorEastAsia" w:hAnsi="Lato" w:cs="Arial"/>
          <w:lang w:eastAsia="fr-FR"/>
        </w:rPr>
      </w:pPr>
      <w:r w:rsidRPr="00A74BB0">
        <w:rPr>
          <w:rFonts w:ascii="Lato" w:eastAsiaTheme="minorEastAsia" w:hAnsi="Lato" w:cs="Arial"/>
          <w:lang w:eastAsia="fr-FR"/>
        </w:rPr>
        <w:t xml:space="preserve">Un rapport </w:t>
      </w:r>
      <w:r w:rsidR="001879A8" w:rsidRPr="00A74BB0">
        <w:rPr>
          <w:rFonts w:ascii="Lato" w:eastAsiaTheme="minorEastAsia" w:hAnsi="Lato" w:cs="Arial"/>
          <w:lang w:eastAsia="fr-FR"/>
        </w:rPr>
        <w:t xml:space="preserve">complet </w:t>
      </w:r>
      <w:r w:rsidRPr="00A74BB0">
        <w:rPr>
          <w:rFonts w:ascii="Lato" w:eastAsiaTheme="minorEastAsia" w:hAnsi="Lato" w:cs="Arial"/>
          <w:lang w:eastAsia="fr-FR"/>
        </w:rPr>
        <w:t>de l’</w:t>
      </w:r>
      <w:r w:rsidR="001879A8" w:rsidRPr="00A74BB0">
        <w:rPr>
          <w:rFonts w:ascii="Lato" w:eastAsiaTheme="minorEastAsia" w:hAnsi="Lato" w:cs="Arial"/>
          <w:lang w:eastAsia="fr-FR"/>
        </w:rPr>
        <w:t>étude</w:t>
      </w:r>
      <w:r w:rsidR="0067158F" w:rsidRPr="00A74BB0">
        <w:rPr>
          <w:rFonts w:ascii="Lato" w:eastAsiaTheme="minorEastAsia" w:hAnsi="Lato" w:cs="Arial"/>
          <w:lang w:eastAsia="fr-FR"/>
        </w:rPr>
        <w:t xml:space="preserve"> avec tous les outils utilisés</w:t>
      </w:r>
      <w:r w:rsidR="001879A8" w:rsidRPr="00A74BB0">
        <w:rPr>
          <w:rFonts w:ascii="Lato" w:eastAsiaTheme="minorEastAsia" w:hAnsi="Lato" w:cs="Arial"/>
          <w:lang w:eastAsia="fr-FR"/>
        </w:rPr>
        <w:t>,</w:t>
      </w:r>
      <w:r w:rsidRPr="00A74BB0">
        <w:rPr>
          <w:rFonts w:ascii="Lato" w:eastAsiaTheme="minorEastAsia" w:hAnsi="Lato" w:cs="Arial"/>
          <w:lang w:eastAsia="fr-FR"/>
        </w:rPr>
        <w:t xml:space="preserve"> </w:t>
      </w:r>
    </w:p>
    <w:p w14:paraId="23E86676" w14:textId="77777777" w:rsidR="001879A8" w:rsidRPr="00A74BB0" w:rsidRDefault="001879A8" w:rsidP="008739B1">
      <w:pPr>
        <w:pStyle w:val="Paragraphedeliste"/>
        <w:numPr>
          <w:ilvl w:val="1"/>
          <w:numId w:val="4"/>
        </w:numPr>
        <w:rPr>
          <w:rFonts w:ascii="Lato" w:eastAsiaTheme="minorEastAsia" w:hAnsi="Lato" w:cs="Arial"/>
          <w:lang w:eastAsia="fr-FR"/>
        </w:rPr>
      </w:pPr>
      <w:r w:rsidRPr="00A74BB0">
        <w:rPr>
          <w:rFonts w:ascii="Lato" w:eastAsiaTheme="minorEastAsia" w:hAnsi="Lato" w:cs="Arial"/>
          <w:lang w:eastAsia="fr-FR"/>
        </w:rPr>
        <w:t>Partager les outils et la méthodologie utilisés aux équipes du projet</w:t>
      </w:r>
    </w:p>
    <w:p w14:paraId="25AF8639" w14:textId="77777777" w:rsidR="00DD57DE" w:rsidRPr="00A74BB0" w:rsidRDefault="001879A8" w:rsidP="008739B1">
      <w:pPr>
        <w:pStyle w:val="Paragraphedeliste"/>
        <w:numPr>
          <w:ilvl w:val="1"/>
          <w:numId w:val="4"/>
        </w:numPr>
        <w:rPr>
          <w:rFonts w:ascii="Lato" w:eastAsiaTheme="minorEastAsia" w:hAnsi="Lato" w:cs="Arial"/>
          <w:lang w:eastAsia="fr-FR"/>
        </w:rPr>
      </w:pPr>
      <w:r w:rsidRPr="00A74BB0">
        <w:rPr>
          <w:rFonts w:ascii="Lato" w:eastAsiaTheme="minorEastAsia" w:hAnsi="Lato" w:cs="Arial"/>
          <w:lang w:eastAsia="fr-FR"/>
        </w:rPr>
        <w:t>Etablir un plan d’action communautaire</w:t>
      </w:r>
    </w:p>
    <w:p w14:paraId="59BD0BE0" w14:textId="2C6E1720" w:rsidR="001879A8" w:rsidRPr="00A74BB0" w:rsidRDefault="210C46BD" w:rsidP="37CE4DA6">
      <w:pPr>
        <w:pStyle w:val="Paragraphedeliste"/>
        <w:numPr>
          <w:ilvl w:val="1"/>
          <w:numId w:val="4"/>
        </w:numPr>
        <w:rPr>
          <w:rFonts w:ascii="Lato" w:eastAsiaTheme="minorEastAsia" w:hAnsi="Lato" w:cs="Arial"/>
          <w:lang w:eastAsia="fr-FR"/>
        </w:rPr>
      </w:pPr>
      <w:r w:rsidRPr="00A74BB0">
        <w:rPr>
          <w:rFonts w:ascii="Lato" w:eastAsiaTheme="minorEastAsia" w:hAnsi="Lato" w:cs="Arial"/>
          <w:lang w:eastAsia="fr-FR"/>
        </w:rPr>
        <w:t xml:space="preserve">Organiser un atelier de restitution au staff ACF de </w:t>
      </w:r>
      <w:r w:rsidR="6D9B487A" w:rsidRPr="00A74BB0">
        <w:rPr>
          <w:rFonts w:ascii="Lato" w:eastAsiaTheme="minorEastAsia" w:hAnsi="Lato" w:cs="Arial"/>
          <w:lang w:eastAsia="fr-FR"/>
        </w:rPr>
        <w:t>Bouar</w:t>
      </w:r>
      <w:r w:rsidRPr="00A74BB0">
        <w:rPr>
          <w:rFonts w:ascii="Lato" w:eastAsiaTheme="minorEastAsia" w:hAnsi="Lato" w:cs="Arial"/>
          <w:lang w:eastAsia="fr-FR"/>
        </w:rPr>
        <w:t xml:space="preserve"> et à toutes les parties prenantes impliquées dans l’étude</w:t>
      </w:r>
      <w:r w:rsidR="430B4CA9" w:rsidRPr="00A74BB0">
        <w:rPr>
          <w:rFonts w:ascii="Lato" w:eastAsiaTheme="minorEastAsia" w:hAnsi="Lato" w:cs="Arial"/>
          <w:lang w:eastAsia="fr-FR"/>
        </w:rPr>
        <w:t>, et aussi à Bangui en coordination.</w:t>
      </w:r>
    </w:p>
    <w:p w14:paraId="447D820B" w14:textId="77777777" w:rsidR="00696C35" w:rsidRPr="00A74BB0" w:rsidRDefault="001879A8" w:rsidP="001879A8">
      <w:pPr>
        <w:pStyle w:val="Paragraphedeliste"/>
        <w:numPr>
          <w:ilvl w:val="1"/>
          <w:numId w:val="4"/>
        </w:numPr>
        <w:rPr>
          <w:rFonts w:ascii="Lato" w:eastAsiaTheme="minorEastAsia" w:hAnsi="Lato" w:cs="Arial"/>
          <w:lang w:eastAsia="fr-FR"/>
        </w:rPr>
      </w:pPr>
      <w:r w:rsidRPr="00A74BB0">
        <w:rPr>
          <w:rFonts w:ascii="Lato" w:eastAsiaTheme="minorEastAsia" w:hAnsi="Lato" w:cs="Arial"/>
          <w:lang w:eastAsia="fr-FR"/>
        </w:rPr>
        <w:t>Des recommandations opérationnelles sur le type et le but de l’action ainsi que l</w:t>
      </w:r>
      <w:r w:rsidR="00696C35" w:rsidRPr="00A74BB0">
        <w:rPr>
          <w:rFonts w:ascii="Lato" w:eastAsiaTheme="minorEastAsia" w:hAnsi="Lato" w:cs="Arial"/>
          <w:lang w:eastAsia="fr-FR"/>
        </w:rPr>
        <w:t>es matériau</w:t>
      </w:r>
      <w:r w:rsidRPr="00A74BB0">
        <w:rPr>
          <w:rFonts w:ascii="Lato" w:eastAsiaTheme="minorEastAsia" w:hAnsi="Lato" w:cs="Arial"/>
          <w:lang w:eastAsia="fr-FR"/>
        </w:rPr>
        <w:t>x pédagogiques utilisés pendant les</w:t>
      </w:r>
      <w:r w:rsidR="00696C35" w:rsidRPr="00A74BB0">
        <w:rPr>
          <w:rFonts w:ascii="Lato" w:eastAsiaTheme="minorEastAsia" w:hAnsi="Lato" w:cs="Arial"/>
          <w:lang w:eastAsia="fr-FR"/>
        </w:rPr>
        <w:t xml:space="preserve"> formation</w:t>
      </w:r>
      <w:r w:rsidRPr="00A74BB0">
        <w:rPr>
          <w:rFonts w:ascii="Lato" w:eastAsiaTheme="minorEastAsia" w:hAnsi="Lato" w:cs="Arial"/>
          <w:lang w:eastAsia="fr-FR"/>
        </w:rPr>
        <w:t>s</w:t>
      </w:r>
    </w:p>
    <w:p w14:paraId="1DF2A887" w14:textId="77777777" w:rsidR="00696C35" w:rsidRPr="00A74BB0" w:rsidRDefault="00696C35" w:rsidP="00696C35">
      <w:pPr>
        <w:rPr>
          <w:rFonts w:ascii="Lato" w:hAnsi="Lato"/>
        </w:rPr>
      </w:pPr>
      <w:r w:rsidRPr="00A74BB0">
        <w:rPr>
          <w:rFonts w:ascii="Lato" w:hAnsi="Lato"/>
        </w:rPr>
        <w:t xml:space="preserve">L’ensemble des documents devront être produits en langue française, et suivre la charte graphique </w:t>
      </w:r>
      <w:r w:rsidR="00D74407" w:rsidRPr="00A74BB0">
        <w:rPr>
          <w:rFonts w:ascii="Lato" w:hAnsi="Lato"/>
        </w:rPr>
        <w:t>d’</w:t>
      </w:r>
      <w:r w:rsidRPr="00A74BB0">
        <w:rPr>
          <w:rFonts w:ascii="Lato" w:hAnsi="Lato"/>
        </w:rPr>
        <w:t>A</w:t>
      </w:r>
      <w:r w:rsidR="00D74407" w:rsidRPr="00A74BB0">
        <w:rPr>
          <w:rFonts w:ascii="Lato" w:hAnsi="Lato"/>
        </w:rPr>
        <w:t>ction</w:t>
      </w:r>
      <w:r w:rsidR="00095D55" w:rsidRPr="00A74BB0">
        <w:rPr>
          <w:rFonts w:ascii="Lato" w:hAnsi="Lato"/>
        </w:rPr>
        <w:t xml:space="preserve"> </w:t>
      </w:r>
      <w:r w:rsidR="00D74407" w:rsidRPr="00A74BB0">
        <w:rPr>
          <w:rFonts w:ascii="Lato" w:hAnsi="Lato"/>
        </w:rPr>
        <w:t xml:space="preserve">contre </w:t>
      </w:r>
      <w:r w:rsidRPr="00A74BB0">
        <w:rPr>
          <w:rFonts w:ascii="Lato" w:hAnsi="Lato"/>
        </w:rPr>
        <w:t>la F</w:t>
      </w:r>
      <w:r w:rsidR="00D74407" w:rsidRPr="00A74BB0">
        <w:rPr>
          <w:rFonts w:ascii="Lato" w:hAnsi="Lato"/>
        </w:rPr>
        <w:t>aim</w:t>
      </w:r>
      <w:r w:rsidRPr="00A74BB0">
        <w:rPr>
          <w:rFonts w:ascii="Lato" w:hAnsi="Lato"/>
        </w:rPr>
        <w:t xml:space="preserve"> (table de matière, sigle et abréviations si nécessaire, présentation des figures, police, etc.) qui</w:t>
      </w:r>
      <w:r w:rsidR="00095D55" w:rsidRPr="00A74BB0">
        <w:rPr>
          <w:rFonts w:ascii="Lato" w:hAnsi="Lato"/>
        </w:rPr>
        <w:t xml:space="preserve"> </w:t>
      </w:r>
      <w:r w:rsidRPr="00A74BB0">
        <w:rPr>
          <w:rFonts w:ascii="Lato" w:hAnsi="Lato"/>
        </w:rPr>
        <w:t>sera mis à leur disposition.</w:t>
      </w:r>
    </w:p>
    <w:p w14:paraId="0138164B" w14:textId="77777777" w:rsidR="00696C35" w:rsidRPr="00A74BB0" w:rsidRDefault="000D0112" w:rsidP="005E19D8">
      <w:pPr>
        <w:spacing w:after="0"/>
        <w:rPr>
          <w:rFonts w:ascii="Lato" w:hAnsi="Lato"/>
          <w:b/>
          <w:color w:val="5B9BD5" w:themeColor="accent1"/>
        </w:rPr>
      </w:pPr>
      <w:r w:rsidRPr="00A74BB0">
        <w:rPr>
          <w:rFonts w:ascii="Lato" w:hAnsi="Lato"/>
          <w:b/>
          <w:color w:val="5B9BD5" w:themeColor="accent1"/>
        </w:rPr>
        <w:t xml:space="preserve">6. </w:t>
      </w:r>
      <w:r w:rsidR="00696C35" w:rsidRPr="00A74BB0">
        <w:rPr>
          <w:rFonts w:ascii="Lato" w:hAnsi="Lato"/>
          <w:b/>
          <w:color w:val="5B9BD5" w:themeColor="accent1"/>
        </w:rPr>
        <w:t>Durées et calendrier d’intervention</w:t>
      </w:r>
    </w:p>
    <w:p w14:paraId="5FBBE727" w14:textId="1073A176" w:rsidR="00A0297E" w:rsidRPr="00A74BB0" w:rsidRDefault="00A0297E" w:rsidP="00DB45A5">
      <w:pPr>
        <w:spacing w:after="0"/>
        <w:jc w:val="both"/>
        <w:rPr>
          <w:rFonts w:ascii="Lato" w:hAnsi="Lato"/>
        </w:rPr>
      </w:pPr>
      <w:r w:rsidRPr="00A74BB0">
        <w:rPr>
          <w:rFonts w:ascii="Lato" w:hAnsi="Lato"/>
        </w:rPr>
        <w:t>Le contrat de consultance débutera à la signat</w:t>
      </w:r>
      <w:r w:rsidR="000D5B1F" w:rsidRPr="00A74BB0">
        <w:rPr>
          <w:rFonts w:ascii="Lato" w:hAnsi="Lato"/>
        </w:rPr>
        <w:t xml:space="preserve">ure et prendra fin </w:t>
      </w:r>
      <w:r w:rsidR="00120F42" w:rsidRPr="00A74BB0">
        <w:rPr>
          <w:rFonts w:ascii="Lato" w:hAnsi="Lato"/>
        </w:rPr>
        <w:t>45</w:t>
      </w:r>
      <w:r w:rsidR="00862632" w:rsidRPr="00A74BB0">
        <w:rPr>
          <w:rFonts w:ascii="Lato" w:hAnsi="Lato"/>
        </w:rPr>
        <w:t xml:space="preserve"> </w:t>
      </w:r>
      <w:r w:rsidR="002069CF" w:rsidRPr="00A74BB0">
        <w:rPr>
          <w:rFonts w:ascii="Lato" w:hAnsi="Lato"/>
        </w:rPr>
        <w:t xml:space="preserve">jours </w:t>
      </w:r>
      <w:r w:rsidR="00862632" w:rsidRPr="00A74BB0">
        <w:rPr>
          <w:rFonts w:ascii="Lato" w:hAnsi="Lato"/>
        </w:rPr>
        <w:t>plus tard</w:t>
      </w:r>
      <w:r w:rsidRPr="00A74BB0">
        <w:rPr>
          <w:rFonts w:ascii="Lato" w:hAnsi="Lato"/>
        </w:rPr>
        <w:t>.</w:t>
      </w:r>
      <w:r w:rsidR="00254ABB" w:rsidRPr="00A74BB0">
        <w:rPr>
          <w:rFonts w:ascii="Lato" w:hAnsi="Lato"/>
        </w:rPr>
        <w:t xml:space="preserve"> Un chronogramme détaillé sera validé par Action contre la Faim et le consultant avant la descente sur le terrain (de la date des briefings à la soumission du rapport final).</w:t>
      </w:r>
    </w:p>
    <w:p w14:paraId="469FADF1" w14:textId="77777777" w:rsidR="006D6EB8" w:rsidRPr="00A74BB0" w:rsidRDefault="006D6EB8" w:rsidP="00DB45A5">
      <w:pPr>
        <w:spacing w:after="0"/>
        <w:jc w:val="both"/>
        <w:rPr>
          <w:rFonts w:ascii="Lato" w:hAnsi="Lato"/>
        </w:rPr>
      </w:pPr>
    </w:p>
    <w:p w14:paraId="76E0D5A2" w14:textId="77777777" w:rsidR="00696C35" w:rsidRPr="00A74BB0" w:rsidRDefault="00EF0641" w:rsidP="005E19D8">
      <w:pPr>
        <w:spacing w:after="0"/>
        <w:rPr>
          <w:rFonts w:ascii="Lato" w:hAnsi="Lato"/>
          <w:b/>
          <w:color w:val="5B9BD5" w:themeColor="accent1"/>
        </w:rPr>
      </w:pPr>
      <w:r w:rsidRPr="00A74BB0">
        <w:rPr>
          <w:rFonts w:ascii="Lato" w:hAnsi="Lato"/>
          <w:b/>
          <w:color w:val="5B9BD5" w:themeColor="accent1"/>
        </w:rPr>
        <w:t xml:space="preserve">7. </w:t>
      </w:r>
      <w:r w:rsidR="00696C35" w:rsidRPr="00A74BB0">
        <w:rPr>
          <w:rFonts w:ascii="Lato" w:hAnsi="Lato"/>
          <w:b/>
          <w:color w:val="5B9BD5" w:themeColor="accent1"/>
        </w:rPr>
        <w:t>Responsabilités d’Action contre la Faim :</w:t>
      </w:r>
    </w:p>
    <w:p w14:paraId="2A7094F3" w14:textId="77777777" w:rsidR="00A0297E" w:rsidRPr="00A74BB0" w:rsidRDefault="00E54E83" w:rsidP="005E19D8">
      <w:pPr>
        <w:pStyle w:val="Paragraphedeliste"/>
        <w:numPr>
          <w:ilvl w:val="0"/>
          <w:numId w:val="6"/>
        </w:numPr>
        <w:spacing w:after="0" w:line="264" w:lineRule="auto"/>
        <w:rPr>
          <w:rFonts w:ascii="Lato" w:hAnsi="Lato"/>
          <w:b/>
          <w:color w:val="00B050"/>
        </w:rPr>
      </w:pPr>
      <w:r w:rsidRPr="00A74BB0">
        <w:rPr>
          <w:rFonts w:ascii="Lato" w:hAnsi="Lato"/>
          <w:b/>
          <w:color w:val="00B050"/>
        </w:rPr>
        <w:t>Equipe du</w:t>
      </w:r>
      <w:r w:rsidR="00A0297E" w:rsidRPr="00A74BB0">
        <w:rPr>
          <w:rFonts w:ascii="Lato" w:hAnsi="Lato"/>
          <w:b/>
          <w:color w:val="00B050"/>
        </w:rPr>
        <w:t xml:space="preserve"> projet </w:t>
      </w:r>
      <w:r w:rsidRPr="00A74BB0">
        <w:rPr>
          <w:rFonts w:ascii="Lato" w:hAnsi="Lato"/>
          <w:b/>
          <w:color w:val="00B050"/>
        </w:rPr>
        <w:t>et Responsabilités d’Action contre la faim</w:t>
      </w:r>
    </w:p>
    <w:p w14:paraId="3C0EF3BD" w14:textId="77777777" w:rsidR="00A0297E" w:rsidRPr="00A74BB0" w:rsidRDefault="00A0297E" w:rsidP="005E19D8">
      <w:pPr>
        <w:widowControl w:val="0"/>
        <w:autoSpaceDE w:val="0"/>
        <w:autoSpaceDN w:val="0"/>
        <w:adjustRightInd w:val="0"/>
        <w:spacing w:after="0" w:line="240" w:lineRule="auto"/>
        <w:jc w:val="both"/>
        <w:rPr>
          <w:rFonts w:ascii="Lato" w:hAnsi="Lato"/>
        </w:rPr>
      </w:pPr>
      <w:r w:rsidRPr="00A74BB0">
        <w:rPr>
          <w:rFonts w:ascii="Lato" w:hAnsi="Lato"/>
        </w:rPr>
        <w:t>Le Responsable de Département Sécurité alimentaire et Moyens d’existence</w:t>
      </w:r>
      <w:r w:rsidR="00910E7B" w:rsidRPr="00A74BB0">
        <w:rPr>
          <w:rFonts w:ascii="Lato" w:hAnsi="Lato"/>
        </w:rPr>
        <w:t xml:space="preserve"> (SAME)</w:t>
      </w:r>
      <w:r w:rsidRPr="00A74BB0">
        <w:rPr>
          <w:rFonts w:ascii="Lato" w:hAnsi="Lato"/>
        </w:rPr>
        <w:t xml:space="preserve"> d’ACF, basé à </w:t>
      </w:r>
      <w:r w:rsidR="00DB6A3E" w:rsidRPr="00A74BB0">
        <w:rPr>
          <w:rFonts w:ascii="Lato" w:hAnsi="Lato"/>
        </w:rPr>
        <w:t>Bangui</w:t>
      </w:r>
      <w:r w:rsidRPr="00A74BB0">
        <w:rPr>
          <w:rFonts w:ascii="Lato" w:hAnsi="Lato"/>
        </w:rPr>
        <w:t>, sera l’interlocuteur principal d</w:t>
      </w:r>
      <w:r w:rsidR="00265480" w:rsidRPr="00A74BB0">
        <w:rPr>
          <w:rFonts w:ascii="Lato" w:hAnsi="Lato"/>
        </w:rPr>
        <w:t>u</w:t>
      </w:r>
      <w:r w:rsidRPr="00A74BB0">
        <w:rPr>
          <w:rFonts w:ascii="Lato" w:hAnsi="Lato"/>
        </w:rPr>
        <w:t xml:space="preserve"> </w:t>
      </w:r>
      <w:r w:rsidR="00265480" w:rsidRPr="00A74BB0">
        <w:rPr>
          <w:rFonts w:ascii="Lato" w:hAnsi="Lato"/>
        </w:rPr>
        <w:t>consultant</w:t>
      </w:r>
      <w:r w:rsidRPr="00A74BB0">
        <w:rPr>
          <w:rFonts w:ascii="Lato" w:hAnsi="Lato"/>
        </w:rPr>
        <w:t>. Il est appuyé par le</w:t>
      </w:r>
      <w:r w:rsidR="006D6EB8" w:rsidRPr="00A74BB0">
        <w:rPr>
          <w:rFonts w:ascii="Lato" w:hAnsi="Lato"/>
        </w:rPr>
        <w:t>s</w:t>
      </w:r>
      <w:r w:rsidRPr="00A74BB0">
        <w:rPr>
          <w:rFonts w:ascii="Lato" w:hAnsi="Lato"/>
        </w:rPr>
        <w:t xml:space="preserve"> Référent</w:t>
      </w:r>
      <w:r w:rsidR="006D6EB8" w:rsidRPr="00A74BB0">
        <w:rPr>
          <w:rFonts w:ascii="Lato" w:hAnsi="Lato"/>
        </w:rPr>
        <w:t>es</w:t>
      </w:r>
      <w:r w:rsidRPr="00A74BB0">
        <w:rPr>
          <w:rFonts w:ascii="Lato" w:hAnsi="Lato"/>
        </w:rPr>
        <w:t xml:space="preserve"> Technique</w:t>
      </w:r>
      <w:r w:rsidR="006D6EB8" w:rsidRPr="00A74BB0">
        <w:rPr>
          <w:rFonts w:ascii="Lato" w:hAnsi="Lato"/>
        </w:rPr>
        <w:t>s</w:t>
      </w:r>
      <w:r w:rsidRPr="00A74BB0">
        <w:rPr>
          <w:rFonts w:ascii="Lato" w:hAnsi="Lato"/>
        </w:rPr>
        <w:t xml:space="preserve"> Régional</w:t>
      </w:r>
      <w:r w:rsidR="006D6EB8" w:rsidRPr="00A74BB0">
        <w:rPr>
          <w:rFonts w:ascii="Lato" w:hAnsi="Lato"/>
        </w:rPr>
        <w:t>es</w:t>
      </w:r>
      <w:r w:rsidR="00910E7B" w:rsidRPr="00A74BB0">
        <w:rPr>
          <w:rFonts w:ascii="Lato" w:hAnsi="Lato"/>
        </w:rPr>
        <w:t xml:space="preserve"> (Préparation aux Urgences, et SAME)</w:t>
      </w:r>
      <w:r w:rsidRPr="00A74BB0">
        <w:rPr>
          <w:rFonts w:ascii="Lato" w:hAnsi="Lato"/>
        </w:rPr>
        <w:t xml:space="preserve"> au siège (Paris). </w:t>
      </w:r>
    </w:p>
    <w:p w14:paraId="24A95BC0" w14:textId="77777777" w:rsidR="00A0297E" w:rsidRPr="00A74BB0" w:rsidRDefault="00C34E3A" w:rsidP="00A0297E">
      <w:pPr>
        <w:widowControl w:val="0"/>
        <w:autoSpaceDE w:val="0"/>
        <w:autoSpaceDN w:val="0"/>
        <w:adjustRightInd w:val="0"/>
        <w:spacing w:line="240" w:lineRule="auto"/>
        <w:jc w:val="both"/>
        <w:rPr>
          <w:rFonts w:ascii="Lato" w:hAnsi="Lato"/>
        </w:rPr>
      </w:pPr>
      <w:r w:rsidRPr="00A74BB0">
        <w:rPr>
          <w:rFonts w:ascii="Lato" w:hAnsi="Lato"/>
        </w:rPr>
        <w:t xml:space="preserve">A </w:t>
      </w:r>
      <w:r w:rsidR="00DB6A3E" w:rsidRPr="00A74BB0">
        <w:rPr>
          <w:rFonts w:ascii="Lato" w:hAnsi="Lato"/>
        </w:rPr>
        <w:t>Bouar</w:t>
      </w:r>
      <w:r w:rsidR="006D6EB8" w:rsidRPr="00A74BB0">
        <w:rPr>
          <w:rFonts w:ascii="Lato" w:hAnsi="Lato"/>
        </w:rPr>
        <w:t xml:space="preserve"> et à Bossangoa</w:t>
      </w:r>
      <w:r w:rsidR="00A0297E" w:rsidRPr="00A74BB0">
        <w:rPr>
          <w:rFonts w:ascii="Lato" w:hAnsi="Lato"/>
        </w:rPr>
        <w:t>, le</w:t>
      </w:r>
      <w:r w:rsidR="006D6EB8" w:rsidRPr="00A74BB0">
        <w:rPr>
          <w:rFonts w:ascii="Lato" w:hAnsi="Lato"/>
        </w:rPr>
        <w:t>s</w:t>
      </w:r>
      <w:r w:rsidR="00A0297E" w:rsidRPr="00A74BB0">
        <w:rPr>
          <w:rFonts w:ascii="Lato" w:hAnsi="Lato"/>
        </w:rPr>
        <w:t xml:space="preserve"> </w:t>
      </w:r>
      <w:r w:rsidR="006D6EB8" w:rsidRPr="00A74BB0">
        <w:rPr>
          <w:rFonts w:ascii="Lato" w:hAnsi="Lato"/>
        </w:rPr>
        <w:t>R</w:t>
      </w:r>
      <w:r w:rsidR="00A0297E" w:rsidRPr="00A74BB0">
        <w:rPr>
          <w:rFonts w:ascii="Lato" w:hAnsi="Lato"/>
        </w:rPr>
        <w:t>esponsable</w:t>
      </w:r>
      <w:r w:rsidR="00910E7B" w:rsidRPr="00A74BB0">
        <w:rPr>
          <w:rFonts w:ascii="Lato" w:hAnsi="Lato"/>
        </w:rPr>
        <w:t>s</w:t>
      </w:r>
      <w:r w:rsidRPr="00A74BB0">
        <w:rPr>
          <w:rFonts w:ascii="Lato" w:hAnsi="Lato"/>
        </w:rPr>
        <w:t xml:space="preserve"> Programme</w:t>
      </w:r>
      <w:r w:rsidR="00910E7B" w:rsidRPr="00A74BB0">
        <w:rPr>
          <w:rFonts w:ascii="Lato" w:hAnsi="Lato"/>
        </w:rPr>
        <w:t>s</w:t>
      </w:r>
      <w:r w:rsidRPr="00A74BB0">
        <w:rPr>
          <w:rFonts w:ascii="Lato" w:hAnsi="Lato"/>
        </w:rPr>
        <w:t xml:space="preserve"> </w:t>
      </w:r>
      <w:r w:rsidR="00A0297E" w:rsidRPr="00A74BB0">
        <w:rPr>
          <w:rFonts w:ascii="Lato" w:hAnsi="Lato"/>
        </w:rPr>
        <w:t xml:space="preserve">du projet </w:t>
      </w:r>
      <w:r w:rsidR="006D6EB8" w:rsidRPr="00A74BB0">
        <w:rPr>
          <w:rFonts w:ascii="Lato" w:hAnsi="Lato"/>
        </w:rPr>
        <w:t>seront</w:t>
      </w:r>
      <w:r w:rsidR="00A0297E" w:rsidRPr="00A74BB0">
        <w:rPr>
          <w:rFonts w:ascii="Lato" w:hAnsi="Lato"/>
        </w:rPr>
        <w:t xml:space="preserve"> l</w:t>
      </w:r>
      <w:r w:rsidR="006D6EB8" w:rsidRPr="00A74BB0">
        <w:rPr>
          <w:rFonts w:ascii="Lato" w:hAnsi="Lato"/>
        </w:rPr>
        <w:t xml:space="preserve">es </w:t>
      </w:r>
      <w:r w:rsidR="00A0297E" w:rsidRPr="00A74BB0">
        <w:rPr>
          <w:rFonts w:ascii="Lato" w:hAnsi="Lato"/>
        </w:rPr>
        <w:t>interlocuteur</w:t>
      </w:r>
      <w:r w:rsidR="006D6EB8" w:rsidRPr="00A74BB0">
        <w:rPr>
          <w:rFonts w:ascii="Lato" w:hAnsi="Lato"/>
        </w:rPr>
        <w:t>s</w:t>
      </w:r>
      <w:r w:rsidR="00A0297E" w:rsidRPr="00A74BB0">
        <w:rPr>
          <w:rFonts w:ascii="Lato" w:hAnsi="Lato"/>
        </w:rPr>
        <w:t xml:space="preserve"> d</w:t>
      </w:r>
      <w:r w:rsidR="00265480" w:rsidRPr="00A74BB0">
        <w:rPr>
          <w:rFonts w:ascii="Lato" w:hAnsi="Lato"/>
        </w:rPr>
        <w:t>u</w:t>
      </w:r>
      <w:r w:rsidR="00A0297E" w:rsidRPr="00A74BB0">
        <w:rPr>
          <w:rFonts w:ascii="Lato" w:hAnsi="Lato"/>
        </w:rPr>
        <w:t xml:space="preserve"> consultant. Il </w:t>
      </w:r>
      <w:r w:rsidR="00265480" w:rsidRPr="00A74BB0">
        <w:rPr>
          <w:rFonts w:ascii="Lato" w:hAnsi="Lato"/>
        </w:rPr>
        <w:t xml:space="preserve">lui </w:t>
      </w:r>
      <w:r w:rsidR="00A0297E" w:rsidRPr="00A74BB0">
        <w:rPr>
          <w:rFonts w:ascii="Lato" w:hAnsi="Lato"/>
        </w:rPr>
        <w:t>facilitera l’accès aux équipes d’</w:t>
      </w:r>
      <w:r w:rsidR="004F4C8A" w:rsidRPr="00A74BB0">
        <w:rPr>
          <w:rFonts w:ascii="Lato" w:hAnsi="Lato"/>
        </w:rPr>
        <w:t xml:space="preserve">Action </w:t>
      </w:r>
      <w:r w:rsidR="00DB6A3E" w:rsidRPr="00A74BB0">
        <w:rPr>
          <w:rFonts w:ascii="Lato" w:hAnsi="Lato"/>
        </w:rPr>
        <w:t>c</w:t>
      </w:r>
      <w:r w:rsidR="004F4C8A" w:rsidRPr="00A74BB0">
        <w:rPr>
          <w:rFonts w:ascii="Lato" w:hAnsi="Lato"/>
        </w:rPr>
        <w:t xml:space="preserve">ontre la Faim et </w:t>
      </w:r>
      <w:r w:rsidR="00A0297E" w:rsidRPr="00A74BB0">
        <w:rPr>
          <w:rFonts w:ascii="Lato" w:hAnsi="Lato"/>
        </w:rPr>
        <w:t xml:space="preserve">aux partenaires </w:t>
      </w:r>
      <w:r w:rsidR="00265480" w:rsidRPr="00A74BB0">
        <w:rPr>
          <w:rFonts w:ascii="Lato" w:hAnsi="Lato"/>
        </w:rPr>
        <w:t>sur place, notamment</w:t>
      </w:r>
      <w:r w:rsidR="000D5B1F" w:rsidRPr="00A74BB0">
        <w:rPr>
          <w:rFonts w:ascii="Lato" w:hAnsi="Lato"/>
        </w:rPr>
        <w:t xml:space="preserve"> les autorités administratives et coutumières, les leaders communautaires, les bénéficiaires du programme,</w:t>
      </w:r>
      <w:r w:rsidR="00DB6A3E" w:rsidRPr="00A74BB0">
        <w:rPr>
          <w:rFonts w:ascii="Lato" w:hAnsi="Lato"/>
        </w:rPr>
        <w:t xml:space="preserve"> et</w:t>
      </w:r>
      <w:r w:rsidR="000D5B1F" w:rsidRPr="00A74BB0">
        <w:rPr>
          <w:rFonts w:ascii="Lato" w:hAnsi="Lato"/>
        </w:rPr>
        <w:t xml:space="preserve"> les services techniques de l’Etat</w:t>
      </w:r>
      <w:r w:rsidR="00DB6A3E" w:rsidRPr="00A74BB0">
        <w:rPr>
          <w:rFonts w:ascii="Lato" w:hAnsi="Lato"/>
        </w:rPr>
        <w:t>, avec qui l</w:t>
      </w:r>
      <w:r w:rsidR="00E54E83" w:rsidRPr="00A74BB0">
        <w:rPr>
          <w:rFonts w:ascii="Lato" w:hAnsi="Lato"/>
        </w:rPr>
        <w:t xml:space="preserve">es équipes projet </w:t>
      </w:r>
      <w:r w:rsidR="00DB6A3E" w:rsidRPr="00A74BB0">
        <w:rPr>
          <w:rFonts w:ascii="Lato" w:hAnsi="Lato"/>
        </w:rPr>
        <w:t xml:space="preserve">travaillent. </w:t>
      </w:r>
      <w:r w:rsidR="004F4C8A" w:rsidRPr="00A74BB0">
        <w:rPr>
          <w:rFonts w:ascii="Lato" w:hAnsi="Lato"/>
        </w:rPr>
        <w:t>Ces part</w:t>
      </w:r>
      <w:r w:rsidR="000D5B1F" w:rsidRPr="00A74BB0">
        <w:rPr>
          <w:rFonts w:ascii="Lato" w:hAnsi="Lato"/>
        </w:rPr>
        <w:t>enaires nationaux seront impliqués</w:t>
      </w:r>
      <w:r w:rsidR="004F4C8A" w:rsidRPr="00A74BB0">
        <w:rPr>
          <w:rFonts w:ascii="Lato" w:hAnsi="Lato"/>
        </w:rPr>
        <w:t xml:space="preserve"> dans le dispositif de formation</w:t>
      </w:r>
      <w:r w:rsidR="000D5B1F" w:rsidRPr="00A74BB0">
        <w:rPr>
          <w:rFonts w:ascii="Lato" w:hAnsi="Lato"/>
        </w:rPr>
        <w:t xml:space="preserve"> sur l’EPVC</w:t>
      </w:r>
      <w:r w:rsidR="004F4C8A" w:rsidRPr="00A74BB0">
        <w:rPr>
          <w:rFonts w:ascii="Lato" w:hAnsi="Lato"/>
        </w:rPr>
        <w:t xml:space="preserve">. </w:t>
      </w:r>
    </w:p>
    <w:p w14:paraId="1031902C" w14:textId="77777777" w:rsidR="00E54E83" w:rsidRPr="00A74BB0" w:rsidRDefault="00E54E83" w:rsidP="00EF0641">
      <w:pPr>
        <w:pStyle w:val="Paragraphedeliste"/>
        <w:numPr>
          <w:ilvl w:val="0"/>
          <w:numId w:val="6"/>
        </w:numPr>
        <w:spacing w:after="120" w:line="264" w:lineRule="auto"/>
        <w:rPr>
          <w:rFonts w:ascii="Lato" w:hAnsi="Lato"/>
          <w:b/>
          <w:color w:val="00B050"/>
        </w:rPr>
      </w:pPr>
      <w:r w:rsidRPr="00A74BB0">
        <w:rPr>
          <w:rFonts w:ascii="Lato" w:hAnsi="Lato"/>
          <w:b/>
          <w:color w:val="00B050"/>
        </w:rPr>
        <w:lastRenderedPageBreak/>
        <w:t>Responsabilités d’Action contre la Faim :</w:t>
      </w:r>
    </w:p>
    <w:p w14:paraId="58749D08" w14:textId="77777777" w:rsidR="000D0112" w:rsidRPr="00A74BB0" w:rsidRDefault="000D0112" w:rsidP="000D0112">
      <w:pPr>
        <w:pStyle w:val="Paragraphedeliste"/>
        <w:widowControl w:val="0"/>
        <w:numPr>
          <w:ilvl w:val="0"/>
          <w:numId w:val="18"/>
        </w:numPr>
        <w:autoSpaceDE w:val="0"/>
        <w:autoSpaceDN w:val="0"/>
        <w:adjustRightInd w:val="0"/>
        <w:spacing w:after="0" w:line="240" w:lineRule="auto"/>
        <w:jc w:val="both"/>
        <w:rPr>
          <w:rFonts w:ascii="Lato" w:hAnsi="Lato"/>
        </w:rPr>
      </w:pPr>
      <w:r w:rsidRPr="00A74BB0">
        <w:rPr>
          <w:rFonts w:ascii="Lato" w:hAnsi="Lato"/>
        </w:rPr>
        <w:t>Validation</w:t>
      </w:r>
      <w:r w:rsidR="000D5B1F" w:rsidRPr="00A74BB0">
        <w:rPr>
          <w:rFonts w:ascii="Lato" w:hAnsi="Lato"/>
        </w:rPr>
        <w:t xml:space="preserve"> du processus de la méthodologie de l’étude</w:t>
      </w:r>
      <w:r w:rsidRPr="00A74BB0">
        <w:rPr>
          <w:rFonts w:ascii="Lato" w:hAnsi="Lato"/>
        </w:rPr>
        <w:t> ;</w:t>
      </w:r>
    </w:p>
    <w:p w14:paraId="0CB92CD4" w14:textId="77777777" w:rsidR="000D0112" w:rsidRPr="00A74BB0" w:rsidRDefault="000D0112" w:rsidP="000D0112">
      <w:pPr>
        <w:pStyle w:val="Paragraphedeliste"/>
        <w:widowControl w:val="0"/>
        <w:numPr>
          <w:ilvl w:val="0"/>
          <w:numId w:val="18"/>
        </w:numPr>
        <w:autoSpaceDE w:val="0"/>
        <w:autoSpaceDN w:val="0"/>
        <w:adjustRightInd w:val="0"/>
        <w:spacing w:after="0" w:line="240" w:lineRule="auto"/>
        <w:jc w:val="both"/>
        <w:rPr>
          <w:rFonts w:ascii="Lato" w:hAnsi="Lato"/>
        </w:rPr>
      </w:pPr>
      <w:r w:rsidRPr="00A74BB0">
        <w:rPr>
          <w:rFonts w:ascii="Lato" w:hAnsi="Lato"/>
        </w:rPr>
        <w:t>Validation des outils avant les études et formations initiales ;</w:t>
      </w:r>
    </w:p>
    <w:p w14:paraId="36F96A3A" w14:textId="77777777" w:rsidR="00E54E83" w:rsidRPr="00A74BB0" w:rsidRDefault="00E54E83" w:rsidP="00E54E83">
      <w:pPr>
        <w:pStyle w:val="Paragraphedeliste"/>
        <w:widowControl w:val="0"/>
        <w:numPr>
          <w:ilvl w:val="0"/>
          <w:numId w:val="18"/>
        </w:numPr>
        <w:autoSpaceDE w:val="0"/>
        <w:autoSpaceDN w:val="0"/>
        <w:adjustRightInd w:val="0"/>
        <w:spacing w:after="0" w:line="240" w:lineRule="auto"/>
        <w:jc w:val="both"/>
        <w:rPr>
          <w:rFonts w:ascii="Lato" w:hAnsi="Lato"/>
        </w:rPr>
      </w:pPr>
      <w:r w:rsidRPr="00A74BB0">
        <w:rPr>
          <w:rFonts w:ascii="Lato" w:hAnsi="Lato"/>
        </w:rPr>
        <w:t>Mise à disposition de la d</w:t>
      </w:r>
      <w:r w:rsidR="000D5B1F" w:rsidRPr="00A74BB0">
        <w:rPr>
          <w:rFonts w:ascii="Lato" w:hAnsi="Lato"/>
        </w:rPr>
        <w:t>ocumentation du projet</w:t>
      </w:r>
    </w:p>
    <w:p w14:paraId="196D092A" w14:textId="77777777" w:rsidR="00E54E83" w:rsidRPr="00A74BB0" w:rsidRDefault="000D5B1F" w:rsidP="00E54E83">
      <w:pPr>
        <w:pStyle w:val="Paragraphedeliste"/>
        <w:widowControl w:val="0"/>
        <w:numPr>
          <w:ilvl w:val="0"/>
          <w:numId w:val="18"/>
        </w:numPr>
        <w:autoSpaceDE w:val="0"/>
        <w:autoSpaceDN w:val="0"/>
        <w:adjustRightInd w:val="0"/>
        <w:spacing w:after="0" w:line="240" w:lineRule="auto"/>
        <w:jc w:val="both"/>
        <w:rPr>
          <w:rFonts w:ascii="Lato" w:hAnsi="Lato"/>
        </w:rPr>
      </w:pPr>
      <w:r w:rsidRPr="00A74BB0">
        <w:rPr>
          <w:rFonts w:ascii="Lato" w:hAnsi="Lato"/>
        </w:rPr>
        <w:t>Mise en relation du consultant avec les partenaires locaux</w:t>
      </w:r>
    </w:p>
    <w:p w14:paraId="07055EC9" w14:textId="77777777" w:rsidR="00E54E83" w:rsidRPr="00A74BB0" w:rsidRDefault="00E54E83" w:rsidP="00E54E83">
      <w:pPr>
        <w:pStyle w:val="Paragraphedeliste"/>
        <w:widowControl w:val="0"/>
        <w:numPr>
          <w:ilvl w:val="0"/>
          <w:numId w:val="18"/>
        </w:numPr>
        <w:autoSpaceDE w:val="0"/>
        <w:autoSpaceDN w:val="0"/>
        <w:adjustRightInd w:val="0"/>
        <w:spacing w:after="0" w:line="240" w:lineRule="auto"/>
        <w:jc w:val="both"/>
        <w:rPr>
          <w:rFonts w:ascii="Lato" w:hAnsi="Lato"/>
        </w:rPr>
      </w:pPr>
      <w:r w:rsidRPr="00A74BB0">
        <w:rPr>
          <w:rFonts w:ascii="Lato" w:hAnsi="Lato"/>
        </w:rPr>
        <w:t>Validation des livrables fournis par le consultant</w:t>
      </w:r>
    </w:p>
    <w:p w14:paraId="74120647" w14:textId="77777777" w:rsidR="00E54E83" w:rsidRPr="00A74BB0" w:rsidRDefault="00E54E83" w:rsidP="00E54E83">
      <w:pPr>
        <w:pStyle w:val="Paragraphedeliste"/>
        <w:widowControl w:val="0"/>
        <w:numPr>
          <w:ilvl w:val="0"/>
          <w:numId w:val="18"/>
        </w:numPr>
        <w:autoSpaceDE w:val="0"/>
        <w:autoSpaceDN w:val="0"/>
        <w:adjustRightInd w:val="0"/>
        <w:spacing w:after="0" w:line="240" w:lineRule="auto"/>
        <w:jc w:val="both"/>
        <w:rPr>
          <w:rFonts w:ascii="Lato" w:hAnsi="Lato"/>
        </w:rPr>
      </w:pPr>
      <w:r w:rsidRPr="00A74BB0">
        <w:rPr>
          <w:rFonts w:ascii="Lato" w:hAnsi="Lato"/>
        </w:rPr>
        <w:t>La propriété intellectuelle des outils et des produits d’étude / de capitalisation sera définie dans le contrat (à clarifier dans le contrat)</w:t>
      </w:r>
    </w:p>
    <w:p w14:paraId="7287DA03" w14:textId="77777777" w:rsidR="00DB6A3E" w:rsidRPr="00A74BB0" w:rsidRDefault="00DB6A3E" w:rsidP="00DB6A3E">
      <w:pPr>
        <w:pStyle w:val="Paragraphedeliste"/>
        <w:widowControl w:val="0"/>
        <w:autoSpaceDE w:val="0"/>
        <w:autoSpaceDN w:val="0"/>
        <w:adjustRightInd w:val="0"/>
        <w:spacing w:after="0" w:line="240" w:lineRule="auto"/>
        <w:jc w:val="both"/>
        <w:rPr>
          <w:rFonts w:ascii="Lato" w:hAnsi="Lato"/>
        </w:rPr>
      </w:pPr>
    </w:p>
    <w:p w14:paraId="60C3879E" w14:textId="77777777" w:rsidR="008E2866" w:rsidRPr="00A74BB0" w:rsidRDefault="008E2866" w:rsidP="00EF0641">
      <w:pPr>
        <w:pStyle w:val="Paragraphedeliste"/>
        <w:numPr>
          <w:ilvl w:val="0"/>
          <w:numId w:val="6"/>
        </w:numPr>
        <w:spacing w:after="120" w:line="264" w:lineRule="auto"/>
        <w:rPr>
          <w:rFonts w:ascii="Lato" w:hAnsi="Lato"/>
          <w:b/>
          <w:color w:val="00B050"/>
        </w:rPr>
      </w:pPr>
      <w:r w:rsidRPr="00A74BB0">
        <w:rPr>
          <w:rFonts w:ascii="Lato" w:hAnsi="Lato"/>
          <w:b/>
          <w:color w:val="00B050"/>
        </w:rPr>
        <w:t xml:space="preserve">Collaboration </w:t>
      </w:r>
      <w:r w:rsidR="000D5B1F" w:rsidRPr="00A74BB0">
        <w:rPr>
          <w:rFonts w:ascii="Lato" w:hAnsi="Lato"/>
          <w:b/>
          <w:color w:val="00B050"/>
        </w:rPr>
        <w:t>avec les services techniques</w:t>
      </w:r>
      <w:r w:rsidR="00B25781" w:rsidRPr="00A74BB0">
        <w:rPr>
          <w:rFonts w:ascii="Lato" w:hAnsi="Lato"/>
          <w:b/>
          <w:color w:val="00B050"/>
        </w:rPr>
        <w:t xml:space="preserve"> et les communautés locales</w:t>
      </w:r>
    </w:p>
    <w:p w14:paraId="4836B335" w14:textId="77777777" w:rsidR="008E2866" w:rsidRPr="00A74BB0" w:rsidRDefault="000D0112" w:rsidP="000D0112">
      <w:pPr>
        <w:widowControl w:val="0"/>
        <w:autoSpaceDE w:val="0"/>
        <w:autoSpaceDN w:val="0"/>
        <w:adjustRightInd w:val="0"/>
        <w:spacing w:line="240" w:lineRule="auto"/>
        <w:jc w:val="both"/>
        <w:rPr>
          <w:rFonts w:ascii="Lato" w:hAnsi="Lato"/>
        </w:rPr>
      </w:pPr>
      <w:r w:rsidRPr="00A74BB0">
        <w:rPr>
          <w:rFonts w:ascii="Lato" w:hAnsi="Lato"/>
        </w:rPr>
        <w:t>Les consultant</w:t>
      </w:r>
      <w:r w:rsidR="00DB6A3E" w:rsidRPr="00A74BB0">
        <w:rPr>
          <w:rFonts w:ascii="Lato" w:hAnsi="Lato"/>
        </w:rPr>
        <w:t xml:space="preserve"> travaillera</w:t>
      </w:r>
      <w:r w:rsidR="008E2866" w:rsidRPr="00A74BB0">
        <w:rPr>
          <w:rFonts w:ascii="Lato" w:hAnsi="Lato"/>
        </w:rPr>
        <w:t xml:space="preserve"> étroitement avec</w:t>
      </w:r>
      <w:r w:rsidR="000D5B1F" w:rsidRPr="00A74BB0">
        <w:rPr>
          <w:rFonts w:ascii="Lato" w:hAnsi="Lato"/>
        </w:rPr>
        <w:t xml:space="preserve"> les services t</w:t>
      </w:r>
      <w:r w:rsidR="00DB6A3E" w:rsidRPr="00A74BB0">
        <w:rPr>
          <w:rFonts w:ascii="Lato" w:hAnsi="Lato"/>
        </w:rPr>
        <w:t xml:space="preserve">echniques </w:t>
      </w:r>
      <w:r w:rsidR="00B25781" w:rsidRPr="00A74BB0">
        <w:rPr>
          <w:rFonts w:ascii="Lato" w:hAnsi="Lato"/>
        </w:rPr>
        <w:t>et les communautés</w:t>
      </w:r>
      <w:r w:rsidR="008E2866" w:rsidRPr="00A74BB0">
        <w:rPr>
          <w:rFonts w:ascii="Lato" w:hAnsi="Lato"/>
        </w:rPr>
        <w:t xml:space="preserve">. </w:t>
      </w:r>
      <w:r w:rsidR="00265480" w:rsidRPr="00A74BB0">
        <w:rPr>
          <w:rFonts w:ascii="Lato" w:hAnsi="Lato"/>
        </w:rPr>
        <w:t>Le rapport de cett</w:t>
      </w:r>
      <w:r w:rsidR="00B25781" w:rsidRPr="00A74BB0">
        <w:rPr>
          <w:rFonts w:ascii="Lato" w:hAnsi="Lato"/>
        </w:rPr>
        <w:t>e étude sera présenté et partagé à toutes les parties prenantes</w:t>
      </w:r>
      <w:r w:rsidR="00265480" w:rsidRPr="00A74BB0">
        <w:rPr>
          <w:rFonts w:ascii="Lato" w:hAnsi="Lato"/>
        </w:rPr>
        <w:t xml:space="preserve"> et au sein de la communauté humanitaire</w:t>
      </w:r>
      <w:r w:rsidR="00B25781" w:rsidRPr="00A74BB0">
        <w:rPr>
          <w:rFonts w:ascii="Lato" w:hAnsi="Lato"/>
        </w:rPr>
        <w:t xml:space="preserve"> </w:t>
      </w:r>
      <w:r w:rsidR="00DB6A3E" w:rsidRPr="00A74BB0">
        <w:rPr>
          <w:rFonts w:ascii="Lato" w:hAnsi="Lato"/>
        </w:rPr>
        <w:t>préfectorale</w:t>
      </w:r>
      <w:r w:rsidR="00B25781" w:rsidRPr="00A74BB0">
        <w:rPr>
          <w:rFonts w:ascii="Lato" w:hAnsi="Lato"/>
        </w:rPr>
        <w:t xml:space="preserve"> et nationale</w:t>
      </w:r>
      <w:r w:rsidRPr="00A74BB0">
        <w:rPr>
          <w:rFonts w:ascii="Lato" w:hAnsi="Lato"/>
        </w:rPr>
        <w:t xml:space="preserve">. </w:t>
      </w:r>
    </w:p>
    <w:p w14:paraId="7585C6ED" w14:textId="77777777" w:rsidR="00696C35" w:rsidRPr="00A74BB0" w:rsidRDefault="00EF0641" w:rsidP="00C53EB9">
      <w:pPr>
        <w:spacing w:after="0"/>
        <w:rPr>
          <w:rFonts w:ascii="Lato" w:hAnsi="Lato"/>
          <w:b/>
          <w:color w:val="5B9BD5" w:themeColor="accent1"/>
        </w:rPr>
      </w:pPr>
      <w:r w:rsidRPr="00A74BB0">
        <w:rPr>
          <w:rFonts w:ascii="Lato" w:hAnsi="Lato"/>
          <w:b/>
          <w:color w:val="5B9BD5" w:themeColor="accent1"/>
        </w:rPr>
        <w:t xml:space="preserve">8. </w:t>
      </w:r>
      <w:r w:rsidR="00696C35" w:rsidRPr="00A74BB0">
        <w:rPr>
          <w:rFonts w:ascii="Lato" w:hAnsi="Lato"/>
          <w:b/>
          <w:color w:val="5B9BD5" w:themeColor="accent1"/>
        </w:rPr>
        <w:t>Procédures et logistique</w:t>
      </w:r>
    </w:p>
    <w:p w14:paraId="282D67A9" w14:textId="77777777" w:rsidR="00F275E5" w:rsidRPr="00A74BB0" w:rsidRDefault="00F275E5" w:rsidP="00C53EB9">
      <w:pPr>
        <w:pStyle w:val="Paragraphedeliste"/>
        <w:numPr>
          <w:ilvl w:val="0"/>
          <w:numId w:val="6"/>
        </w:numPr>
        <w:spacing w:after="0" w:line="264" w:lineRule="auto"/>
        <w:rPr>
          <w:rFonts w:ascii="Lato" w:hAnsi="Lato"/>
          <w:b/>
          <w:color w:val="00B050"/>
        </w:rPr>
      </w:pPr>
      <w:r w:rsidRPr="00A74BB0">
        <w:rPr>
          <w:rFonts w:ascii="Lato" w:hAnsi="Lato"/>
          <w:b/>
          <w:color w:val="00B050"/>
        </w:rPr>
        <w:t xml:space="preserve">Conditions de sécurité </w:t>
      </w:r>
    </w:p>
    <w:p w14:paraId="70EE9815" w14:textId="77777777" w:rsidR="009617A8" w:rsidRPr="00A74BB0" w:rsidRDefault="00DB6A3E" w:rsidP="009617A8">
      <w:pPr>
        <w:spacing w:after="0"/>
        <w:jc w:val="both"/>
        <w:rPr>
          <w:rFonts w:ascii="Lato" w:eastAsia="Calibri" w:hAnsi="Lato" w:cs="Arial"/>
        </w:rPr>
      </w:pPr>
      <w:r w:rsidRPr="00A74BB0">
        <w:rPr>
          <w:rFonts w:ascii="Lato" w:eastAsia="Calibri" w:hAnsi="Lato" w:cs="Arial"/>
        </w:rPr>
        <w:t>Le consultant</w:t>
      </w:r>
      <w:r w:rsidR="00F1177C" w:rsidRPr="00A74BB0">
        <w:rPr>
          <w:rFonts w:ascii="Lato" w:eastAsia="Calibri" w:hAnsi="Lato" w:cs="Arial"/>
        </w:rPr>
        <w:t xml:space="preserve"> ser</w:t>
      </w:r>
      <w:r w:rsidRPr="00A74BB0">
        <w:rPr>
          <w:rFonts w:ascii="Lato" w:eastAsia="Calibri" w:hAnsi="Lato" w:cs="Arial"/>
        </w:rPr>
        <w:t>a</w:t>
      </w:r>
      <w:r w:rsidR="00F1177C" w:rsidRPr="00A74BB0">
        <w:rPr>
          <w:rFonts w:ascii="Lato" w:eastAsia="Calibri" w:hAnsi="Lato" w:cs="Arial"/>
        </w:rPr>
        <w:t xml:space="preserve"> soumis aux règles de sécurité d’ACF (susceptibles de varier en fonction de l’évo</w:t>
      </w:r>
      <w:r w:rsidR="00E32109" w:rsidRPr="00A74BB0">
        <w:rPr>
          <w:rFonts w:ascii="Lato" w:eastAsia="Calibri" w:hAnsi="Lato" w:cs="Arial"/>
        </w:rPr>
        <w:t>lution du contexte sécuritaire).</w:t>
      </w:r>
      <w:r w:rsidR="00F1177C" w:rsidRPr="00A74BB0">
        <w:rPr>
          <w:rFonts w:ascii="Lato" w:eastAsia="Calibri" w:hAnsi="Lato" w:cs="Arial"/>
        </w:rPr>
        <w:t xml:space="preserve"> L’accès par route da</w:t>
      </w:r>
      <w:r w:rsidRPr="00A74BB0">
        <w:rPr>
          <w:rFonts w:ascii="Lato" w:eastAsia="Calibri" w:hAnsi="Lato" w:cs="Arial"/>
        </w:rPr>
        <w:t>ns la zone couverte par Action c</w:t>
      </w:r>
      <w:r w:rsidR="00F1177C" w:rsidRPr="00A74BB0">
        <w:rPr>
          <w:rFonts w:ascii="Lato" w:eastAsia="Calibri" w:hAnsi="Lato" w:cs="Arial"/>
        </w:rPr>
        <w:t>ontre la Faim et le mouvement obéit aux consignes séc</w:t>
      </w:r>
      <w:r w:rsidR="00802087" w:rsidRPr="00A74BB0">
        <w:rPr>
          <w:rFonts w:ascii="Lato" w:eastAsia="Calibri" w:hAnsi="Lato" w:cs="Arial"/>
        </w:rPr>
        <w:t xml:space="preserve">uritaires de la base de </w:t>
      </w:r>
      <w:proofErr w:type="spellStart"/>
      <w:r w:rsidRPr="00A74BB0">
        <w:rPr>
          <w:rFonts w:ascii="Lato" w:eastAsia="Calibri" w:hAnsi="Lato" w:cs="Arial"/>
        </w:rPr>
        <w:t>Boaur</w:t>
      </w:r>
      <w:proofErr w:type="spellEnd"/>
      <w:r w:rsidR="00E32109" w:rsidRPr="00A74BB0">
        <w:rPr>
          <w:rFonts w:ascii="Lato" w:eastAsia="Calibri" w:hAnsi="Lato" w:cs="Arial"/>
        </w:rPr>
        <w:t xml:space="preserve"> et Bossangoa</w:t>
      </w:r>
      <w:r w:rsidR="00F1177C" w:rsidRPr="00A74BB0">
        <w:rPr>
          <w:rFonts w:ascii="Lato" w:eastAsia="Calibri" w:hAnsi="Lato" w:cs="Arial"/>
        </w:rPr>
        <w:t xml:space="preserve">. </w:t>
      </w:r>
    </w:p>
    <w:p w14:paraId="0C4D47BB" w14:textId="77777777" w:rsidR="00F1177C" w:rsidRPr="00A74BB0" w:rsidRDefault="00802087" w:rsidP="009617A8">
      <w:pPr>
        <w:spacing w:after="0"/>
        <w:jc w:val="both"/>
        <w:rPr>
          <w:rFonts w:ascii="Lato" w:eastAsia="Calibri" w:hAnsi="Lato"/>
        </w:rPr>
      </w:pPr>
      <w:r w:rsidRPr="00A74BB0">
        <w:rPr>
          <w:rFonts w:ascii="Lato" w:eastAsia="Calibri" w:hAnsi="Lato"/>
        </w:rPr>
        <w:t xml:space="preserve">Le </w:t>
      </w:r>
      <w:r w:rsidR="00DB6A3E" w:rsidRPr="00A74BB0">
        <w:rPr>
          <w:rFonts w:ascii="Lato" w:eastAsia="Calibri" w:hAnsi="Lato"/>
        </w:rPr>
        <w:t>c</w:t>
      </w:r>
      <w:r w:rsidR="00F1177C" w:rsidRPr="00A74BB0">
        <w:rPr>
          <w:rFonts w:ascii="Lato" w:eastAsia="Calibri" w:hAnsi="Lato"/>
        </w:rPr>
        <w:t xml:space="preserve">onsultant envoyé dans le cadre de ce contrat </w:t>
      </w:r>
      <w:r w:rsidR="007245F5" w:rsidRPr="00A74BB0">
        <w:rPr>
          <w:rFonts w:ascii="Lato" w:eastAsia="Calibri" w:hAnsi="Lato"/>
        </w:rPr>
        <w:t>s’engage</w:t>
      </w:r>
      <w:r w:rsidR="00F1177C" w:rsidRPr="00A74BB0">
        <w:rPr>
          <w:rFonts w:ascii="Lato" w:eastAsia="Calibri" w:hAnsi="Lato"/>
        </w:rPr>
        <w:t xml:space="preserve"> à respecter immédiatement toute instruction sécuritaire spécifique venant d’Action contre la Faim et basée sur son analyse sécuritaire et sa connaissance de la zone et des acteurs de celle-ci. En cas d’incident rencontré dans le cadre de la consultance, le Consultant s’engage</w:t>
      </w:r>
      <w:r w:rsidR="007245F5" w:rsidRPr="00A74BB0">
        <w:rPr>
          <w:rFonts w:ascii="Lato" w:eastAsia="Calibri" w:hAnsi="Lato"/>
        </w:rPr>
        <w:t xml:space="preserve"> </w:t>
      </w:r>
      <w:r w:rsidR="00F1177C" w:rsidRPr="00A74BB0">
        <w:rPr>
          <w:rFonts w:ascii="Lato" w:eastAsia="Calibri" w:hAnsi="Lato"/>
        </w:rPr>
        <w:t xml:space="preserve">à contacter le plus rapidement possible Action contre la Faim. </w:t>
      </w:r>
    </w:p>
    <w:p w14:paraId="0BC58C35" w14:textId="77777777" w:rsidR="00C127C7" w:rsidRPr="00A74BB0" w:rsidRDefault="00C127C7" w:rsidP="009617A8">
      <w:pPr>
        <w:spacing w:after="0"/>
        <w:jc w:val="both"/>
        <w:rPr>
          <w:rFonts w:ascii="Lato" w:eastAsia="Calibri" w:hAnsi="Lato"/>
        </w:rPr>
      </w:pPr>
    </w:p>
    <w:p w14:paraId="34A0745E" w14:textId="77777777" w:rsidR="00F275E5" w:rsidRPr="00A74BB0" w:rsidRDefault="00696C35" w:rsidP="009617A8">
      <w:pPr>
        <w:pStyle w:val="Paragraphedeliste"/>
        <w:numPr>
          <w:ilvl w:val="0"/>
          <w:numId w:val="6"/>
        </w:numPr>
        <w:spacing w:after="0" w:line="264" w:lineRule="auto"/>
        <w:rPr>
          <w:rFonts w:ascii="Lato" w:hAnsi="Lato"/>
          <w:b/>
          <w:color w:val="00B050"/>
        </w:rPr>
      </w:pPr>
      <w:r w:rsidRPr="00A74BB0">
        <w:rPr>
          <w:rFonts w:ascii="Lato" w:hAnsi="Lato"/>
          <w:b/>
          <w:color w:val="00B050"/>
        </w:rPr>
        <w:t xml:space="preserve">Conditions de vie </w:t>
      </w:r>
    </w:p>
    <w:p w14:paraId="0A9D0CF3" w14:textId="77777777" w:rsidR="001B2A62" w:rsidRPr="00A74BB0" w:rsidRDefault="00C7747A" w:rsidP="009617A8">
      <w:pPr>
        <w:widowControl w:val="0"/>
        <w:autoSpaceDE w:val="0"/>
        <w:autoSpaceDN w:val="0"/>
        <w:adjustRightInd w:val="0"/>
        <w:spacing w:after="0" w:line="240" w:lineRule="auto"/>
        <w:jc w:val="both"/>
        <w:rPr>
          <w:rFonts w:ascii="Lato" w:hAnsi="Lato"/>
        </w:rPr>
      </w:pPr>
      <w:r w:rsidRPr="00A74BB0">
        <w:rPr>
          <w:rFonts w:ascii="Lato" w:hAnsi="Lato"/>
        </w:rPr>
        <w:t xml:space="preserve">Pendant toute l’étude le consultant </w:t>
      </w:r>
      <w:r w:rsidR="007245F5" w:rsidRPr="00A74BB0">
        <w:rPr>
          <w:rFonts w:ascii="Lato" w:hAnsi="Lato"/>
        </w:rPr>
        <w:t xml:space="preserve">sera hébergé dans les </w:t>
      </w:r>
      <w:proofErr w:type="spellStart"/>
      <w:r w:rsidR="007245F5" w:rsidRPr="00A74BB0">
        <w:rPr>
          <w:rFonts w:ascii="Lato" w:hAnsi="Lato"/>
        </w:rPr>
        <w:t>guest</w:t>
      </w:r>
      <w:r w:rsidR="00E32109" w:rsidRPr="00A74BB0">
        <w:rPr>
          <w:rFonts w:ascii="Lato" w:hAnsi="Lato"/>
        </w:rPr>
        <w:t>s</w:t>
      </w:r>
      <w:proofErr w:type="spellEnd"/>
      <w:r w:rsidR="007245F5" w:rsidRPr="00A74BB0">
        <w:rPr>
          <w:rFonts w:ascii="Lato" w:hAnsi="Lato"/>
        </w:rPr>
        <w:t xml:space="preserve"> d’Ac</w:t>
      </w:r>
      <w:r w:rsidR="00E32109" w:rsidRPr="00A74BB0">
        <w:rPr>
          <w:rFonts w:ascii="Lato" w:hAnsi="Lato"/>
        </w:rPr>
        <w:t xml:space="preserve">tion contre la Faim à Bangui </w:t>
      </w:r>
      <w:r w:rsidR="007245F5" w:rsidRPr="00A74BB0">
        <w:rPr>
          <w:rFonts w:ascii="Lato" w:hAnsi="Lato"/>
        </w:rPr>
        <w:t>à Bouar</w:t>
      </w:r>
      <w:r w:rsidR="00E32109" w:rsidRPr="00A74BB0">
        <w:rPr>
          <w:rFonts w:ascii="Lato" w:hAnsi="Lato"/>
        </w:rPr>
        <w:t xml:space="preserve"> et Bossangoa</w:t>
      </w:r>
      <w:r w:rsidR="007245F5" w:rsidRPr="00A74BB0">
        <w:rPr>
          <w:rFonts w:ascii="Lato" w:hAnsi="Lato"/>
        </w:rPr>
        <w:t xml:space="preserve">. Mais pour les missions terrain dans les communes de </w:t>
      </w:r>
      <w:proofErr w:type="spellStart"/>
      <w:r w:rsidR="007245F5" w:rsidRPr="00A74BB0">
        <w:rPr>
          <w:rFonts w:ascii="Lato" w:hAnsi="Lato"/>
        </w:rPr>
        <w:t>Baoro</w:t>
      </w:r>
      <w:proofErr w:type="spellEnd"/>
      <w:r w:rsidR="007245F5" w:rsidRPr="00A74BB0">
        <w:rPr>
          <w:rFonts w:ascii="Lato" w:hAnsi="Lato"/>
        </w:rPr>
        <w:t xml:space="preserve"> et </w:t>
      </w:r>
      <w:proofErr w:type="spellStart"/>
      <w:r w:rsidR="007245F5" w:rsidRPr="00A74BB0">
        <w:rPr>
          <w:rFonts w:ascii="Lato" w:hAnsi="Lato"/>
        </w:rPr>
        <w:t>Baboua</w:t>
      </w:r>
      <w:proofErr w:type="spellEnd"/>
      <w:r w:rsidR="007245F5" w:rsidRPr="00A74BB0">
        <w:rPr>
          <w:rFonts w:ascii="Lato" w:hAnsi="Lato"/>
        </w:rPr>
        <w:t>, le consultant assurera son hébergement à</w:t>
      </w:r>
      <w:r w:rsidRPr="00A74BB0">
        <w:rPr>
          <w:rFonts w:ascii="Lato" w:hAnsi="Lato"/>
        </w:rPr>
        <w:t xml:space="preserve"> ses frais. </w:t>
      </w:r>
      <w:r w:rsidR="00696C35" w:rsidRPr="00A74BB0">
        <w:rPr>
          <w:rFonts w:ascii="Lato" w:hAnsi="Lato"/>
        </w:rPr>
        <w:t>L</w:t>
      </w:r>
      <w:r w:rsidR="00DE2168" w:rsidRPr="00A74BB0">
        <w:rPr>
          <w:rFonts w:ascii="Lato" w:hAnsi="Lato"/>
        </w:rPr>
        <w:t xml:space="preserve">a </w:t>
      </w:r>
      <w:r w:rsidR="009617A8" w:rsidRPr="00A74BB0">
        <w:rPr>
          <w:rFonts w:ascii="Lato" w:hAnsi="Lato"/>
        </w:rPr>
        <w:t xml:space="preserve">situation sécuritaire à </w:t>
      </w:r>
      <w:r w:rsidR="00295A26" w:rsidRPr="00A74BB0">
        <w:rPr>
          <w:rFonts w:ascii="Lato" w:hAnsi="Lato"/>
        </w:rPr>
        <w:t>Bouar</w:t>
      </w:r>
      <w:r w:rsidR="009617A8" w:rsidRPr="00A74BB0">
        <w:rPr>
          <w:rFonts w:ascii="Lato" w:hAnsi="Lato"/>
        </w:rPr>
        <w:t xml:space="preserve"> reste </w:t>
      </w:r>
      <w:r w:rsidR="001B2A62" w:rsidRPr="00A74BB0">
        <w:rPr>
          <w:rFonts w:ascii="Lato" w:hAnsi="Lato"/>
        </w:rPr>
        <w:t xml:space="preserve">stable </w:t>
      </w:r>
      <w:r w:rsidR="009617A8" w:rsidRPr="00A74BB0">
        <w:rPr>
          <w:rFonts w:ascii="Lato" w:hAnsi="Lato"/>
        </w:rPr>
        <w:t>et</w:t>
      </w:r>
      <w:r w:rsidR="001B2A62" w:rsidRPr="00A74BB0">
        <w:rPr>
          <w:rFonts w:ascii="Lato" w:hAnsi="Lato"/>
        </w:rPr>
        <w:t xml:space="preserve"> </w:t>
      </w:r>
      <w:r w:rsidR="00DE2168" w:rsidRPr="00A74BB0">
        <w:rPr>
          <w:rFonts w:ascii="Lato" w:hAnsi="Lato"/>
        </w:rPr>
        <w:t>permet une vie sociale adéquate (quelques</w:t>
      </w:r>
      <w:r w:rsidR="00696C35" w:rsidRPr="00A74BB0">
        <w:rPr>
          <w:rFonts w:ascii="Lato" w:hAnsi="Lato"/>
        </w:rPr>
        <w:t xml:space="preserve"> bars, restaurants, magasins)</w:t>
      </w:r>
      <w:r w:rsidR="00B11AED" w:rsidRPr="00A74BB0">
        <w:rPr>
          <w:rFonts w:ascii="Lato" w:hAnsi="Lato"/>
        </w:rPr>
        <w:t xml:space="preserve"> </w:t>
      </w:r>
      <w:r w:rsidR="00696C35" w:rsidRPr="00A74BB0">
        <w:rPr>
          <w:rFonts w:ascii="Lato" w:hAnsi="Lato"/>
        </w:rPr>
        <w:t xml:space="preserve">dans le respect du couvre-feu établi. </w:t>
      </w:r>
      <w:r w:rsidR="00F275E5" w:rsidRPr="00A74BB0">
        <w:rPr>
          <w:rFonts w:ascii="Lato" w:hAnsi="Lato"/>
        </w:rPr>
        <w:t>Les conditions sécuritaires sur le terrain sont plus difficiles/volatiles et exigent le respect de règles de sécurité plus restrictives, notamment en termes de couvre-feu.</w:t>
      </w:r>
      <w:r w:rsidR="009617A8" w:rsidRPr="00A74BB0">
        <w:rPr>
          <w:rFonts w:ascii="Lato" w:hAnsi="Lato"/>
        </w:rPr>
        <w:t xml:space="preserve"> </w:t>
      </w:r>
    </w:p>
    <w:p w14:paraId="46066EBD" w14:textId="77777777" w:rsidR="00B11AED" w:rsidRPr="00A74BB0" w:rsidRDefault="00B11AED" w:rsidP="003236C9">
      <w:pPr>
        <w:widowControl w:val="0"/>
        <w:autoSpaceDE w:val="0"/>
        <w:autoSpaceDN w:val="0"/>
        <w:adjustRightInd w:val="0"/>
        <w:spacing w:after="0" w:line="240" w:lineRule="auto"/>
        <w:jc w:val="both"/>
        <w:rPr>
          <w:rFonts w:ascii="Lato" w:hAnsi="Lato"/>
        </w:rPr>
      </w:pPr>
    </w:p>
    <w:p w14:paraId="7FD325CB" w14:textId="77777777" w:rsidR="00554476" w:rsidRPr="00A74BB0" w:rsidRDefault="00696C35" w:rsidP="009617A8">
      <w:pPr>
        <w:pStyle w:val="Paragraphedeliste"/>
        <w:numPr>
          <w:ilvl w:val="0"/>
          <w:numId w:val="6"/>
        </w:numPr>
        <w:spacing w:after="0" w:line="264" w:lineRule="auto"/>
        <w:rPr>
          <w:rFonts w:ascii="Lato" w:hAnsi="Lato"/>
          <w:b/>
          <w:color w:val="00B050"/>
        </w:rPr>
      </w:pPr>
      <w:r w:rsidRPr="00A74BB0">
        <w:rPr>
          <w:rFonts w:ascii="Lato" w:hAnsi="Lato"/>
          <w:b/>
          <w:color w:val="00B050"/>
        </w:rPr>
        <w:t xml:space="preserve">Arrangements logistiques </w:t>
      </w:r>
    </w:p>
    <w:p w14:paraId="625DD47B" w14:textId="77777777" w:rsidR="009617A8" w:rsidRPr="00A74BB0" w:rsidRDefault="00554476" w:rsidP="005E19D8">
      <w:pPr>
        <w:widowControl w:val="0"/>
        <w:autoSpaceDE w:val="0"/>
        <w:autoSpaceDN w:val="0"/>
        <w:adjustRightInd w:val="0"/>
        <w:spacing w:after="0" w:line="240" w:lineRule="auto"/>
        <w:jc w:val="both"/>
        <w:rPr>
          <w:rFonts w:ascii="Lato" w:hAnsi="Lato"/>
        </w:rPr>
      </w:pPr>
      <w:r w:rsidRPr="00A74BB0">
        <w:rPr>
          <w:rFonts w:ascii="Lato" w:hAnsi="Lato"/>
        </w:rPr>
        <w:t>Le</w:t>
      </w:r>
      <w:r w:rsidR="00696C35" w:rsidRPr="00A74BB0">
        <w:rPr>
          <w:rFonts w:ascii="Lato" w:hAnsi="Lato"/>
        </w:rPr>
        <w:t xml:space="preserve"> Consultant </w:t>
      </w:r>
      <w:r w:rsidRPr="00A74BB0">
        <w:rPr>
          <w:rFonts w:ascii="Lato" w:hAnsi="Lato"/>
        </w:rPr>
        <w:t>aura</w:t>
      </w:r>
      <w:r w:rsidR="00696C35" w:rsidRPr="00A74BB0">
        <w:rPr>
          <w:rFonts w:ascii="Lato" w:hAnsi="Lato"/>
        </w:rPr>
        <w:t xml:space="preserve"> accès à un espace de travail, Internet, et une </w:t>
      </w:r>
      <w:r w:rsidR="006D135E" w:rsidRPr="00A74BB0">
        <w:rPr>
          <w:rFonts w:ascii="Lato" w:hAnsi="Lato"/>
        </w:rPr>
        <w:t>i</w:t>
      </w:r>
      <w:r w:rsidR="00696C35" w:rsidRPr="00A74BB0">
        <w:rPr>
          <w:rFonts w:ascii="Lato" w:hAnsi="Lato"/>
        </w:rPr>
        <w:t>mprimante</w:t>
      </w:r>
      <w:r w:rsidR="00B11AED" w:rsidRPr="00A74BB0">
        <w:rPr>
          <w:rFonts w:ascii="Lato" w:hAnsi="Lato"/>
        </w:rPr>
        <w:t xml:space="preserve"> </w:t>
      </w:r>
      <w:r w:rsidR="00696C35" w:rsidRPr="00A74BB0">
        <w:rPr>
          <w:rFonts w:ascii="Lato" w:hAnsi="Lato"/>
        </w:rPr>
        <w:t>(l’ordinateur n’est pas</w:t>
      </w:r>
      <w:r w:rsidRPr="00A74BB0">
        <w:rPr>
          <w:rFonts w:ascii="Lato" w:hAnsi="Lato"/>
        </w:rPr>
        <w:t xml:space="preserve"> fourni par l’organisation). </w:t>
      </w:r>
      <w:r w:rsidR="00295A26" w:rsidRPr="00A74BB0">
        <w:rPr>
          <w:rFonts w:ascii="Lato" w:hAnsi="Lato"/>
        </w:rPr>
        <w:t>Action contre la Faim</w:t>
      </w:r>
      <w:r w:rsidR="00D506A7" w:rsidRPr="00A74BB0">
        <w:rPr>
          <w:rFonts w:ascii="Lato" w:hAnsi="Lato"/>
        </w:rPr>
        <w:t xml:space="preserve"> </w:t>
      </w:r>
      <w:r w:rsidR="00295A26" w:rsidRPr="00A74BB0">
        <w:rPr>
          <w:rFonts w:ascii="Lato" w:hAnsi="Lato"/>
        </w:rPr>
        <w:t>facilitera le déplacement du consultant en véhicule dans la zone d’intervention du projet</w:t>
      </w:r>
      <w:r w:rsidR="00D506A7" w:rsidRPr="00A74BB0">
        <w:rPr>
          <w:rFonts w:ascii="Lato" w:hAnsi="Lato"/>
        </w:rPr>
        <w:t xml:space="preserve"> pendant l’étude.</w:t>
      </w:r>
      <w:r w:rsidR="00696C35" w:rsidRPr="00A74BB0">
        <w:rPr>
          <w:rFonts w:ascii="Lato" w:hAnsi="Lato"/>
        </w:rPr>
        <w:t xml:space="preserve"> </w:t>
      </w:r>
      <w:r w:rsidR="00696C35" w:rsidRPr="00A74BB0">
        <w:rPr>
          <w:rFonts w:ascii="Lato" w:hAnsi="Lato"/>
          <w:highlight w:val="yellow"/>
        </w:rPr>
        <w:t>Action contre la Faim n’est pas responsable</w:t>
      </w:r>
      <w:r w:rsidR="00B11AED" w:rsidRPr="00A74BB0">
        <w:rPr>
          <w:rFonts w:ascii="Lato" w:hAnsi="Lato"/>
          <w:highlight w:val="yellow"/>
        </w:rPr>
        <w:t xml:space="preserve"> </w:t>
      </w:r>
      <w:r w:rsidR="00CD3242" w:rsidRPr="00A74BB0">
        <w:rPr>
          <w:rFonts w:ascii="Lato" w:hAnsi="Lato"/>
          <w:highlight w:val="yellow"/>
        </w:rPr>
        <w:t>de l’évacuation du Consultant</w:t>
      </w:r>
      <w:r w:rsidR="00696C35" w:rsidRPr="00A74BB0">
        <w:rPr>
          <w:rFonts w:ascii="Lato" w:hAnsi="Lato"/>
          <w:highlight w:val="yellow"/>
        </w:rPr>
        <w:t xml:space="preserve"> hors du pays (A</w:t>
      </w:r>
      <w:r w:rsidR="00CD3242" w:rsidRPr="00A74BB0">
        <w:rPr>
          <w:rFonts w:ascii="Lato" w:hAnsi="Lato"/>
          <w:highlight w:val="yellow"/>
        </w:rPr>
        <w:t xml:space="preserve">ction contre la </w:t>
      </w:r>
      <w:r w:rsidR="00696C35" w:rsidRPr="00A74BB0">
        <w:rPr>
          <w:rFonts w:ascii="Lato" w:hAnsi="Lato"/>
          <w:highlight w:val="yellow"/>
        </w:rPr>
        <w:t>F</w:t>
      </w:r>
      <w:r w:rsidR="00CD3242" w:rsidRPr="00A74BB0">
        <w:rPr>
          <w:rFonts w:ascii="Lato" w:hAnsi="Lato"/>
          <w:highlight w:val="yellow"/>
        </w:rPr>
        <w:t>aim</w:t>
      </w:r>
      <w:r w:rsidR="00696C35" w:rsidRPr="00A74BB0">
        <w:rPr>
          <w:rFonts w:ascii="Lato" w:hAnsi="Lato"/>
          <w:highlight w:val="yellow"/>
        </w:rPr>
        <w:t xml:space="preserve"> prend toutefois en charge l’évacuation du terrain vers la</w:t>
      </w:r>
      <w:r w:rsidR="00B11AED" w:rsidRPr="00A74BB0">
        <w:rPr>
          <w:rFonts w:ascii="Lato" w:hAnsi="Lato"/>
          <w:highlight w:val="yellow"/>
        </w:rPr>
        <w:t xml:space="preserve"> </w:t>
      </w:r>
      <w:r w:rsidR="00696C35" w:rsidRPr="00A74BB0">
        <w:rPr>
          <w:rFonts w:ascii="Lato" w:hAnsi="Lato"/>
          <w:highlight w:val="yellow"/>
        </w:rPr>
        <w:t>capitale).</w:t>
      </w:r>
    </w:p>
    <w:p w14:paraId="44AD56B7" w14:textId="77777777" w:rsidR="005E19D8" w:rsidRPr="00A74BB0" w:rsidRDefault="005E19D8" w:rsidP="005E19D8">
      <w:pPr>
        <w:widowControl w:val="0"/>
        <w:autoSpaceDE w:val="0"/>
        <w:autoSpaceDN w:val="0"/>
        <w:adjustRightInd w:val="0"/>
        <w:spacing w:after="0" w:line="240" w:lineRule="auto"/>
        <w:jc w:val="both"/>
        <w:rPr>
          <w:rFonts w:ascii="Lato" w:hAnsi="Lato"/>
        </w:rPr>
      </w:pPr>
    </w:p>
    <w:p w14:paraId="48E470C3" w14:textId="77777777" w:rsidR="00696C35" w:rsidRPr="00A74BB0" w:rsidRDefault="00EF0641" w:rsidP="005E19D8">
      <w:pPr>
        <w:spacing w:after="0"/>
        <w:rPr>
          <w:rFonts w:ascii="Lato" w:hAnsi="Lato"/>
          <w:b/>
          <w:color w:val="5B9BD5" w:themeColor="accent1"/>
        </w:rPr>
      </w:pPr>
      <w:r w:rsidRPr="00A74BB0">
        <w:rPr>
          <w:rFonts w:ascii="Lato" w:hAnsi="Lato"/>
          <w:b/>
          <w:color w:val="5B9BD5" w:themeColor="accent1"/>
        </w:rPr>
        <w:t xml:space="preserve">9. </w:t>
      </w:r>
      <w:r w:rsidR="00696C35" w:rsidRPr="00A74BB0">
        <w:rPr>
          <w:rFonts w:ascii="Lato" w:hAnsi="Lato"/>
          <w:b/>
          <w:color w:val="5B9BD5" w:themeColor="accent1"/>
        </w:rPr>
        <w:t>Composition du dossier d’offre</w:t>
      </w:r>
    </w:p>
    <w:p w14:paraId="7EC6D136" w14:textId="77777777" w:rsidR="00696C35" w:rsidRPr="00A74BB0" w:rsidRDefault="00696C35" w:rsidP="005E19D8">
      <w:pPr>
        <w:widowControl w:val="0"/>
        <w:autoSpaceDE w:val="0"/>
        <w:autoSpaceDN w:val="0"/>
        <w:adjustRightInd w:val="0"/>
        <w:spacing w:after="0" w:line="240" w:lineRule="auto"/>
        <w:jc w:val="both"/>
        <w:rPr>
          <w:rFonts w:ascii="Lato" w:hAnsi="Lato"/>
        </w:rPr>
      </w:pPr>
      <w:r w:rsidRPr="00A74BB0">
        <w:rPr>
          <w:rFonts w:ascii="Lato" w:hAnsi="Lato"/>
        </w:rPr>
        <w:t>Le dossier d’offre doit être composé d’une offre technique et financière détaillées.</w:t>
      </w:r>
    </w:p>
    <w:p w14:paraId="2C5505CC" w14:textId="77777777" w:rsidR="00696C35" w:rsidRPr="00A74BB0" w:rsidRDefault="00696C35" w:rsidP="005E19D8">
      <w:pPr>
        <w:widowControl w:val="0"/>
        <w:autoSpaceDE w:val="0"/>
        <w:autoSpaceDN w:val="0"/>
        <w:adjustRightInd w:val="0"/>
        <w:spacing w:after="0" w:line="240" w:lineRule="auto"/>
        <w:jc w:val="both"/>
        <w:rPr>
          <w:rFonts w:ascii="Lato" w:hAnsi="Lato"/>
        </w:rPr>
      </w:pPr>
      <w:r w:rsidRPr="00A74BB0">
        <w:rPr>
          <w:rFonts w:ascii="Lato" w:hAnsi="Lato"/>
        </w:rPr>
        <w:t>L’offre technique présentera de manière succincte :</w:t>
      </w:r>
    </w:p>
    <w:p w14:paraId="54CC1C47" w14:textId="77777777" w:rsidR="00696C35" w:rsidRPr="00A74BB0" w:rsidRDefault="00696C35" w:rsidP="005E19D8">
      <w:pPr>
        <w:pStyle w:val="Paragraphedeliste"/>
        <w:widowControl w:val="0"/>
        <w:numPr>
          <w:ilvl w:val="0"/>
          <w:numId w:val="18"/>
        </w:numPr>
        <w:autoSpaceDE w:val="0"/>
        <w:autoSpaceDN w:val="0"/>
        <w:adjustRightInd w:val="0"/>
        <w:spacing w:after="0" w:line="240" w:lineRule="auto"/>
        <w:jc w:val="both"/>
        <w:rPr>
          <w:rFonts w:ascii="Lato" w:hAnsi="Lato"/>
        </w:rPr>
      </w:pPr>
      <w:r w:rsidRPr="00A74BB0">
        <w:rPr>
          <w:rFonts w:ascii="Lato" w:hAnsi="Lato"/>
        </w:rPr>
        <w:t xml:space="preserve">La compréhension des termes de référence selon le </w:t>
      </w:r>
      <w:r w:rsidR="004150B1" w:rsidRPr="00A74BB0">
        <w:rPr>
          <w:rFonts w:ascii="Lato" w:hAnsi="Lato"/>
        </w:rPr>
        <w:t>consultant</w:t>
      </w:r>
      <w:r w:rsidRPr="00A74BB0">
        <w:rPr>
          <w:rFonts w:ascii="Lato" w:hAnsi="Lato"/>
        </w:rPr>
        <w:t xml:space="preserve"> ;</w:t>
      </w:r>
    </w:p>
    <w:p w14:paraId="3565C056" w14:textId="77777777" w:rsidR="00696C35" w:rsidRPr="00A74BB0" w:rsidRDefault="00696C35" w:rsidP="000D0112">
      <w:pPr>
        <w:pStyle w:val="Paragraphedeliste"/>
        <w:widowControl w:val="0"/>
        <w:numPr>
          <w:ilvl w:val="0"/>
          <w:numId w:val="18"/>
        </w:numPr>
        <w:autoSpaceDE w:val="0"/>
        <w:autoSpaceDN w:val="0"/>
        <w:adjustRightInd w:val="0"/>
        <w:spacing w:after="0" w:line="240" w:lineRule="auto"/>
        <w:jc w:val="both"/>
        <w:rPr>
          <w:rFonts w:ascii="Lato" w:hAnsi="Lato"/>
        </w:rPr>
      </w:pPr>
      <w:r w:rsidRPr="00A74BB0">
        <w:rPr>
          <w:rFonts w:ascii="Lato" w:hAnsi="Lato"/>
        </w:rPr>
        <w:t>Les méthodologies et approches proposés au regard des objectifs ;</w:t>
      </w:r>
    </w:p>
    <w:p w14:paraId="1B907657" w14:textId="77777777" w:rsidR="00696C35" w:rsidRPr="00A74BB0" w:rsidRDefault="00696C35" w:rsidP="000D0112">
      <w:pPr>
        <w:pStyle w:val="Paragraphedeliste"/>
        <w:widowControl w:val="0"/>
        <w:numPr>
          <w:ilvl w:val="0"/>
          <w:numId w:val="18"/>
        </w:numPr>
        <w:autoSpaceDE w:val="0"/>
        <w:autoSpaceDN w:val="0"/>
        <w:adjustRightInd w:val="0"/>
        <w:spacing w:after="0" w:line="240" w:lineRule="auto"/>
        <w:jc w:val="both"/>
        <w:rPr>
          <w:rFonts w:ascii="Lato" w:hAnsi="Lato"/>
        </w:rPr>
      </w:pPr>
      <w:r w:rsidRPr="00A74BB0">
        <w:rPr>
          <w:rFonts w:ascii="Lato" w:hAnsi="Lato"/>
        </w:rPr>
        <w:t>Un plan de travail incluant un chronogramme prévisionnel ;</w:t>
      </w:r>
    </w:p>
    <w:p w14:paraId="1018ABF1" w14:textId="77777777" w:rsidR="00696C35" w:rsidRPr="00A74BB0" w:rsidRDefault="00696C35" w:rsidP="000D0112">
      <w:pPr>
        <w:pStyle w:val="Paragraphedeliste"/>
        <w:widowControl w:val="0"/>
        <w:numPr>
          <w:ilvl w:val="0"/>
          <w:numId w:val="18"/>
        </w:numPr>
        <w:autoSpaceDE w:val="0"/>
        <w:autoSpaceDN w:val="0"/>
        <w:adjustRightInd w:val="0"/>
        <w:spacing w:after="0" w:line="240" w:lineRule="auto"/>
        <w:jc w:val="both"/>
        <w:rPr>
          <w:rFonts w:ascii="Lato" w:hAnsi="Lato"/>
        </w:rPr>
      </w:pPr>
      <w:r w:rsidRPr="00A74BB0">
        <w:rPr>
          <w:rFonts w:ascii="Lato" w:hAnsi="Lato"/>
        </w:rPr>
        <w:t>Une brève présentation d</w:t>
      </w:r>
      <w:r w:rsidR="00262927" w:rsidRPr="00A74BB0">
        <w:rPr>
          <w:rFonts w:ascii="Lato" w:hAnsi="Lato"/>
        </w:rPr>
        <w:t xml:space="preserve">u </w:t>
      </w:r>
      <w:r w:rsidRPr="00A74BB0">
        <w:rPr>
          <w:rFonts w:ascii="Lato" w:hAnsi="Lato"/>
        </w:rPr>
        <w:t xml:space="preserve">consultant </w:t>
      </w:r>
      <w:r w:rsidR="00E14F16" w:rsidRPr="00A74BB0">
        <w:rPr>
          <w:rFonts w:ascii="Lato" w:hAnsi="Lato"/>
        </w:rPr>
        <w:t xml:space="preserve">et ses collaborateurs dans le cas échéant </w:t>
      </w:r>
      <w:r w:rsidRPr="00A74BB0">
        <w:rPr>
          <w:rFonts w:ascii="Lato" w:hAnsi="Lato"/>
        </w:rPr>
        <w:t xml:space="preserve">avec </w:t>
      </w:r>
      <w:r w:rsidR="00262927" w:rsidRPr="00A74BB0">
        <w:rPr>
          <w:rFonts w:ascii="Lato" w:hAnsi="Lato"/>
        </w:rPr>
        <w:t>son</w:t>
      </w:r>
      <w:r w:rsidR="00E14F16" w:rsidRPr="00A74BB0">
        <w:rPr>
          <w:rFonts w:ascii="Lato" w:hAnsi="Lato"/>
        </w:rPr>
        <w:t>/leur</w:t>
      </w:r>
      <w:r w:rsidRPr="00A74BB0">
        <w:rPr>
          <w:rFonts w:ascii="Lato" w:hAnsi="Lato"/>
        </w:rPr>
        <w:t xml:space="preserve"> expérience professionnelle</w:t>
      </w:r>
      <w:r w:rsidR="00262927" w:rsidRPr="00A74BB0">
        <w:rPr>
          <w:rFonts w:ascii="Lato" w:hAnsi="Lato"/>
        </w:rPr>
        <w:t xml:space="preserve"> (</w:t>
      </w:r>
      <w:r w:rsidR="007C331F" w:rsidRPr="00A74BB0">
        <w:rPr>
          <w:rFonts w:ascii="Lato" w:hAnsi="Lato"/>
        </w:rPr>
        <w:t>CV annexé</w:t>
      </w:r>
      <w:r w:rsidR="00E14F16" w:rsidRPr="00A74BB0">
        <w:rPr>
          <w:rFonts w:ascii="Lato" w:hAnsi="Lato"/>
        </w:rPr>
        <w:t>(s)</w:t>
      </w:r>
      <w:r w:rsidRPr="00A74BB0">
        <w:rPr>
          <w:rFonts w:ascii="Lato" w:hAnsi="Lato"/>
        </w:rPr>
        <w:t>).</w:t>
      </w:r>
    </w:p>
    <w:p w14:paraId="1D890934" w14:textId="77777777" w:rsidR="001B7B30" w:rsidRPr="00A74BB0" w:rsidRDefault="001B7B30" w:rsidP="00E62640">
      <w:pPr>
        <w:widowControl w:val="0"/>
        <w:autoSpaceDE w:val="0"/>
        <w:autoSpaceDN w:val="0"/>
        <w:adjustRightInd w:val="0"/>
        <w:spacing w:after="0" w:line="240" w:lineRule="auto"/>
        <w:jc w:val="both"/>
        <w:rPr>
          <w:rFonts w:ascii="Lato" w:hAnsi="Lato"/>
          <w:b/>
        </w:rPr>
      </w:pPr>
    </w:p>
    <w:p w14:paraId="2D32E2C3" w14:textId="77777777" w:rsidR="001879A8" w:rsidRPr="00A74BB0" w:rsidRDefault="00E62640" w:rsidP="00E62640">
      <w:pPr>
        <w:widowControl w:val="0"/>
        <w:autoSpaceDE w:val="0"/>
        <w:autoSpaceDN w:val="0"/>
        <w:adjustRightInd w:val="0"/>
        <w:spacing w:after="0" w:line="240" w:lineRule="auto"/>
        <w:jc w:val="both"/>
        <w:rPr>
          <w:rFonts w:ascii="Lato" w:hAnsi="Lato"/>
          <w:b/>
        </w:rPr>
      </w:pPr>
      <w:r w:rsidRPr="00A74BB0">
        <w:rPr>
          <w:rFonts w:ascii="Lato" w:hAnsi="Lato"/>
          <w:b/>
        </w:rPr>
        <w:t xml:space="preserve">PS : </w:t>
      </w:r>
      <w:r w:rsidR="001879A8" w:rsidRPr="00A74BB0">
        <w:rPr>
          <w:rFonts w:ascii="Lato" w:hAnsi="Lato"/>
          <w:b/>
        </w:rPr>
        <w:t>Le consultant doit justifier un</w:t>
      </w:r>
      <w:r w:rsidRPr="00A74BB0">
        <w:rPr>
          <w:rFonts w:ascii="Lato" w:hAnsi="Lato"/>
          <w:b/>
        </w:rPr>
        <w:t>e parfaite maîtrise de la zone ainsi que des langues parlées localement. Les consultants locaux et les ONG nationales maîtrisant la zone</w:t>
      </w:r>
      <w:r w:rsidR="0067158F" w:rsidRPr="00A74BB0">
        <w:rPr>
          <w:rFonts w:ascii="Lato" w:hAnsi="Lato"/>
          <w:b/>
        </w:rPr>
        <w:t xml:space="preserve"> du projet</w:t>
      </w:r>
      <w:r w:rsidRPr="00A74BB0">
        <w:rPr>
          <w:rFonts w:ascii="Lato" w:hAnsi="Lato"/>
          <w:b/>
        </w:rPr>
        <w:t xml:space="preserve"> sont </w:t>
      </w:r>
      <w:r w:rsidR="00056FA8" w:rsidRPr="00A74BB0">
        <w:rPr>
          <w:rFonts w:ascii="Lato" w:hAnsi="Lato"/>
          <w:b/>
        </w:rPr>
        <w:t xml:space="preserve">donc </w:t>
      </w:r>
      <w:r w:rsidRPr="00A74BB0">
        <w:rPr>
          <w:rFonts w:ascii="Lato" w:hAnsi="Lato"/>
          <w:b/>
        </w:rPr>
        <w:lastRenderedPageBreak/>
        <w:t>f</w:t>
      </w:r>
      <w:r w:rsidR="00E6465F" w:rsidRPr="00A74BB0">
        <w:rPr>
          <w:rFonts w:ascii="Lato" w:hAnsi="Lato"/>
          <w:b/>
        </w:rPr>
        <w:t>ortement encouragés à postuler.</w:t>
      </w:r>
    </w:p>
    <w:p w14:paraId="143228A3" w14:textId="77777777" w:rsidR="00056FA8" w:rsidRPr="00A74BB0" w:rsidRDefault="00E62640" w:rsidP="00E62640">
      <w:pPr>
        <w:widowControl w:val="0"/>
        <w:autoSpaceDE w:val="0"/>
        <w:autoSpaceDN w:val="0"/>
        <w:adjustRightInd w:val="0"/>
        <w:spacing w:after="0" w:line="240" w:lineRule="auto"/>
        <w:jc w:val="both"/>
        <w:rPr>
          <w:rFonts w:ascii="Lato" w:hAnsi="Lato"/>
          <w:b/>
        </w:rPr>
      </w:pPr>
      <w:r w:rsidRPr="00A74BB0">
        <w:rPr>
          <w:rFonts w:ascii="Lato" w:hAnsi="Lato"/>
          <w:b/>
        </w:rPr>
        <w:t>Au vue des conflits communautaires de la zone, une approche de stricte neutralité est exigée du consultant.</w:t>
      </w:r>
    </w:p>
    <w:p w14:paraId="634DA7DD" w14:textId="77777777" w:rsidR="00E14F16" w:rsidRPr="00A74BB0" w:rsidRDefault="00E14F16" w:rsidP="00E14F16">
      <w:pPr>
        <w:pStyle w:val="Paragraphedeliste"/>
        <w:widowControl w:val="0"/>
        <w:autoSpaceDE w:val="0"/>
        <w:autoSpaceDN w:val="0"/>
        <w:adjustRightInd w:val="0"/>
        <w:spacing w:after="0" w:line="240" w:lineRule="auto"/>
        <w:jc w:val="both"/>
        <w:rPr>
          <w:rFonts w:ascii="Lato" w:hAnsi="Lato"/>
        </w:rPr>
      </w:pPr>
    </w:p>
    <w:p w14:paraId="352DC165" w14:textId="77777777" w:rsidR="00696C35" w:rsidRPr="00A74BB0" w:rsidRDefault="00696C35" w:rsidP="005E19D8">
      <w:pPr>
        <w:widowControl w:val="0"/>
        <w:autoSpaceDE w:val="0"/>
        <w:autoSpaceDN w:val="0"/>
        <w:adjustRightInd w:val="0"/>
        <w:spacing w:after="0" w:line="240" w:lineRule="auto"/>
        <w:jc w:val="both"/>
        <w:rPr>
          <w:rFonts w:ascii="Lato" w:hAnsi="Lato"/>
        </w:rPr>
      </w:pPr>
      <w:r w:rsidRPr="00A74BB0">
        <w:rPr>
          <w:rFonts w:ascii="Lato" w:hAnsi="Lato"/>
        </w:rPr>
        <w:t>L’offre financière présentera :</w:t>
      </w:r>
    </w:p>
    <w:p w14:paraId="3761200D" w14:textId="77777777" w:rsidR="00696C35" w:rsidRPr="00A74BB0" w:rsidRDefault="00696C35" w:rsidP="005E19D8">
      <w:pPr>
        <w:pStyle w:val="Paragraphedeliste"/>
        <w:widowControl w:val="0"/>
        <w:numPr>
          <w:ilvl w:val="0"/>
          <w:numId w:val="18"/>
        </w:numPr>
        <w:autoSpaceDE w:val="0"/>
        <w:autoSpaceDN w:val="0"/>
        <w:adjustRightInd w:val="0"/>
        <w:spacing w:after="0" w:line="240" w:lineRule="auto"/>
        <w:jc w:val="both"/>
        <w:rPr>
          <w:rFonts w:ascii="Lato" w:hAnsi="Lato"/>
        </w:rPr>
      </w:pPr>
      <w:r w:rsidRPr="00A74BB0">
        <w:rPr>
          <w:rFonts w:ascii="Lato" w:hAnsi="Lato"/>
        </w:rPr>
        <w:t>Les détails des coûts des honoraires du consultant par rapport aux différentes phases de la mission;</w:t>
      </w:r>
    </w:p>
    <w:p w14:paraId="24175CD4" w14:textId="77777777" w:rsidR="00696C35" w:rsidRPr="00A74BB0" w:rsidRDefault="00696C35" w:rsidP="005E19D8">
      <w:pPr>
        <w:pStyle w:val="Paragraphedeliste"/>
        <w:widowControl w:val="0"/>
        <w:numPr>
          <w:ilvl w:val="0"/>
          <w:numId w:val="18"/>
        </w:numPr>
        <w:autoSpaceDE w:val="0"/>
        <w:autoSpaceDN w:val="0"/>
        <w:adjustRightInd w:val="0"/>
        <w:spacing w:after="0" w:line="240" w:lineRule="auto"/>
        <w:jc w:val="both"/>
        <w:rPr>
          <w:rFonts w:ascii="Lato" w:hAnsi="Lato"/>
        </w:rPr>
      </w:pPr>
      <w:r w:rsidRPr="00A74BB0">
        <w:rPr>
          <w:rFonts w:ascii="Lato" w:hAnsi="Lato"/>
        </w:rPr>
        <w:t>Le détail des coûts des per diem des consultants et des coûts de déplacement ;</w:t>
      </w:r>
    </w:p>
    <w:p w14:paraId="2F50FD25" w14:textId="77777777" w:rsidR="00696C35" w:rsidRPr="00A74BB0" w:rsidRDefault="00696C35" w:rsidP="000D0112">
      <w:pPr>
        <w:pStyle w:val="Paragraphedeliste"/>
        <w:widowControl w:val="0"/>
        <w:numPr>
          <w:ilvl w:val="0"/>
          <w:numId w:val="18"/>
        </w:numPr>
        <w:autoSpaceDE w:val="0"/>
        <w:autoSpaceDN w:val="0"/>
        <w:adjustRightInd w:val="0"/>
        <w:spacing w:after="0" w:line="240" w:lineRule="auto"/>
        <w:jc w:val="both"/>
        <w:rPr>
          <w:rFonts w:ascii="Lato" w:hAnsi="Lato"/>
        </w:rPr>
      </w:pPr>
      <w:r w:rsidRPr="00A74BB0">
        <w:rPr>
          <w:rFonts w:ascii="Lato" w:hAnsi="Lato"/>
        </w:rPr>
        <w:t>Les différents coûts de production des documents de travail et de rapports ainsi que les besoins de</w:t>
      </w:r>
      <w:r w:rsidR="00B11AED" w:rsidRPr="00A74BB0">
        <w:rPr>
          <w:rFonts w:ascii="Lato" w:hAnsi="Lato"/>
        </w:rPr>
        <w:t xml:space="preserve"> </w:t>
      </w:r>
      <w:r w:rsidRPr="00A74BB0">
        <w:rPr>
          <w:rFonts w:ascii="Lato" w:hAnsi="Lato"/>
        </w:rPr>
        <w:t>communication ;</w:t>
      </w:r>
    </w:p>
    <w:p w14:paraId="00718A55" w14:textId="77777777" w:rsidR="005E2571" w:rsidRDefault="005E2571" w:rsidP="005E2571">
      <w:pPr>
        <w:jc w:val="both"/>
        <w:rPr>
          <w:rFonts w:ascii="Arial Narrow" w:hAnsi="Arial Narrow"/>
        </w:rPr>
      </w:pPr>
    </w:p>
    <w:p w14:paraId="6D803178" w14:textId="1EF8F55C" w:rsidR="00111485" w:rsidRDefault="005E2571" w:rsidP="00111485">
      <w:pPr>
        <w:jc w:val="both"/>
        <w:rPr>
          <w:rFonts w:ascii="Lato" w:hAnsi="Lato"/>
        </w:rPr>
      </w:pPr>
      <w:r w:rsidRPr="005E2571">
        <w:rPr>
          <w:rFonts w:ascii="Arial Narrow" w:hAnsi="Arial Narrow"/>
        </w:rPr>
        <w:t xml:space="preserve">Les offres seront transmises, en version électronique </w:t>
      </w:r>
      <w:bookmarkStart w:id="0" w:name="_GoBack"/>
      <w:r w:rsidRPr="005E2571">
        <w:rPr>
          <w:rFonts w:ascii="Arial Narrow" w:hAnsi="Arial Narrow"/>
        </w:rPr>
        <w:t xml:space="preserve">au plus tard </w:t>
      </w:r>
      <w:r>
        <w:rPr>
          <w:rFonts w:ascii="Arial Narrow" w:hAnsi="Arial Narrow"/>
          <w:b/>
        </w:rPr>
        <w:t xml:space="preserve">le </w:t>
      </w:r>
      <w:r w:rsidR="00111485">
        <w:rPr>
          <w:rFonts w:ascii="Arial Narrow" w:hAnsi="Arial Narrow"/>
          <w:b/>
        </w:rPr>
        <w:t xml:space="preserve">Lundi </w:t>
      </w:r>
      <w:r w:rsidR="00111485">
        <w:rPr>
          <w:rFonts w:ascii="Lato" w:hAnsi="Lato"/>
          <w:b/>
        </w:rPr>
        <w:t>07/07/</w:t>
      </w:r>
      <w:r w:rsidR="00111485">
        <w:rPr>
          <w:rFonts w:ascii="Arial Narrow" w:hAnsi="Arial Narrow"/>
          <w:b/>
        </w:rPr>
        <w:t>2025</w:t>
      </w:r>
      <w:r w:rsidRPr="005E2571">
        <w:rPr>
          <w:rFonts w:ascii="Arial Narrow" w:hAnsi="Arial Narrow"/>
        </w:rPr>
        <w:t xml:space="preserve"> </w:t>
      </w:r>
      <w:bookmarkEnd w:id="0"/>
      <w:r w:rsidRPr="005E2571">
        <w:rPr>
          <w:rFonts w:ascii="Arial Narrow" w:hAnsi="Arial Narrow"/>
        </w:rPr>
        <w:t>avec la réf :</w:t>
      </w:r>
      <w:r w:rsidRPr="00510175">
        <w:t xml:space="preserve"> </w:t>
      </w:r>
      <w:r>
        <w:rPr>
          <w:rFonts w:ascii="Arial Narrow" w:hAnsi="Arial Narrow"/>
          <w:b/>
        </w:rPr>
        <w:t>CF_BGI_CONSULT_001</w:t>
      </w:r>
      <w:r w:rsidRPr="005E2571">
        <w:rPr>
          <w:rFonts w:ascii="Arial Narrow" w:hAnsi="Arial Narrow"/>
        </w:rPr>
        <w:t>_</w:t>
      </w:r>
      <w:r w:rsidR="00310C8E" w:rsidRPr="00310C8E">
        <w:rPr>
          <w:rFonts w:ascii="Arial Narrow" w:hAnsi="Arial Narrow"/>
          <w:b/>
        </w:rPr>
        <w:t>AV1</w:t>
      </w:r>
      <w:r w:rsidR="00310C8E">
        <w:rPr>
          <w:rFonts w:ascii="Arial Narrow" w:hAnsi="Arial Narrow"/>
        </w:rPr>
        <w:t>_</w:t>
      </w:r>
      <w:r>
        <w:rPr>
          <w:rFonts w:ascii="Arial Narrow" w:hAnsi="Arial Narrow"/>
          <w:b/>
        </w:rPr>
        <w:t>SAME</w:t>
      </w:r>
      <w:r w:rsidRPr="005E2571">
        <w:rPr>
          <w:rFonts w:ascii="Arial Narrow" w:hAnsi="Arial Narrow"/>
        </w:rPr>
        <w:t xml:space="preserve"> simultanément </w:t>
      </w:r>
      <w:r w:rsidR="00111485">
        <w:rPr>
          <w:rFonts w:ascii="Arial Narrow" w:hAnsi="Arial Narrow"/>
        </w:rPr>
        <w:t>aux adresses suivantes</w:t>
      </w:r>
      <w:r w:rsidR="001B7B30" w:rsidRPr="00A74BB0">
        <w:rPr>
          <w:rFonts w:ascii="Lato" w:hAnsi="Lato"/>
        </w:rPr>
        <w:t xml:space="preserve">: </w:t>
      </w:r>
    </w:p>
    <w:p w14:paraId="494D2429" w14:textId="77777777" w:rsidR="00111485" w:rsidRDefault="0068051E" w:rsidP="00111485">
      <w:pPr>
        <w:jc w:val="both"/>
        <w:rPr>
          <w:rFonts w:ascii="Lato" w:hAnsi="Lato"/>
          <w:i/>
        </w:rPr>
      </w:pPr>
      <w:hyperlink r:id="rId16" w:history="1">
        <w:r w:rsidR="00910E7B" w:rsidRPr="00A74BB0">
          <w:rPr>
            <w:rStyle w:val="Lienhypertexte"/>
            <w:rFonts w:ascii="Lato" w:hAnsi="Lato"/>
            <w:i/>
          </w:rPr>
          <w:t>llapotre@actioncontrelafaim.org</w:t>
        </w:r>
      </w:hyperlink>
      <w:r w:rsidR="001B7B30" w:rsidRPr="00A74BB0">
        <w:rPr>
          <w:rFonts w:ascii="Lato" w:hAnsi="Lato"/>
          <w:i/>
        </w:rPr>
        <w:t xml:space="preserve">; </w:t>
      </w:r>
    </w:p>
    <w:p w14:paraId="65D684E6" w14:textId="77777777" w:rsidR="00111485" w:rsidRDefault="0068051E" w:rsidP="00111485">
      <w:pPr>
        <w:jc w:val="both"/>
        <w:rPr>
          <w:rFonts w:ascii="Lato" w:hAnsi="Lato"/>
          <w:i/>
        </w:rPr>
      </w:pPr>
      <w:hyperlink r:id="rId17" w:history="1">
        <w:r w:rsidR="001B7B30" w:rsidRPr="00A74BB0">
          <w:rPr>
            <w:rStyle w:val="Lienhypertexte"/>
            <w:rFonts w:ascii="Lato" w:hAnsi="Lato"/>
            <w:i/>
          </w:rPr>
          <w:t>ceciliablaustein@actioncontrelafaim.org</w:t>
        </w:r>
      </w:hyperlink>
      <w:r w:rsidR="00111485">
        <w:rPr>
          <w:rFonts w:ascii="Lato" w:hAnsi="Lato"/>
          <w:i/>
        </w:rPr>
        <w:t>;</w:t>
      </w:r>
    </w:p>
    <w:p w14:paraId="7D30546C" w14:textId="34A62B43" w:rsidR="00111485" w:rsidRDefault="0068051E" w:rsidP="00111485">
      <w:pPr>
        <w:jc w:val="both"/>
        <w:rPr>
          <w:rFonts w:ascii="Lato" w:hAnsi="Lato"/>
          <w:i/>
          <w:lang w:val="es-ES"/>
        </w:rPr>
      </w:pPr>
      <w:hyperlink r:id="rId18" w:history="1">
        <w:r w:rsidR="001B7B30" w:rsidRPr="00A74BB0">
          <w:rPr>
            <w:rStyle w:val="Lienhypertexte"/>
            <w:rFonts w:ascii="Lato" w:hAnsi="Lato"/>
            <w:i/>
            <w:lang w:val="es-ES"/>
          </w:rPr>
          <w:t>logco@cf-actioncontrelafaim.org</w:t>
        </w:r>
      </w:hyperlink>
      <w:r w:rsidR="00111485">
        <w:rPr>
          <w:rFonts w:ascii="Lato" w:hAnsi="Lato"/>
          <w:i/>
          <w:lang w:val="es-ES"/>
        </w:rPr>
        <w:t xml:space="preserve">; </w:t>
      </w:r>
    </w:p>
    <w:p w14:paraId="5D890FD5" w14:textId="547A9198" w:rsidR="001B7B30" w:rsidRPr="00111485" w:rsidRDefault="001B7B30" w:rsidP="00111485">
      <w:pPr>
        <w:jc w:val="both"/>
        <w:rPr>
          <w:rStyle w:val="Lienhypertexte"/>
          <w:rFonts w:ascii="Arial Narrow" w:hAnsi="Arial Narrow"/>
          <w:color w:val="auto"/>
          <w:u w:val="none"/>
        </w:rPr>
      </w:pPr>
      <w:r w:rsidRPr="00A74BB0">
        <w:rPr>
          <w:rStyle w:val="Lienhypertexte"/>
          <w:rFonts w:ascii="Lato" w:hAnsi="Lato"/>
          <w:i/>
        </w:rPr>
        <w:t>fsco@cf-actioncontrelafaim.org</w:t>
      </w:r>
    </w:p>
    <w:p w14:paraId="6E3134C5" w14:textId="77777777" w:rsidR="00910E7B" w:rsidRPr="00A74BB0" w:rsidRDefault="00910E7B" w:rsidP="00910E7B">
      <w:pPr>
        <w:jc w:val="both"/>
        <w:rPr>
          <w:rFonts w:ascii="Lato" w:hAnsi="Lato"/>
          <w:i/>
          <w:lang w:val="es-ES"/>
        </w:rPr>
      </w:pPr>
    </w:p>
    <w:p w14:paraId="70C253F6" w14:textId="77777777" w:rsidR="00696C35" w:rsidRPr="00A74BB0" w:rsidRDefault="00696C35" w:rsidP="00EF0641">
      <w:pPr>
        <w:rPr>
          <w:rFonts w:ascii="Lato" w:hAnsi="Lato"/>
          <w:b/>
          <w:color w:val="5B9BD5" w:themeColor="accent1"/>
        </w:rPr>
      </w:pPr>
      <w:r w:rsidRPr="00A74BB0">
        <w:rPr>
          <w:rFonts w:ascii="Lato" w:hAnsi="Lato"/>
          <w:b/>
          <w:color w:val="5B9BD5" w:themeColor="accent1"/>
        </w:rPr>
        <w:t>11. Documents de référence</w:t>
      </w:r>
    </w:p>
    <w:p w14:paraId="6A1C01DF" w14:textId="77777777" w:rsidR="00696C35" w:rsidRPr="00A74BB0" w:rsidRDefault="00696C35" w:rsidP="001B7B30">
      <w:pPr>
        <w:pStyle w:val="Paragraphedeliste"/>
        <w:widowControl w:val="0"/>
        <w:numPr>
          <w:ilvl w:val="0"/>
          <w:numId w:val="41"/>
        </w:numPr>
        <w:autoSpaceDE w:val="0"/>
        <w:autoSpaceDN w:val="0"/>
        <w:adjustRightInd w:val="0"/>
        <w:spacing w:after="0" w:line="240" w:lineRule="auto"/>
        <w:jc w:val="both"/>
        <w:rPr>
          <w:rFonts w:ascii="Lato" w:hAnsi="Lato"/>
        </w:rPr>
      </w:pPr>
      <w:r w:rsidRPr="00A74BB0">
        <w:rPr>
          <w:rFonts w:ascii="Lato" w:hAnsi="Lato"/>
        </w:rPr>
        <w:t>Proposition de projet</w:t>
      </w:r>
    </w:p>
    <w:p w14:paraId="4F80AB71" w14:textId="77777777" w:rsidR="00696C35" w:rsidRPr="00A74BB0" w:rsidRDefault="00696C35" w:rsidP="001B7B30">
      <w:pPr>
        <w:pStyle w:val="Paragraphedeliste"/>
        <w:widowControl w:val="0"/>
        <w:numPr>
          <w:ilvl w:val="0"/>
          <w:numId w:val="41"/>
        </w:numPr>
        <w:autoSpaceDE w:val="0"/>
        <w:autoSpaceDN w:val="0"/>
        <w:adjustRightInd w:val="0"/>
        <w:spacing w:after="0" w:line="240" w:lineRule="auto"/>
        <w:jc w:val="both"/>
        <w:rPr>
          <w:rFonts w:ascii="Lato" w:hAnsi="Lato"/>
        </w:rPr>
      </w:pPr>
      <w:r w:rsidRPr="00A74BB0">
        <w:rPr>
          <w:rFonts w:ascii="Lato" w:hAnsi="Lato"/>
        </w:rPr>
        <w:t>Cadre logique du projet</w:t>
      </w:r>
    </w:p>
    <w:p w14:paraId="163DE951" w14:textId="77777777" w:rsidR="00330953" w:rsidRPr="00A74BB0" w:rsidRDefault="0067158F" w:rsidP="001B7B30">
      <w:pPr>
        <w:pStyle w:val="Paragraphedeliste"/>
        <w:widowControl w:val="0"/>
        <w:numPr>
          <w:ilvl w:val="0"/>
          <w:numId w:val="41"/>
        </w:numPr>
        <w:autoSpaceDE w:val="0"/>
        <w:autoSpaceDN w:val="0"/>
        <w:adjustRightInd w:val="0"/>
        <w:spacing w:after="0" w:line="240" w:lineRule="auto"/>
        <w:jc w:val="both"/>
        <w:rPr>
          <w:rFonts w:ascii="Lato" w:hAnsi="Lato"/>
        </w:rPr>
      </w:pPr>
      <w:r w:rsidRPr="00A74BB0">
        <w:rPr>
          <w:rFonts w:ascii="Lato" w:hAnsi="Lato"/>
        </w:rPr>
        <w:t>Le Manuel Pratique EPVC chez ACF</w:t>
      </w:r>
      <w:r w:rsidR="007C331F" w:rsidRPr="00A74BB0">
        <w:rPr>
          <w:rFonts w:ascii="Lato" w:hAnsi="Lato"/>
        </w:rPr>
        <w:t xml:space="preserve"> </w:t>
      </w:r>
    </w:p>
    <w:p w14:paraId="602C850B" w14:textId="77777777" w:rsidR="00330953" w:rsidRPr="00A74BB0" w:rsidRDefault="00330953">
      <w:pPr>
        <w:rPr>
          <w:rFonts w:ascii="Lato" w:hAnsi="Lato"/>
        </w:rPr>
      </w:pPr>
    </w:p>
    <w:sectPr w:rsidR="00330953" w:rsidRPr="00A74BB0" w:rsidSect="0079060E">
      <w:headerReference w:type="default" r:id="rId19"/>
      <w:footerReference w:type="default" r:id="rId20"/>
      <w:pgSz w:w="11906" w:h="16838"/>
      <w:pgMar w:top="1135" w:right="1417" w:bottom="1417" w:left="1417" w:header="708" w:footer="708" w:gutter="0"/>
      <w:pgNumType w:start="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5F7AD4" w16cex:dateUtc="2025-06-10T09:51:18.298Z"/>
  <w16cex:commentExtensible w16cex:durableId="02096798" w16cex:dateUtc="2025-06-10T10:02:46.435Z"/>
  <w16cex:commentExtensible w16cex:durableId="5EA7115E" w16cex:dateUtc="2025-06-10T10:03:50.483Z"/>
  <w16cex:commentExtensible w16cex:durableId="2E623695" w16cex:dateUtc="2025-06-10T10:20:32.825Z"/>
  <w16cex:commentExtensible w16cex:durableId="6A0B2985" w16cex:dateUtc="2025-06-10T10:21:16.646Z"/>
  <w16cex:commentExtensible w16cex:durableId="32B9F995" w16cex:dateUtc="2025-06-10T10:25:46.511Z"/>
  <w16cex:commentExtensible w16cex:durableId="7DEBEB9B" w16cex:dateUtc="2025-06-10T10:28:02.442Z"/>
  <w16cex:commentExtensible w16cex:durableId="331BE683" w16cex:dateUtc="2025-06-10T10:30:04.585Z"/>
  <w16cex:commentExtensible w16cex:durableId="70906DFE" w16cex:dateUtc="2025-06-10T10:55:10.075Z"/>
  <w16cex:commentExtensible w16cex:durableId="1B4D8031" w16cex:dateUtc="2025-06-10T11:17:15.375Z"/>
  <w16cex:commentExtensible w16cex:durableId="20C28EDC" w16cex:dateUtc="2025-06-10T11:22:34.674Z"/>
  <w16cex:commentExtensible w16cex:durableId="5A7CD099" w16cex:dateUtc="2025-06-10T13:34:23.016Z"/>
  <w16cex:commentExtensible w16cex:durableId="28A36B25" w16cex:dateUtc="2025-06-10T14:24:05.455Z"/>
  <w16cex:commentExtensible w16cex:durableId="53CC45DF" w16cex:dateUtc="2025-06-10T14:27:23.989Z"/>
  <w16cex:commentExtensible w16cex:durableId="6347F351" w16cex:dateUtc="2025-06-10T14:37:03.382Z"/>
</w16cex:commentsExtensible>
</file>

<file path=word/commentsIds.xml><?xml version="1.0" encoding="utf-8"?>
<w16cid:commentsIds xmlns:mc="http://schemas.openxmlformats.org/markup-compatibility/2006" xmlns:w16cid="http://schemas.microsoft.com/office/word/2016/wordml/cid" mc:Ignorable="w16cid">
  <w16cid:commentId w16cid:paraId="31850F3D" w16cid:durableId="66675ED1"/>
  <w16cid:commentId w16cid:paraId="58A67199" w16cid:durableId="0319AE18"/>
  <w16cid:commentId w16cid:paraId="37D66625" w16cid:durableId="6F22FD6D"/>
  <w16cid:commentId w16cid:paraId="0460DDA4" w16cid:durableId="6DEF9359"/>
  <w16cid:commentId w16cid:paraId="13239501" w16cid:durableId="678CF1EA"/>
  <w16cid:commentId w16cid:paraId="5717F239" w16cid:durableId="43D33890"/>
  <w16cid:commentId w16cid:paraId="4CB44AA6" w16cid:durableId="614CEC95"/>
  <w16cid:commentId w16cid:paraId="5441DD58" w16cid:durableId="737A71CA"/>
  <w16cid:commentId w16cid:paraId="3BA0A942" w16cid:durableId="6BB2B05D"/>
  <w16cid:commentId w16cid:paraId="709274D9" w16cid:durableId="65C7A43A"/>
  <w16cid:commentId w16cid:paraId="02B5AFAD" w16cid:durableId="1A452D0F"/>
  <w16cid:commentId w16cid:paraId="4D938A93" w16cid:durableId="7F1D4484"/>
  <w16cid:commentId w16cid:paraId="6437B30A" w16cid:durableId="1DB1808E"/>
  <w16cid:commentId w16cid:paraId="1D8A127C" w16cid:durableId="1BBF37C9"/>
  <w16cid:commentId w16cid:paraId="54F3D9CA" w16cid:durableId="6DE334C8"/>
  <w16cid:commentId w16cid:paraId="1A6F6F11" w16cid:durableId="34EB8FEA"/>
  <w16cid:commentId w16cid:paraId="5F7D3283" w16cid:durableId="41B073E2"/>
  <w16cid:commentId w16cid:paraId="5CC8DE48" w16cid:durableId="6A5F7AD4"/>
  <w16cid:commentId w16cid:paraId="628AF2DE" w16cid:durableId="02096798"/>
  <w16cid:commentId w16cid:paraId="3461AFAA" w16cid:durableId="5EA7115E"/>
  <w16cid:commentId w16cid:paraId="513F9B4D" w16cid:durableId="2E623695"/>
  <w16cid:commentId w16cid:paraId="11F6AA3A" w16cid:durableId="6A0B2985"/>
  <w16cid:commentId w16cid:paraId="1B6ED075" w16cid:durableId="32B9F995"/>
  <w16cid:commentId w16cid:paraId="19B4923F" w16cid:durableId="7DEBEB9B"/>
  <w16cid:commentId w16cid:paraId="27E36217" w16cid:durableId="331BE683"/>
  <w16cid:commentId w16cid:paraId="741B7AE1" w16cid:durableId="70906DFE"/>
  <w16cid:commentId w16cid:paraId="37541D89" w16cid:durableId="1B4D8031"/>
  <w16cid:commentId w16cid:paraId="1CA76CC0" w16cid:durableId="20C28EDC"/>
  <w16cid:commentId w16cid:paraId="563121B9" w16cid:durableId="5A7CD099"/>
  <w16cid:commentId w16cid:paraId="58B65A26" w16cid:durableId="28A36B25"/>
  <w16cid:commentId w16cid:paraId="65065812" w16cid:durableId="53CC45DF"/>
  <w16cid:commentId w16cid:paraId="6D4AB3A8" w16cid:durableId="6347F3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FF619" w14:textId="77777777" w:rsidR="0068051E" w:rsidRDefault="0068051E" w:rsidP="001E7D59">
      <w:pPr>
        <w:spacing w:after="0" w:line="240" w:lineRule="auto"/>
      </w:pPr>
      <w:r>
        <w:separator/>
      </w:r>
    </w:p>
  </w:endnote>
  <w:endnote w:type="continuationSeparator" w:id="0">
    <w:p w14:paraId="04DD533F" w14:textId="77777777" w:rsidR="0068051E" w:rsidRDefault="0068051E" w:rsidP="001E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Medium">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Lato">
    <w:altName w:val="Calibr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ato medium">
    <w:altName w:val="Times New Roman"/>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582550"/>
      <w:docPartObj>
        <w:docPartGallery w:val="Page Numbers (Bottom of Page)"/>
        <w:docPartUnique/>
      </w:docPartObj>
    </w:sdtPr>
    <w:sdtEndPr/>
    <w:sdtContent>
      <w:p w14:paraId="15DC5419" w14:textId="4A03D40C" w:rsidR="00DF4F02" w:rsidRDefault="00DF4F02">
        <w:pPr>
          <w:pStyle w:val="Pieddepage"/>
          <w:jc w:val="right"/>
        </w:pPr>
        <w:r>
          <w:fldChar w:fldCharType="begin"/>
        </w:r>
        <w:r>
          <w:instrText>PAGE   \* MERGEFORMAT</w:instrText>
        </w:r>
        <w:r>
          <w:fldChar w:fldCharType="separate"/>
        </w:r>
        <w:r w:rsidR="000D39A7">
          <w:rPr>
            <w:noProof/>
          </w:rPr>
          <w:t>12</w:t>
        </w:r>
        <w:r>
          <w:fldChar w:fldCharType="end"/>
        </w:r>
      </w:p>
    </w:sdtContent>
  </w:sdt>
  <w:p w14:paraId="40930A6A" w14:textId="77777777" w:rsidR="00DF4F02" w:rsidRDefault="00DF4F02">
    <w:pPr>
      <w:pStyle w:val="Pieddepage"/>
    </w:pPr>
    <w:r>
      <w:rPr>
        <w:noProof/>
        <w:lang w:eastAsia="fr-FR"/>
      </w:rPr>
      <mc:AlternateContent>
        <mc:Choice Requires="wps">
          <w:drawing>
            <wp:anchor distT="0" distB="0" distL="114300" distR="114300" simplePos="0" relativeHeight="251663360" behindDoc="0" locked="0" layoutInCell="1" allowOverlap="1" wp14:anchorId="651AD8F6" wp14:editId="52023427">
              <wp:simplePos x="0" y="0"/>
              <wp:positionH relativeFrom="margin">
                <wp:posOffset>161762</wp:posOffset>
              </wp:positionH>
              <wp:positionV relativeFrom="paragraph">
                <wp:posOffset>32324</wp:posOffset>
              </wp:positionV>
              <wp:extent cx="5359079" cy="293298"/>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5359079" cy="293298"/>
                      </a:xfrm>
                      <a:prstGeom prst="rect">
                        <a:avLst/>
                      </a:prstGeom>
                      <a:solidFill>
                        <a:schemeClr val="lt1"/>
                      </a:solidFill>
                      <a:ln w="6350">
                        <a:noFill/>
                      </a:ln>
                    </wps:spPr>
                    <wps:txbx>
                      <w:txbxContent>
                        <w:p w14:paraId="39978D64" w14:textId="77777777" w:rsidR="00DF4F02" w:rsidRPr="00EC2011" w:rsidRDefault="00DF4F02" w:rsidP="00BB39EF">
                          <w:pPr>
                            <w:pStyle w:val="Pieddepage"/>
                            <w:rPr>
                              <w:rFonts w:ascii="Lato medium" w:hAnsi="Lato medium"/>
                              <w:b/>
                              <w:i/>
                              <w:color w:val="000099"/>
                            </w:rPr>
                          </w:pPr>
                          <w:r>
                            <w:rPr>
                              <w:rFonts w:ascii="Lato medium" w:hAnsi="Lato medium"/>
                              <w:b/>
                              <w:i/>
                              <w:color w:val="000099"/>
                            </w:rPr>
                            <w:t>Action c</w:t>
                          </w:r>
                          <w:r w:rsidRPr="00EC2011">
                            <w:rPr>
                              <w:rFonts w:ascii="Lato medium" w:hAnsi="Lato medium"/>
                              <w:b/>
                              <w:i/>
                              <w:color w:val="000099"/>
                            </w:rPr>
                            <w:t>ontre la Faim Fr</w:t>
                          </w:r>
                          <w:r>
                            <w:rPr>
                              <w:rFonts w:ascii="Lato medium" w:hAnsi="Lato medium"/>
                              <w:b/>
                              <w:i/>
                              <w:color w:val="000099"/>
                            </w:rPr>
                            <w:t>ance/ Mission RCA/ Base de Bouar et Bossangoa / juin 2025</w:t>
                          </w:r>
                        </w:p>
                        <w:p w14:paraId="06180B46" w14:textId="77777777" w:rsidR="00DF4F02" w:rsidRDefault="00DF4F02" w:rsidP="00BB39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AD8F6" id="_x0000_t202" coordsize="21600,21600" o:spt="202" path="m,l,21600r21600,l21600,xe">
              <v:stroke joinstyle="miter"/>
              <v:path gradientshapeok="t" o:connecttype="rect"/>
            </v:shapetype>
            <v:shape id="Zone de texte 11" o:spid="_x0000_s1026" type="#_x0000_t202" style="position:absolute;margin-left:12.75pt;margin-top:2.55pt;width:421.95pt;height:23.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5F5RwIAAIAEAAAOAAAAZHJzL2Uyb0RvYy54bWysVE1vGjEQvVfqf7B8LwsEkoCyRJSIqhJK&#10;IpEqUm/G6w0reT2ubdilv77PXiBp2lPVi3e+/Dwzb2Zvbttas71yviKT80Gvz5kykorKvOT829Py&#10;0zVnPghTCE1G5fygPL+dffxw09ipGtKWdKEcA4jx08bmfBuCnWaZl1tVC98jqwycJblaBKjuJSuc&#10;aIBe62zY719mDbnCOpLKe1jvOiefJfyyVDI8lKVXgemcI7eQTpfOTTyz2Y2Yvjhht5U8piH+IYta&#10;VAaPnqHuRBBs56o/oOpKOvJUhp6kOqOyrKRKNaCaQf9dNeutsCrVguZ4e26T/3+w8n7/6FhVgLsB&#10;Z0bU4Og7mGKFYkG1QTHY0aTG+ili1xbRof1MLS6c7B7GWHtbujp+URWDH+0+nFsMKCZhHF+MJ/2r&#10;CWcSvuHkYji5jjDZ623rfPiiqGZRyLkDhamzYr/yoQs9hcTHPOmqWFZaJyWOjVpox/YChOuQcgT4&#10;b1HasCbnlxfjfgI2FK93yNogl1hrV1OUQrtpjw3YUHFA/Y66MfJWLiskuRI+PAqHuUHJ2IXwgKPU&#10;hEfoKHG2Jffzb/YYDzrh5azBHObc/9gJpzjTXw2IngxGozi4SRmNr4ZQ3FvP5q3H7OoFoXJwieyS&#10;GOODPomlo/oZKzOPr8IljMTbOQ8ncRG67cDKSTWfpyCMqhVhZdZWRujY6UjBU/ssnD3yFIflnk4T&#10;K6bv6Opi401D812gskpcxgZ3XT32HWOepuG4knGP3uop6vXHMfsFAAD//wMAUEsDBBQABgAIAAAA&#10;IQD5itCY3gAAAAcBAAAPAAAAZHJzL2Rvd25yZXYueG1sTI7BTsMwEETvSPyDtUhcEHXakLaEOBVC&#10;QCVuNAXEzY2XJCJeR7GbhL9ne4LjaEZvXraZbCsG7H3jSMF8FoFAKp1pqFKwL56u1yB80GR06wgV&#10;/KCHTX5+lunUuJFecdiFSjCEfKoV1CF0qZS+rNFqP3MdEndfrrc6cOwraXo9Mty2chFFS2l1Q/xQ&#10;6w4faiy/d0er4POq+njx0/PbGCdx97gditW7KZS6vJju70AEnMLfGE76rA45Ox3ckYwXrYJFkvBS&#10;QTIHwfV6eXsD4nDKMcg8k//9818AAAD//wMAUEsBAi0AFAAGAAgAAAAhALaDOJL+AAAA4QEAABMA&#10;AAAAAAAAAAAAAAAAAAAAAFtDb250ZW50X1R5cGVzXS54bWxQSwECLQAUAAYACAAAACEAOP0h/9YA&#10;AACUAQAACwAAAAAAAAAAAAAAAAAvAQAAX3JlbHMvLnJlbHNQSwECLQAUAAYACAAAACEAd/OReUcC&#10;AACABAAADgAAAAAAAAAAAAAAAAAuAgAAZHJzL2Uyb0RvYy54bWxQSwECLQAUAAYACAAAACEA+YrQ&#10;mN4AAAAHAQAADwAAAAAAAAAAAAAAAAChBAAAZHJzL2Rvd25yZXYueG1sUEsFBgAAAAAEAAQA8wAA&#10;AKwFAAAAAA==&#10;" fillcolor="white [3201]" stroked="f" strokeweight=".5pt">
              <v:textbox>
                <w:txbxContent>
                  <w:p w14:paraId="39978D64" w14:textId="77777777" w:rsidR="00DF4F02" w:rsidRPr="00EC2011" w:rsidRDefault="00DF4F02" w:rsidP="00BB39EF">
                    <w:pPr>
                      <w:pStyle w:val="Pieddepage"/>
                      <w:rPr>
                        <w:rFonts w:ascii="Lato medium" w:hAnsi="Lato medium"/>
                        <w:b/>
                        <w:i/>
                        <w:color w:val="000099"/>
                      </w:rPr>
                    </w:pPr>
                    <w:r>
                      <w:rPr>
                        <w:rFonts w:ascii="Lato medium" w:hAnsi="Lato medium"/>
                        <w:b/>
                        <w:i/>
                        <w:color w:val="000099"/>
                      </w:rPr>
                      <w:t>Action c</w:t>
                    </w:r>
                    <w:r w:rsidRPr="00EC2011">
                      <w:rPr>
                        <w:rFonts w:ascii="Lato medium" w:hAnsi="Lato medium"/>
                        <w:b/>
                        <w:i/>
                        <w:color w:val="000099"/>
                      </w:rPr>
                      <w:t>ontre la Faim Fr</w:t>
                    </w:r>
                    <w:r>
                      <w:rPr>
                        <w:rFonts w:ascii="Lato medium" w:hAnsi="Lato medium"/>
                        <w:b/>
                        <w:i/>
                        <w:color w:val="000099"/>
                      </w:rPr>
                      <w:t>ance/ Mission RCA/ Base de Bouar et Bossangoa / juin 2025</w:t>
                    </w:r>
                  </w:p>
                  <w:p w14:paraId="06180B46" w14:textId="77777777" w:rsidR="00DF4F02" w:rsidRDefault="00DF4F02" w:rsidP="00BB39E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5068C" w14:textId="77777777" w:rsidR="0068051E" w:rsidRDefault="0068051E" w:rsidP="001E7D59">
      <w:pPr>
        <w:spacing w:after="0" w:line="240" w:lineRule="auto"/>
      </w:pPr>
      <w:r>
        <w:separator/>
      </w:r>
    </w:p>
  </w:footnote>
  <w:footnote w:type="continuationSeparator" w:id="0">
    <w:p w14:paraId="01C4E456" w14:textId="77777777" w:rsidR="0068051E" w:rsidRDefault="0068051E" w:rsidP="001E7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4585" w14:textId="665801DC" w:rsidR="00DF4F02" w:rsidRDefault="0079060E">
    <w:pPr>
      <w:pStyle w:val="En-tte"/>
    </w:pPr>
    <w:r>
      <w:rPr>
        <w:noProof/>
        <w:lang w:eastAsia="fr-FR"/>
      </w:rPr>
      <w:drawing>
        <wp:anchor distT="0" distB="0" distL="114300" distR="114300" simplePos="0" relativeHeight="251664384" behindDoc="1" locked="0" layoutInCell="1" allowOverlap="1" wp14:anchorId="7A9F42FE" wp14:editId="6D7C007C">
          <wp:simplePos x="0" y="0"/>
          <wp:positionH relativeFrom="column">
            <wp:posOffset>5024755</wp:posOffset>
          </wp:positionH>
          <wp:positionV relativeFrom="page">
            <wp:posOffset>184150</wp:posOffset>
          </wp:positionV>
          <wp:extent cx="565150" cy="570865"/>
          <wp:effectExtent l="0" t="0" r="6350" b="635"/>
          <wp:wrapTight wrapText="bothSides">
            <wp:wrapPolygon edited="0">
              <wp:start x="0" y="0"/>
              <wp:lineTo x="0" y="16578"/>
              <wp:lineTo x="728" y="20903"/>
              <wp:lineTo x="21115" y="20903"/>
              <wp:lineTo x="21115"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150" cy="57086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1" locked="0" layoutInCell="1" allowOverlap="1" wp14:anchorId="3F87CA20" wp14:editId="2E2C6892">
          <wp:simplePos x="0" y="0"/>
          <wp:positionH relativeFrom="column">
            <wp:posOffset>40005</wp:posOffset>
          </wp:positionH>
          <wp:positionV relativeFrom="paragraph">
            <wp:posOffset>-233680</wp:posOffset>
          </wp:positionV>
          <wp:extent cx="628650" cy="475615"/>
          <wp:effectExtent l="0" t="0" r="0" b="635"/>
          <wp:wrapTight wrapText="bothSides">
            <wp:wrapPolygon edited="0">
              <wp:start x="0" y="0"/>
              <wp:lineTo x="0" y="20764"/>
              <wp:lineTo x="20945" y="20764"/>
              <wp:lineTo x="20945"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47561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3658DF73" w14:textId="77777777" w:rsidR="00DF4F02" w:rsidRDefault="00DF4F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965"/>
    <w:multiLevelType w:val="multilevel"/>
    <w:tmpl w:val="44DE78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9254E"/>
    <w:multiLevelType w:val="hybridMultilevel"/>
    <w:tmpl w:val="A9FA50A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6C55663"/>
    <w:multiLevelType w:val="hybridMultilevel"/>
    <w:tmpl w:val="073493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A71265"/>
    <w:multiLevelType w:val="hybridMultilevel"/>
    <w:tmpl w:val="EE4679FA"/>
    <w:lvl w:ilvl="0" w:tplc="6F2A05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143966"/>
    <w:multiLevelType w:val="hybridMultilevel"/>
    <w:tmpl w:val="9BDCF0FC"/>
    <w:lvl w:ilvl="0" w:tplc="40020C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7E6B8C"/>
    <w:multiLevelType w:val="multilevel"/>
    <w:tmpl w:val="2EFCE2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F43999"/>
    <w:multiLevelType w:val="hybridMultilevel"/>
    <w:tmpl w:val="5178B9B2"/>
    <w:lvl w:ilvl="0" w:tplc="82D48E74">
      <w:start w:val="1"/>
      <w:numFmt w:val="decimal"/>
      <w:lvlText w:val="%1)"/>
      <w:lvlJc w:val="left"/>
      <w:pPr>
        <w:ind w:left="720" w:hanging="360"/>
      </w:pPr>
      <w:rPr>
        <w:rFonts w:ascii="Calibri" w:eastAsia="Times New Roman" w:hAnsi="Calibri" w:cs="Lato-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271F3D"/>
    <w:multiLevelType w:val="hybridMultilevel"/>
    <w:tmpl w:val="8D36D454"/>
    <w:lvl w:ilvl="0" w:tplc="040C0009">
      <w:start w:val="1"/>
      <w:numFmt w:val="bullet"/>
      <w:lvlText w:val=""/>
      <w:lvlJc w:val="left"/>
      <w:pPr>
        <w:ind w:left="836" w:hanging="360"/>
      </w:pPr>
      <w:rPr>
        <w:rFonts w:ascii="Wingdings" w:hAnsi="Wingding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8" w15:restartNumberingAfterBreak="0">
    <w:nsid w:val="175D0A59"/>
    <w:multiLevelType w:val="multilevel"/>
    <w:tmpl w:val="3E64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A2AA0"/>
    <w:multiLevelType w:val="hybridMultilevel"/>
    <w:tmpl w:val="096E3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7A3A06"/>
    <w:multiLevelType w:val="hybridMultilevel"/>
    <w:tmpl w:val="55DA24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7C2D7A"/>
    <w:multiLevelType w:val="hybridMultilevel"/>
    <w:tmpl w:val="7B1E9992"/>
    <w:lvl w:ilvl="0" w:tplc="9FB800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9B3A07"/>
    <w:multiLevelType w:val="hybridMultilevel"/>
    <w:tmpl w:val="999A11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0A1DF7"/>
    <w:multiLevelType w:val="hybridMultilevel"/>
    <w:tmpl w:val="AD1EC2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2A143A"/>
    <w:multiLevelType w:val="hybridMultilevel"/>
    <w:tmpl w:val="452E68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5802BE"/>
    <w:multiLevelType w:val="hybridMultilevel"/>
    <w:tmpl w:val="E1DAEF9C"/>
    <w:lvl w:ilvl="0" w:tplc="040C000B">
      <w:start w:val="1"/>
      <w:numFmt w:val="bullet"/>
      <w:lvlText w:val=""/>
      <w:lvlJc w:val="left"/>
      <w:pPr>
        <w:ind w:left="836" w:hanging="360"/>
      </w:pPr>
      <w:rPr>
        <w:rFonts w:ascii="Wingdings" w:hAnsi="Wingding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16" w15:restartNumberingAfterBreak="0">
    <w:nsid w:val="28741437"/>
    <w:multiLevelType w:val="hybridMultilevel"/>
    <w:tmpl w:val="54B07CC4"/>
    <w:lvl w:ilvl="0" w:tplc="40020C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FD2B35"/>
    <w:multiLevelType w:val="hybridMultilevel"/>
    <w:tmpl w:val="B3F077EC"/>
    <w:lvl w:ilvl="0" w:tplc="040C0001">
      <w:start w:val="1"/>
      <w:numFmt w:val="bullet"/>
      <w:lvlText w:val=""/>
      <w:lvlJc w:val="left"/>
      <w:pPr>
        <w:ind w:left="1068" w:hanging="360"/>
      </w:pPr>
      <w:rPr>
        <w:rFonts w:ascii="Symbol" w:hAnsi="Symbol" w:hint="default"/>
        <w:color w:val="58AC27"/>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2D6C4ABA"/>
    <w:multiLevelType w:val="hybridMultilevel"/>
    <w:tmpl w:val="3B92D9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01F577B"/>
    <w:multiLevelType w:val="hybridMultilevel"/>
    <w:tmpl w:val="9482E7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4400B3"/>
    <w:multiLevelType w:val="hybridMultilevel"/>
    <w:tmpl w:val="1556E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A04F56"/>
    <w:multiLevelType w:val="hybridMultilevel"/>
    <w:tmpl w:val="9788B0BA"/>
    <w:lvl w:ilvl="0" w:tplc="6F2A05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BD2BA7"/>
    <w:multiLevelType w:val="hybridMultilevel"/>
    <w:tmpl w:val="2E389542"/>
    <w:lvl w:ilvl="0" w:tplc="774C1358">
      <w:start w:val="1"/>
      <w:numFmt w:val="decimal"/>
      <w:lvlText w:val="%1."/>
      <w:lvlJc w:val="left"/>
      <w:pPr>
        <w:tabs>
          <w:tab w:val="num" w:pos="720"/>
        </w:tabs>
        <w:ind w:left="720" w:hanging="360"/>
      </w:pPr>
      <w:rPr>
        <w:b w:val="0"/>
      </w:rPr>
    </w:lvl>
    <w:lvl w:ilvl="1" w:tplc="D41EFB68" w:tentative="1">
      <w:start w:val="1"/>
      <w:numFmt w:val="decimal"/>
      <w:lvlText w:val="%2."/>
      <w:lvlJc w:val="left"/>
      <w:pPr>
        <w:tabs>
          <w:tab w:val="num" w:pos="1440"/>
        </w:tabs>
        <w:ind w:left="1440" w:hanging="360"/>
      </w:pPr>
    </w:lvl>
    <w:lvl w:ilvl="2" w:tplc="7F685BEE" w:tentative="1">
      <w:start w:val="1"/>
      <w:numFmt w:val="decimal"/>
      <w:lvlText w:val="%3."/>
      <w:lvlJc w:val="left"/>
      <w:pPr>
        <w:tabs>
          <w:tab w:val="num" w:pos="2160"/>
        </w:tabs>
        <w:ind w:left="2160" w:hanging="360"/>
      </w:pPr>
    </w:lvl>
    <w:lvl w:ilvl="3" w:tplc="141853E8" w:tentative="1">
      <w:start w:val="1"/>
      <w:numFmt w:val="decimal"/>
      <w:lvlText w:val="%4."/>
      <w:lvlJc w:val="left"/>
      <w:pPr>
        <w:tabs>
          <w:tab w:val="num" w:pos="2880"/>
        </w:tabs>
        <w:ind w:left="2880" w:hanging="360"/>
      </w:pPr>
    </w:lvl>
    <w:lvl w:ilvl="4" w:tplc="493E3B44" w:tentative="1">
      <w:start w:val="1"/>
      <w:numFmt w:val="decimal"/>
      <w:lvlText w:val="%5."/>
      <w:lvlJc w:val="left"/>
      <w:pPr>
        <w:tabs>
          <w:tab w:val="num" w:pos="3600"/>
        </w:tabs>
        <w:ind w:left="3600" w:hanging="360"/>
      </w:pPr>
    </w:lvl>
    <w:lvl w:ilvl="5" w:tplc="E9366534" w:tentative="1">
      <w:start w:val="1"/>
      <w:numFmt w:val="decimal"/>
      <w:lvlText w:val="%6."/>
      <w:lvlJc w:val="left"/>
      <w:pPr>
        <w:tabs>
          <w:tab w:val="num" w:pos="4320"/>
        </w:tabs>
        <w:ind w:left="4320" w:hanging="360"/>
      </w:pPr>
    </w:lvl>
    <w:lvl w:ilvl="6" w:tplc="14F67642" w:tentative="1">
      <w:start w:val="1"/>
      <w:numFmt w:val="decimal"/>
      <w:lvlText w:val="%7."/>
      <w:lvlJc w:val="left"/>
      <w:pPr>
        <w:tabs>
          <w:tab w:val="num" w:pos="5040"/>
        </w:tabs>
        <w:ind w:left="5040" w:hanging="360"/>
      </w:pPr>
    </w:lvl>
    <w:lvl w:ilvl="7" w:tplc="58DA328A" w:tentative="1">
      <w:start w:val="1"/>
      <w:numFmt w:val="decimal"/>
      <w:lvlText w:val="%8."/>
      <w:lvlJc w:val="left"/>
      <w:pPr>
        <w:tabs>
          <w:tab w:val="num" w:pos="5760"/>
        </w:tabs>
        <w:ind w:left="5760" w:hanging="360"/>
      </w:pPr>
    </w:lvl>
    <w:lvl w:ilvl="8" w:tplc="4408686E" w:tentative="1">
      <w:start w:val="1"/>
      <w:numFmt w:val="decimal"/>
      <w:lvlText w:val="%9."/>
      <w:lvlJc w:val="left"/>
      <w:pPr>
        <w:tabs>
          <w:tab w:val="num" w:pos="6480"/>
        </w:tabs>
        <w:ind w:left="6480" w:hanging="360"/>
      </w:pPr>
    </w:lvl>
  </w:abstractNum>
  <w:abstractNum w:abstractNumId="23" w15:restartNumberingAfterBreak="0">
    <w:nsid w:val="3766110B"/>
    <w:multiLevelType w:val="hybridMultilevel"/>
    <w:tmpl w:val="16F87D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4836AB"/>
    <w:multiLevelType w:val="hybridMultilevel"/>
    <w:tmpl w:val="0E485D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997506"/>
    <w:multiLevelType w:val="hybridMultilevel"/>
    <w:tmpl w:val="869A26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C536CC"/>
    <w:multiLevelType w:val="hybridMultilevel"/>
    <w:tmpl w:val="F5D0D674"/>
    <w:lvl w:ilvl="0" w:tplc="6F2A05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03361C"/>
    <w:multiLevelType w:val="hybridMultilevel"/>
    <w:tmpl w:val="19FAF0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2A204F"/>
    <w:multiLevelType w:val="multilevel"/>
    <w:tmpl w:val="6B3E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604576"/>
    <w:multiLevelType w:val="hybridMultilevel"/>
    <w:tmpl w:val="F8766CE2"/>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0" w15:restartNumberingAfterBreak="0">
    <w:nsid w:val="502B4C64"/>
    <w:multiLevelType w:val="hybridMultilevel"/>
    <w:tmpl w:val="BC98C9AA"/>
    <w:lvl w:ilvl="0" w:tplc="64AA26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EC1CB9"/>
    <w:multiLevelType w:val="hybridMultilevel"/>
    <w:tmpl w:val="1D98A0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AE23E4"/>
    <w:multiLevelType w:val="hybridMultilevel"/>
    <w:tmpl w:val="302216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3160FA"/>
    <w:multiLevelType w:val="hybridMultilevel"/>
    <w:tmpl w:val="6DC24292"/>
    <w:lvl w:ilvl="0" w:tplc="6F2A05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964CA9"/>
    <w:multiLevelType w:val="hybridMultilevel"/>
    <w:tmpl w:val="4BA0A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CD1720"/>
    <w:multiLevelType w:val="hybridMultilevel"/>
    <w:tmpl w:val="49EAE724"/>
    <w:lvl w:ilvl="0" w:tplc="6F2A05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8825B4"/>
    <w:multiLevelType w:val="hybridMultilevel"/>
    <w:tmpl w:val="2C029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D15F0C"/>
    <w:multiLevelType w:val="hybridMultilevel"/>
    <w:tmpl w:val="38322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B62958"/>
    <w:multiLevelType w:val="hybridMultilevel"/>
    <w:tmpl w:val="9A7C22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6B6C26"/>
    <w:multiLevelType w:val="hybridMultilevel"/>
    <w:tmpl w:val="0C543C60"/>
    <w:lvl w:ilvl="0" w:tplc="E0DE4C0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E2243D5"/>
    <w:multiLevelType w:val="hybridMultilevel"/>
    <w:tmpl w:val="EC68D54A"/>
    <w:lvl w:ilvl="0" w:tplc="6F2A05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6"/>
  </w:num>
  <w:num w:numId="4">
    <w:abstractNumId w:val="31"/>
  </w:num>
  <w:num w:numId="5">
    <w:abstractNumId w:val="11"/>
  </w:num>
  <w:num w:numId="6">
    <w:abstractNumId w:val="37"/>
  </w:num>
  <w:num w:numId="7">
    <w:abstractNumId w:val="6"/>
  </w:num>
  <w:num w:numId="8">
    <w:abstractNumId w:val="17"/>
  </w:num>
  <w:num w:numId="9">
    <w:abstractNumId w:val="27"/>
  </w:num>
  <w:num w:numId="10">
    <w:abstractNumId w:val="32"/>
  </w:num>
  <w:num w:numId="11">
    <w:abstractNumId w:val="19"/>
  </w:num>
  <w:num w:numId="12">
    <w:abstractNumId w:val="25"/>
  </w:num>
  <w:num w:numId="13">
    <w:abstractNumId w:val="23"/>
  </w:num>
  <w:num w:numId="14">
    <w:abstractNumId w:val="9"/>
  </w:num>
  <w:num w:numId="15">
    <w:abstractNumId w:val="2"/>
  </w:num>
  <w:num w:numId="16">
    <w:abstractNumId w:val="38"/>
  </w:num>
  <w:num w:numId="17">
    <w:abstractNumId w:val="20"/>
  </w:num>
  <w:num w:numId="18">
    <w:abstractNumId w:val="36"/>
  </w:num>
  <w:num w:numId="19">
    <w:abstractNumId w:val="26"/>
  </w:num>
  <w:num w:numId="20">
    <w:abstractNumId w:val="12"/>
  </w:num>
  <w:num w:numId="21">
    <w:abstractNumId w:val="40"/>
  </w:num>
  <w:num w:numId="22">
    <w:abstractNumId w:val="34"/>
  </w:num>
  <w:num w:numId="23">
    <w:abstractNumId w:val="39"/>
  </w:num>
  <w:num w:numId="24">
    <w:abstractNumId w:val="18"/>
  </w:num>
  <w:num w:numId="25">
    <w:abstractNumId w:val="29"/>
  </w:num>
  <w:num w:numId="26">
    <w:abstractNumId w:val="15"/>
  </w:num>
  <w:num w:numId="27">
    <w:abstractNumId w:val="21"/>
  </w:num>
  <w:num w:numId="28">
    <w:abstractNumId w:val="30"/>
  </w:num>
  <w:num w:numId="29">
    <w:abstractNumId w:val="1"/>
  </w:num>
  <w:num w:numId="30">
    <w:abstractNumId w:val="0"/>
  </w:num>
  <w:num w:numId="31">
    <w:abstractNumId w:val="13"/>
  </w:num>
  <w:num w:numId="32">
    <w:abstractNumId w:val="10"/>
  </w:num>
  <w:num w:numId="33">
    <w:abstractNumId w:val="24"/>
  </w:num>
  <w:num w:numId="34">
    <w:abstractNumId w:val="33"/>
  </w:num>
  <w:num w:numId="35">
    <w:abstractNumId w:val="35"/>
  </w:num>
  <w:num w:numId="36">
    <w:abstractNumId w:val="3"/>
  </w:num>
  <w:num w:numId="37">
    <w:abstractNumId w:val="7"/>
  </w:num>
  <w:num w:numId="38">
    <w:abstractNumId w:val="5"/>
  </w:num>
  <w:num w:numId="39">
    <w:abstractNumId w:val="8"/>
  </w:num>
  <w:num w:numId="40">
    <w:abstractNumId w:val="2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91"/>
    <w:rsid w:val="00004191"/>
    <w:rsid w:val="00023499"/>
    <w:rsid w:val="0002513B"/>
    <w:rsid w:val="0003139D"/>
    <w:rsid w:val="00031EFE"/>
    <w:rsid w:val="00032F58"/>
    <w:rsid w:val="00041F0B"/>
    <w:rsid w:val="0004256B"/>
    <w:rsid w:val="000456B6"/>
    <w:rsid w:val="000549AF"/>
    <w:rsid w:val="00056FA8"/>
    <w:rsid w:val="00060D3A"/>
    <w:rsid w:val="00062F47"/>
    <w:rsid w:val="00066751"/>
    <w:rsid w:val="00067336"/>
    <w:rsid w:val="00067421"/>
    <w:rsid w:val="000777BE"/>
    <w:rsid w:val="0007788A"/>
    <w:rsid w:val="00081180"/>
    <w:rsid w:val="00095D55"/>
    <w:rsid w:val="000A1982"/>
    <w:rsid w:val="000B042F"/>
    <w:rsid w:val="000B2180"/>
    <w:rsid w:val="000C1B9C"/>
    <w:rsid w:val="000C7FBD"/>
    <w:rsid w:val="000D0112"/>
    <w:rsid w:val="000D1366"/>
    <w:rsid w:val="000D2785"/>
    <w:rsid w:val="000D39A7"/>
    <w:rsid w:val="000D5611"/>
    <w:rsid w:val="000D5B1F"/>
    <w:rsid w:val="000E3256"/>
    <w:rsid w:val="000E46E2"/>
    <w:rsid w:val="000E71A0"/>
    <w:rsid w:val="000F0E4C"/>
    <w:rsid w:val="000F0F85"/>
    <w:rsid w:val="000F1BE3"/>
    <w:rsid w:val="00111485"/>
    <w:rsid w:val="00120F42"/>
    <w:rsid w:val="00121C7B"/>
    <w:rsid w:val="00122F58"/>
    <w:rsid w:val="0013571A"/>
    <w:rsid w:val="001425E3"/>
    <w:rsid w:val="001431F8"/>
    <w:rsid w:val="00147345"/>
    <w:rsid w:val="00162D6C"/>
    <w:rsid w:val="00175273"/>
    <w:rsid w:val="00183C79"/>
    <w:rsid w:val="001879A8"/>
    <w:rsid w:val="001969D6"/>
    <w:rsid w:val="001A0870"/>
    <w:rsid w:val="001A1314"/>
    <w:rsid w:val="001A6183"/>
    <w:rsid w:val="001B2A62"/>
    <w:rsid w:val="001B2EEF"/>
    <w:rsid w:val="001B6365"/>
    <w:rsid w:val="001B7B30"/>
    <w:rsid w:val="001C0030"/>
    <w:rsid w:val="001C4178"/>
    <w:rsid w:val="001C4EC5"/>
    <w:rsid w:val="001C71DC"/>
    <w:rsid w:val="001D0B31"/>
    <w:rsid w:val="001D178C"/>
    <w:rsid w:val="001D5D6F"/>
    <w:rsid w:val="001E7D59"/>
    <w:rsid w:val="001F4118"/>
    <w:rsid w:val="001F5012"/>
    <w:rsid w:val="001F7670"/>
    <w:rsid w:val="002069CF"/>
    <w:rsid w:val="00221D7B"/>
    <w:rsid w:val="00225926"/>
    <w:rsid w:val="002259FB"/>
    <w:rsid w:val="002265F1"/>
    <w:rsid w:val="00230701"/>
    <w:rsid w:val="0024503D"/>
    <w:rsid w:val="00246BEF"/>
    <w:rsid w:val="00254ABB"/>
    <w:rsid w:val="00262927"/>
    <w:rsid w:val="00265480"/>
    <w:rsid w:val="002671F6"/>
    <w:rsid w:val="002867BC"/>
    <w:rsid w:val="00292210"/>
    <w:rsid w:val="00293311"/>
    <w:rsid w:val="00295A26"/>
    <w:rsid w:val="00297919"/>
    <w:rsid w:val="002A18A3"/>
    <w:rsid w:val="002A23C8"/>
    <w:rsid w:val="002A48C1"/>
    <w:rsid w:val="002B467F"/>
    <w:rsid w:val="002B53C2"/>
    <w:rsid w:val="002D0F54"/>
    <w:rsid w:val="002E1293"/>
    <w:rsid w:val="002E58AF"/>
    <w:rsid w:val="002E6AF3"/>
    <w:rsid w:val="002E6CB9"/>
    <w:rsid w:val="002F2FB1"/>
    <w:rsid w:val="002F6C7C"/>
    <w:rsid w:val="003018B9"/>
    <w:rsid w:val="00310C8E"/>
    <w:rsid w:val="00312EC1"/>
    <w:rsid w:val="00313317"/>
    <w:rsid w:val="003236C9"/>
    <w:rsid w:val="00330953"/>
    <w:rsid w:val="00341D79"/>
    <w:rsid w:val="003438A0"/>
    <w:rsid w:val="00361972"/>
    <w:rsid w:val="00366013"/>
    <w:rsid w:val="00367A53"/>
    <w:rsid w:val="0037594F"/>
    <w:rsid w:val="00386BCC"/>
    <w:rsid w:val="0039794E"/>
    <w:rsid w:val="003A0C82"/>
    <w:rsid w:val="003A4E3F"/>
    <w:rsid w:val="003B02C2"/>
    <w:rsid w:val="003C66B4"/>
    <w:rsid w:val="003C6EEA"/>
    <w:rsid w:val="003C73A4"/>
    <w:rsid w:val="003D1E42"/>
    <w:rsid w:val="003D28DD"/>
    <w:rsid w:val="003D41A2"/>
    <w:rsid w:val="003E0A98"/>
    <w:rsid w:val="003E5673"/>
    <w:rsid w:val="003E7B95"/>
    <w:rsid w:val="00401340"/>
    <w:rsid w:val="004045CF"/>
    <w:rsid w:val="00407294"/>
    <w:rsid w:val="004132AF"/>
    <w:rsid w:val="004150B1"/>
    <w:rsid w:val="004311A7"/>
    <w:rsid w:val="00432309"/>
    <w:rsid w:val="00440732"/>
    <w:rsid w:val="00443992"/>
    <w:rsid w:val="00446F64"/>
    <w:rsid w:val="004508B8"/>
    <w:rsid w:val="00450991"/>
    <w:rsid w:val="00453209"/>
    <w:rsid w:val="0046059A"/>
    <w:rsid w:val="004649C3"/>
    <w:rsid w:val="00476797"/>
    <w:rsid w:val="00483266"/>
    <w:rsid w:val="00491759"/>
    <w:rsid w:val="00496DA5"/>
    <w:rsid w:val="0049718B"/>
    <w:rsid w:val="004A5F9B"/>
    <w:rsid w:val="004A655C"/>
    <w:rsid w:val="004C10D0"/>
    <w:rsid w:val="004C23E2"/>
    <w:rsid w:val="004C6D4D"/>
    <w:rsid w:val="004D0806"/>
    <w:rsid w:val="004D2EB9"/>
    <w:rsid w:val="004E3EAA"/>
    <w:rsid w:val="004F4C8A"/>
    <w:rsid w:val="0051320C"/>
    <w:rsid w:val="00520068"/>
    <w:rsid w:val="00520817"/>
    <w:rsid w:val="005261AE"/>
    <w:rsid w:val="005312F3"/>
    <w:rsid w:val="005341B0"/>
    <w:rsid w:val="00537E0A"/>
    <w:rsid w:val="00541703"/>
    <w:rsid w:val="00541802"/>
    <w:rsid w:val="005503A5"/>
    <w:rsid w:val="005519A0"/>
    <w:rsid w:val="005536A4"/>
    <w:rsid w:val="00553E49"/>
    <w:rsid w:val="00554476"/>
    <w:rsid w:val="00561558"/>
    <w:rsid w:val="005807C4"/>
    <w:rsid w:val="00580EA8"/>
    <w:rsid w:val="00584F54"/>
    <w:rsid w:val="00593068"/>
    <w:rsid w:val="005961F1"/>
    <w:rsid w:val="00596ACF"/>
    <w:rsid w:val="00596CEB"/>
    <w:rsid w:val="005B5DFA"/>
    <w:rsid w:val="005D2220"/>
    <w:rsid w:val="005D51B2"/>
    <w:rsid w:val="005E19D8"/>
    <w:rsid w:val="005E2571"/>
    <w:rsid w:val="00605692"/>
    <w:rsid w:val="006169B7"/>
    <w:rsid w:val="00622070"/>
    <w:rsid w:val="00624B53"/>
    <w:rsid w:val="00640563"/>
    <w:rsid w:val="00655821"/>
    <w:rsid w:val="0067158F"/>
    <w:rsid w:val="006759B8"/>
    <w:rsid w:val="0068051E"/>
    <w:rsid w:val="00683D20"/>
    <w:rsid w:val="00684572"/>
    <w:rsid w:val="00696C35"/>
    <w:rsid w:val="006A4F02"/>
    <w:rsid w:val="006B6C05"/>
    <w:rsid w:val="006C063A"/>
    <w:rsid w:val="006C21E7"/>
    <w:rsid w:val="006D135E"/>
    <w:rsid w:val="006D4105"/>
    <w:rsid w:val="006D4117"/>
    <w:rsid w:val="006D44C2"/>
    <w:rsid w:val="006D6EB8"/>
    <w:rsid w:val="007011F5"/>
    <w:rsid w:val="00702330"/>
    <w:rsid w:val="00704859"/>
    <w:rsid w:val="00712D24"/>
    <w:rsid w:val="007140D0"/>
    <w:rsid w:val="0071551D"/>
    <w:rsid w:val="007245F5"/>
    <w:rsid w:val="007342E2"/>
    <w:rsid w:val="007343D5"/>
    <w:rsid w:val="00734946"/>
    <w:rsid w:val="007426B0"/>
    <w:rsid w:val="00742965"/>
    <w:rsid w:val="00745CA4"/>
    <w:rsid w:val="00767BFA"/>
    <w:rsid w:val="00770F9F"/>
    <w:rsid w:val="00775446"/>
    <w:rsid w:val="00785F22"/>
    <w:rsid w:val="007860B9"/>
    <w:rsid w:val="00786630"/>
    <w:rsid w:val="0079060E"/>
    <w:rsid w:val="007A7C01"/>
    <w:rsid w:val="007A7E57"/>
    <w:rsid w:val="007B3C94"/>
    <w:rsid w:val="007C331F"/>
    <w:rsid w:val="007C39E6"/>
    <w:rsid w:val="007C4960"/>
    <w:rsid w:val="007D0157"/>
    <w:rsid w:val="007E01B0"/>
    <w:rsid w:val="007E1955"/>
    <w:rsid w:val="007E78A5"/>
    <w:rsid w:val="007F061E"/>
    <w:rsid w:val="007F543D"/>
    <w:rsid w:val="00802087"/>
    <w:rsid w:val="00803DDC"/>
    <w:rsid w:val="00807076"/>
    <w:rsid w:val="008143EB"/>
    <w:rsid w:val="008149F4"/>
    <w:rsid w:val="00825899"/>
    <w:rsid w:val="0084069B"/>
    <w:rsid w:val="00845311"/>
    <w:rsid w:val="00846FB6"/>
    <w:rsid w:val="0085171C"/>
    <w:rsid w:val="00862632"/>
    <w:rsid w:val="0086269D"/>
    <w:rsid w:val="008673B3"/>
    <w:rsid w:val="00871AA4"/>
    <w:rsid w:val="008739B1"/>
    <w:rsid w:val="008763D9"/>
    <w:rsid w:val="008821AE"/>
    <w:rsid w:val="00883C9A"/>
    <w:rsid w:val="00885041"/>
    <w:rsid w:val="008A289D"/>
    <w:rsid w:val="008B446F"/>
    <w:rsid w:val="008B5DC9"/>
    <w:rsid w:val="008B6E35"/>
    <w:rsid w:val="008C4030"/>
    <w:rsid w:val="008C6802"/>
    <w:rsid w:val="008C6AEE"/>
    <w:rsid w:val="008C705F"/>
    <w:rsid w:val="008D13ED"/>
    <w:rsid w:val="008D2D43"/>
    <w:rsid w:val="008D71E5"/>
    <w:rsid w:val="008E2866"/>
    <w:rsid w:val="009022A9"/>
    <w:rsid w:val="009056B0"/>
    <w:rsid w:val="00905F0F"/>
    <w:rsid w:val="00910E7B"/>
    <w:rsid w:val="00921E9E"/>
    <w:rsid w:val="00921FFC"/>
    <w:rsid w:val="0092387B"/>
    <w:rsid w:val="00926FE2"/>
    <w:rsid w:val="009370F1"/>
    <w:rsid w:val="00954397"/>
    <w:rsid w:val="00955EA5"/>
    <w:rsid w:val="009617A8"/>
    <w:rsid w:val="00961CE0"/>
    <w:rsid w:val="00963986"/>
    <w:rsid w:val="00965CE8"/>
    <w:rsid w:val="00976A57"/>
    <w:rsid w:val="009807C8"/>
    <w:rsid w:val="009914CC"/>
    <w:rsid w:val="00997F64"/>
    <w:rsid w:val="009A3A7F"/>
    <w:rsid w:val="009A69DC"/>
    <w:rsid w:val="009C5AA6"/>
    <w:rsid w:val="009C72B3"/>
    <w:rsid w:val="009D0DC2"/>
    <w:rsid w:val="009D25BF"/>
    <w:rsid w:val="009D7540"/>
    <w:rsid w:val="009E0BA1"/>
    <w:rsid w:val="009E1A5B"/>
    <w:rsid w:val="009E7340"/>
    <w:rsid w:val="00A0297E"/>
    <w:rsid w:val="00A27159"/>
    <w:rsid w:val="00A47265"/>
    <w:rsid w:val="00A50006"/>
    <w:rsid w:val="00A52CEC"/>
    <w:rsid w:val="00A55D7C"/>
    <w:rsid w:val="00A564E0"/>
    <w:rsid w:val="00A6467C"/>
    <w:rsid w:val="00A6CDE4"/>
    <w:rsid w:val="00A73EAB"/>
    <w:rsid w:val="00A74BB0"/>
    <w:rsid w:val="00A75B05"/>
    <w:rsid w:val="00A84322"/>
    <w:rsid w:val="00A85C90"/>
    <w:rsid w:val="00A927FE"/>
    <w:rsid w:val="00A951A4"/>
    <w:rsid w:val="00AA0635"/>
    <w:rsid w:val="00AB10BC"/>
    <w:rsid w:val="00AB30D7"/>
    <w:rsid w:val="00AB3EDD"/>
    <w:rsid w:val="00AB7583"/>
    <w:rsid w:val="00AC4A6E"/>
    <w:rsid w:val="00AD568C"/>
    <w:rsid w:val="00B06D12"/>
    <w:rsid w:val="00B07EF9"/>
    <w:rsid w:val="00B11AED"/>
    <w:rsid w:val="00B15794"/>
    <w:rsid w:val="00B2560A"/>
    <w:rsid w:val="00B25781"/>
    <w:rsid w:val="00B25FB0"/>
    <w:rsid w:val="00B26470"/>
    <w:rsid w:val="00B40417"/>
    <w:rsid w:val="00B522EC"/>
    <w:rsid w:val="00B5271C"/>
    <w:rsid w:val="00B54E1D"/>
    <w:rsid w:val="00B64311"/>
    <w:rsid w:val="00B67DCA"/>
    <w:rsid w:val="00B70012"/>
    <w:rsid w:val="00B80E0E"/>
    <w:rsid w:val="00B9779F"/>
    <w:rsid w:val="00BB39EF"/>
    <w:rsid w:val="00BC2C50"/>
    <w:rsid w:val="00BC39F8"/>
    <w:rsid w:val="00BE0200"/>
    <w:rsid w:val="00BE7B1A"/>
    <w:rsid w:val="00BF0FE7"/>
    <w:rsid w:val="00BF662C"/>
    <w:rsid w:val="00BF6C2D"/>
    <w:rsid w:val="00C127C7"/>
    <w:rsid w:val="00C15363"/>
    <w:rsid w:val="00C1701B"/>
    <w:rsid w:val="00C31801"/>
    <w:rsid w:val="00C34E3A"/>
    <w:rsid w:val="00C5081F"/>
    <w:rsid w:val="00C53EB9"/>
    <w:rsid w:val="00C54B68"/>
    <w:rsid w:val="00C5544E"/>
    <w:rsid w:val="00C7747A"/>
    <w:rsid w:val="00C8161C"/>
    <w:rsid w:val="00C8793D"/>
    <w:rsid w:val="00CA170D"/>
    <w:rsid w:val="00CB3067"/>
    <w:rsid w:val="00CC1580"/>
    <w:rsid w:val="00CD3242"/>
    <w:rsid w:val="00CD5522"/>
    <w:rsid w:val="00CE5AFD"/>
    <w:rsid w:val="00CF1DF6"/>
    <w:rsid w:val="00CF33D0"/>
    <w:rsid w:val="00D02B04"/>
    <w:rsid w:val="00D122E2"/>
    <w:rsid w:val="00D23C2C"/>
    <w:rsid w:val="00D37837"/>
    <w:rsid w:val="00D506A7"/>
    <w:rsid w:val="00D51FDC"/>
    <w:rsid w:val="00D53EA1"/>
    <w:rsid w:val="00D64514"/>
    <w:rsid w:val="00D74407"/>
    <w:rsid w:val="00D74C45"/>
    <w:rsid w:val="00D75D86"/>
    <w:rsid w:val="00D865DA"/>
    <w:rsid w:val="00D91120"/>
    <w:rsid w:val="00D973BE"/>
    <w:rsid w:val="00DA35D5"/>
    <w:rsid w:val="00DA398A"/>
    <w:rsid w:val="00DA44C3"/>
    <w:rsid w:val="00DB1858"/>
    <w:rsid w:val="00DB45A5"/>
    <w:rsid w:val="00DB4D83"/>
    <w:rsid w:val="00DB6A3E"/>
    <w:rsid w:val="00DD57DE"/>
    <w:rsid w:val="00DD58AA"/>
    <w:rsid w:val="00DE2168"/>
    <w:rsid w:val="00DE61F4"/>
    <w:rsid w:val="00DF4F02"/>
    <w:rsid w:val="00DF5B45"/>
    <w:rsid w:val="00E07224"/>
    <w:rsid w:val="00E13312"/>
    <w:rsid w:val="00E14F16"/>
    <w:rsid w:val="00E21152"/>
    <w:rsid w:val="00E26C9A"/>
    <w:rsid w:val="00E26C9B"/>
    <w:rsid w:val="00E32109"/>
    <w:rsid w:val="00E322EC"/>
    <w:rsid w:val="00E35D92"/>
    <w:rsid w:val="00E41E19"/>
    <w:rsid w:val="00E423E3"/>
    <w:rsid w:val="00E42472"/>
    <w:rsid w:val="00E43EF6"/>
    <w:rsid w:val="00E46BAB"/>
    <w:rsid w:val="00E51559"/>
    <w:rsid w:val="00E52523"/>
    <w:rsid w:val="00E54E83"/>
    <w:rsid w:val="00E62640"/>
    <w:rsid w:val="00E6465F"/>
    <w:rsid w:val="00E70676"/>
    <w:rsid w:val="00E7333B"/>
    <w:rsid w:val="00E74450"/>
    <w:rsid w:val="00E76A21"/>
    <w:rsid w:val="00E77654"/>
    <w:rsid w:val="00E94FD3"/>
    <w:rsid w:val="00EB1AD6"/>
    <w:rsid w:val="00EB7CCB"/>
    <w:rsid w:val="00EC06AC"/>
    <w:rsid w:val="00EC0C0E"/>
    <w:rsid w:val="00EC447D"/>
    <w:rsid w:val="00ED1720"/>
    <w:rsid w:val="00ED6840"/>
    <w:rsid w:val="00ED7A7D"/>
    <w:rsid w:val="00EF0641"/>
    <w:rsid w:val="00EF0868"/>
    <w:rsid w:val="00F058DE"/>
    <w:rsid w:val="00F1177C"/>
    <w:rsid w:val="00F1611D"/>
    <w:rsid w:val="00F17619"/>
    <w:rsid w:val="00F22F21"/>
    <w:rsid w:val="00F249B3"/>
    <w:rsid w:val="00F275E5"/>
    <w:rsid w:val="00F33DC9"/>
    <w:rsid w:val="00F413F1"/>
    <w:rsid w:val="00F467F6"/>
    <w:rsid w:val="00F54377"/>
    <w:rsid w:val="00F54436"/>
    <w:rsid w:val="00F56FF0"/>
    <w:rsid w:val="00F573FD"/>
    <w:rsid w:val="00F61799"/>
    <w:rsid w:val="00F6292C"/>
    <w:rsid w:val="00F6421F"/>
    <w:rsid w:val="00F83D3C"/>
    <w:rsid w:val="00F90711"/>
    <w:rsid w:val="00F91D52"/>
    <w:rsid w:val="00F92DA1"/>
    <w:rsid w:val="00F92DCA"/>
    <w:rsid w:val="00FC2778"/>
    <w:rsid w:val="00FC369D"/>
    <w:rsid w:val="00FC671B"/>
    <w:rsid w:val="00FF0E57"/>
    <w:rsid w:val="00FF64DF"/>
    <w:rsid w:val="00FF77E9"/>
    <w:rsid w:val="0201B912"/>
    <w:rsid w:val="020572D9"/>
    <w:rsid w:val="0283FDAB"/>
    <w:rsid w:val="0686A215"/>
    <w:rsid w:val="06ACBFE7"/>
    <w:rsid w:val="06D9D617"/>
    <w:rsid w:val="07496F82"/>
    <w:rsid w:val="07861F4E"/>
    <w:rsid w:val="07E3B608"/>
    <w:rsid w:val="0A0E555D"/>
    <w:rsid w:val="0A1242B1"/>
    <w:rsid w:val="0A3C217C"/>
    <w:rsid w:val="0AB75910"/>
    <w:rsid w:val="0ABE3CC2"/>
    <w:rsid w:val="0AC7E063"/>
    <w:rsid w:val="0AF9FB80"/>
    <w:rsid w:val="0D2508F4"/>
    <w:rsid w:val="0D2C175A"/>
    <w:rsid w:val="0DB1B11D"/>
    <w:rsid w:val="0EEF7B4E"/>
    <w:rsid w:val="0EF43C42"/>
    <w:rsid w:val="0FC7FBC6"/>
    <w:rsid w:val="0FF23BD1"/>
    <w:rsid w:val="1017ACD1"/>
    <w:rsid w:val="10469226"/>
    <w:rsid w:val="10839C00"/>
    <w:rsid w:val="10913209"/>
    <w:rsid w:val="10E42261"/>
    <w:rsid w:val="1160819F"/>
    <w:rsid w:val="128C1929"/>
    <w:rsid w:val="12EE051D"/>
    <w:rsid w:val="135A59F0"/>
    <w:rsid w:val="13FA712F"/>
    <w:rsid w:val="16320299"/>
    <w:rsid w:val="163DFB1F"/>
    <w:rsid w:val="16CBC131"/>
    <w:rsid w:val="16EF3B72"/>
    <w:rsid w:val="170BDC1F"/>
    <w:rsid w:val="173CCDD6"/>
    <w:rsid w:val="180F6FFA"/>
    <w:rsid w:val="18625A95"/>
    <w:rsid w:val="186279E0"/>
    <w:rsid w:val="1883A4B3"/>
    <w:rsid w:val="18F223DD"/>
    <w:rsid w:val="19823C5B"/>
    <w:rsid w:val="199E438C"/>
    <w:rsid w:val="19EBAC8A"/>
    <w:rsid w:val="1A8125A6"/>
    <w:rsid w:val="1B809C29"/>
    <w:rsid w:val="1CED6955"/>
    <w:rsid w:val="1EF54BA0"/>
    <w:rsid w:val="1F11BD30"/>
    <w:rsid w:val="1F8CC5FC"/>
    <w:rsid w:val="20C26B1D"/>
    <w:rsid w:val="210C46BD"/>
    <w:rsid w:val="2184B7F4"/>
    <w:rsid w:val="21882B48"/>
    <w:rsid w:val="21BD2473"/>
    <w:rsid w:val="22D4C00B"/>
    <w:rsid w:val="239B853F"/>
    <w:rsid w:val="23A8F9EA"/>
    <w:rsid w:val="24B09253"/>
    <w:rsid w:val="24F13DC5"/>
    <w:rsid w:val="2516478B"/>
    <w:rsid w:val="2541B761"/>
    <w:rsid w:val="2547CF49"/>
    <w:rsid w:val="25792CCD"/>
    <w:rsid w:val="25825094"/>
    <w:rsid w:val="2743717D"/>
    <w:rsid w:val="27A49446"/>
    <w:rsid w:val="29B1FFD2"/>
    <w:rsid w:val="29BDB891"/>
    <w:rsid w:val="2AA9484D"/>
    <w:rsid w:val="2AB1A926"/>
    <w:rsid w:val="2B0CC9BD"/>
    <w:rsid w:val="2B3033E8"/>
    <w:rsid w:val="2B4A8F96"/>
    <w:rsid w:val="2B4D28F0"/>
    <w:rsid w:val="2BEC4561"/>
    <w:rsid w:val="2CABD40F"/>
    <w:rsid w:val="2D22F2A7"/>
    <w:rsid w:val="2D93F71A"/>
    <w:rsid w:val="2DC1152C"/>
    <w:rsid w:val="2E35EDDA"/>
    <w:rsid w:val="2E91E9E2"/>
    <w:rsid w:val="2EC52188"/>
    <w:rsid w:val="2F167042"/>
    <w:rsid w:val="2FC9BF86"/>
    <w:rsid w:val="30AACDCD"/>
    <w:rsid w:val="31B33C0A"/>
    <w:rsid w:val="321DD930"/>
    <w:rsid w:val="32405BBC"/>
    <w:rsid w:val="32B1C5DE"/>
    <w:rsid w:val="337D0696"/>
    <w:rsid w:val="350943EA"/>
    <w:rsid w:val="35C70D0A"/>
    <w:rsid w:val="35DDB207"/>
    <w:rsid w:val="3635E939"/>
    <w:rsid w:val="375021EB"/>
    <w:rsid w:val="37CE4DA6"/>
    <w:rsid w:val="37FDB657"/>
    <w:rsid w:val="38F7DF7C"/>
    <w:rsid w:val="3987DFCB"/>
    <w:rsid w:val="3A46F57A"/>
    <w:rsid w:val="3BC7F6DF"/>
    <w:rsid w:val="3BEB1300"/>
    <w:rsid w:val="3C6AAE69"/>
    <w:rsid w:val="3D38FC86"/>
    <w:rsid w:val="3D3C8D0E"/>
    <w:rsid w:val="3DB44F6B"/>
    <w:rsid w:val="3EE00391"/>
    <w:rsid w:val="4044A599"/>
    <w:rsid w:val="40721608"/>
    <w:rsid w:val="40D7DDF1"/>
    <w:rsid w:val="41BA2637"/>
    <w:rsid w:val="42CF3F33"/>
    <w:rsid w:val="430B4CA9"/>
    <w:rsid w:val="444B3E4E"/>
    <w:rsid w:val="44FDED79"/>
    <w:rsid w:val="456AAF78"/>
    <w:rsid w:val="45A71691"/>
    <w:rsid w:val="463BD56E"/>
    <w:rsid w:val="46546233"/>
    <w:rsid w:val="46C927E2"/>
    <w:rsid w:val="46F84C17"/>
    <w:rsid w:val="474CD8F0"/>
    <w:rsid w:val="475F05C7"/>
    <w:rsid w:val="47776CA6"/>
    <w:rsid w:val="47EEA76A"/>
    <w:rsid w:val="4816B0A3"/>
    <w:rsid w:val="481B8279"/>
    <w:rsid w:val="489F2C29"/>
    <w:rsid w:val="4977DA23"/>
    <w:rsid w:val="49EBC854"/>
    <w:rsid w:val="4A2BEFF7"/>
    <w:rsid w:val="4AB0DA82"/>
    <w:rsid w:val="4AE7D774"/>
    <w:rsid w:val="4CABFE28"/>
    <w:rsid w:val="4D7378D4"/>
    <w:rsid w:val="4D89E1F5"/>
    <w:rsid w:val="4E417477"/>
    <w:rsid w:val="4E5C2CBB"/>
    <w:rsid w:val="4EA0F023"/>
    <w:rsid w:val="4F8B58A4"/>
    <w:rsid w:val="50854645"/>
    <w:rsid w:val="5095ABFB"/>
    <w:rsid w:val="51AFAE85"/>
    <w:rsid w:val="5271479B"/>
    <w:rsid w:val="52D6DCB0"/>
    <w:rsid w:val="5306406C"/>
    <w:rsid w:val="540994C2"/>
    <w:rsid w:val="5452E166"/>
    <w:rsid w:val="54C42DED"/>
    <w:rsid w:val="5577D80A"/>
    <w:rsid w:val="559714B0"/>
    <w:rsid w:val="55FBED17"/>
    <w:rsid w:val="56C6BD15"/>
    <w:rsid w:val="56E4E10A"/>
    <w:rsid w:val="574670C5"/>
    <w:rsid w:val="59B30961"/>
    <w:rsid w:val="59C0B34A"/>
    <w:rsid w:val="59C9E03C"/>
    <w:rsid w:val="5A82AAEB"/>
    <w:rsid w:val="5B5DBF84"/>
    <w:rsid w:val="5BF30F30"/>
    <w:rsid w:val="5C005F0C"/>
    <w:rsid w:val="5CE40676"/>
    <w:rsid w:val="5D34A777"/>
    <w:rsid w:val="5D707EE6"/>
    <w:rsid w:val="5E228D73"/>
    <w:rsid w:val="5EADCFD9"/>
    <w:rsid w:val="5EB86FA0"/>
    <w:rsid w:val="5ED678FB"/>
    <w:rsid w:val="5EDC34EA"/>
    <w:rsid w:val="601A5156"/>
    <w:rsid w:val="605F051B"/>
    <w:rsid w:val="60DFF8A7"/>
    <w:rsid w:val="61272567"/>
    <w:rsid w:val="61523B1E"/>
    <w:rsid w:val="6167AC2B"/>
    <w:rsid w:val="62756036"/>
    <w:rsid w:val="62B34486"/>
    <w:rsid w:val="631252C6"/>
    <w:rsid w:val="6475B4AA"/>
    <w:rsid w:val="65026584"/>
    <w:rsid w:val="67118800"/>
    <w:rsid w:val="675CB4C3"/>
    <w:rsid w:val="6766C489"/>
    <w:rsid w:val="68CE21BB"/>
    <w:rsid w:val="6ACBEFDE"/>
    <w:rsid w:val="6AD7CCB2"/>
    <w:rsid w:val="6ADA3384"/>
    <w:rsid w:val="6B2B211A"/>
    <w:rsid w:val="6D9B487A"/>
    <w:rsid w:val="6E3BCC5C"/>
    <w:rsid w:val="6E453C6C"/>
    <w:rsid w:val="6E457167"/>
    <w:rsid w:val="6E548810"/>
    <w:rsid w:val="6E6FD4FD"/>
    <w:rsid w:val="6F2A3030"/>
    <w:rsid w:val="6F7020E2"/>
    <w:rsid w:val="6FCFA408"/>
    <w:rsid w:val="715C6AF6"/>
    <w:rsid w:val="72AEADAB"/>
    <w:rsid w:val="7321B87D"/>
    <w:rsid w:val="7368AF04"/>
    <w:rsid w:val="7370A6BD"/>
    <w:rsid w:val="7384B793"/>
    <w:rsid w:val="738E23C9"/>
    <w:rsid w:val="748D905B"/>
    <w:rsid w:val="74942FF8"/>
    <w:rsid w:val="74A2E423"/>
    <w:rsid w:val="74E423AE"/>
    <w:rsid w:val="759D20A0"/>
    <w:rsid w:val="75AC6BB0"/>
    <w:rsid w:val="76BF6D84"/>
    <w:rsid w:val="78C84534"/>
    <w:rsid w:val="7920823A"/>
    <w:rsid w:val="79F30851"/>
    <w:rsid w:val="7A032ABF"/>
    <w:rsid w:val="7A25E224"/>
    <w:rsid w:val="7B85DBC4"/>
    <w:rsid w:val="7C0F5FBB"/>
    <w:rsid w:val="7D0BE14A"/>
    <w:rsid w:val="7D5F95E8"/>
    <w:rsid w:val="7D90F9DE"/>
    <w:rsid w:val="7DF8CAB0"/>
    <w:rsid w:val="7E267B41"/>
    <w:rsid w:val="7E69A626"/>
    <w:rsid w:val="7F005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6B8F"/>
  <w15:chartTrackingRefBased/>
  <w15:docId w15:val="{47EC026B-4285-4889-9171-E046E8E1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5099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50991"/>
    <w:rPr>
      <w:rFonts w:eastAsiaTheme="minorEastAsia"/>
      <w:lang w:eastAsia="fr-FR"/>
    </w:rPr>
  </w:style>
  <w:style w:type="paragraph" w:styleId="En-tte">
    <w:name w:val="header"/>
    <w:basedOn w:val="Normal"/>
    <w:link w:val="En-tteCar"/>
    <w:uiPriority w:val="99"/>
    <w:unhideWhenUsed/>
    <w:rsid w:val="001E7D59"/>
    <w:pPr>
      <w:tabs>
        <w:tab w:val="center" w:pos="4536"/>
        <w:tab w:val="right" w:pos="9072"/>
      </w:tabs>
      <w:spacing w:after="0" w:line="240" w:lineRule="auto"/>
    </w:pPr>
  </w:style>
  <w:style w:type="character" w:customStyle="1" w:styleId="En-tteCar">
    <w:name w:val="En-tête Car"/>
    <w:basedOn w:val="Policepardfaut"/>
    <w:link w:val="En-tte"/>
    <w:uiPriority w:val="99"/>
    <w:rsid w:val="001E7D59"/>
  </w:style>
  <w:style w:type="paragraph" w:styleId="Pieddepage">
    <w:name w:val="footer"/>
    <w:basedOn w:val="Normal"/>
    <w:link w:val="PieddepageCar"/>
    <w:uiPriority w:val="99"/>
    <w:unhideWhenUsed/>
    <w:rsid w:val="001E7D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7D59"/>
  </w:style>
  <w:style w:type="paragraph" w:styleId="Paragraphedeliste">
    <w:name w:val="List Paragraph"/>
    <w:aliases w:val="LISTA,Premier,Bullets,References,Liste 1,Numbered List Paragraph,ReferencesCxSpLast,List Paragraph (numbered (a)),List Paragraph nowy,Medium Grid 1 - Accent 21,Paragraphe  revu,Numbered paragraph,Paragraphe de liste8"/>
    <w:basedOn w:val="Normal"/>
    <w:link w:val="ParagraphedelisteCar"/>
    <w:uiPriority w:val="34"/>
    <w:qFormat/>
    <w:rsid w:val="00313317"/>
    <w:pPr>
      <w:ind w:left="720"/>
      <w:contextualSpacing/>
    </w:pPr>
  </w:style>
  <w:style w:type="character" w:customStyle="1" w:styleId="ParagraphedelisteCar">
    <w:name w:val="Paragraphe de liste Car"/>
    <w:aliases w:val="LISTA Car,Premier Car,Bullets Car,References Car,Liste 1 Car,Numbered List Paragraph Car,ReferencesCxSpLast Car,List Paragraph (numbered (a)) Car,List Paragraph nowy Car,Medium Grid 1 - Accent 21 Car,Paragraphe  revu Car"/>
    <w:link w:val="Paragraphedeliste"/>
    <w:uiPriority w:val="34"/>
    <w:rsid w:val="000E71A0"/>
  </w:style>
  <w:style w:type="paragraph" w:styleId="PrformatHTML">
    <w:name w:val="HTML Preformatted"/>
    <w:basedOn w:val="Normal"/>
    <w:link w:val="PrformatHTMLCar"/>
    <w:uiPriority w:val="99"/>
    <w:semiHidden/>
    <w:unhideWhenUsed/>
    <w:rsid w:val="00DB1858"/>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DB1858"/>
    <w:rPr>
      <w:rFonts w:ascii="Consolas" w:hAnsi="Consolas"/>
      <w:sz w:val="20"/>
      <w:szCs w:val="20"/>
    </w:rPr>
  </w:style>
  <w:style w:type="paragraph" w:styleId="Titre">
    <w:name w:val="Title"/>
    <w:basedOn w:val="Normal"/>
    <w:next w:val="Normal"/>
    <w:link w:val="TitreCar"/>
    <w:uiPriority w:val="10"/>
    <w:qFormat/>
    <w:rsid w:val="001D5D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5D6F"/>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92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976A57"/>
    <w:pPr>
      <w:spacing w:before="60" w:after="60" w:line="240" w:lineRule="auto"/>
      <w:jc w:val="both"/>
    </w:pPr>
    <w:rPr>
      <w:rFonts w:ascii="Calibri" w:eastAsia="Times New Roman" w:hAnsi="Calibri" w:cs="Times New Roman"/>
      <w:sz w:val="20"/>
      <w:szCs w:val="20"/>
      <w:lang w:val="en-US"/>
    </w:rPr>
  </w:style>
  <w:style w:type="character" w:customStyle="1" w:styleId="NotedebasdepageCar">
    <w:name w:val="Note de bas de page Car"/>
    <w:basedOn w:val="Policepardfaut"/>
    <w:link w:val="Notedebasdepage"/>
    <w:semiHidden/>
    <w:rsid w:val="00976A57"/>
    <w:rPr>
      <w:rFonts w:ascii="Calibri" w:eastAsia="Times New Roman" w:hAnsi="Calibri" w:cs="Times New Roman"/>
      <w:sz w:val="20"/>
      <w:szCs w:val="20"/>
      <w:lang w:val="en-US"/>
    </w:rPr>
  </w:style>
  <w:style w:type="character" w:styleId="Appelnotedebasdep">
    <w:name w:val="footnote reference"/>
    <w:uiPriority w:val="99"/>
    <w:semiHidden/>
    <w:unhideWhenUsed/>
    <w:rsid w:val="00976A57"/>
    <w:rPr>
      <w:vertAlign w:val="superscript"/>
    </w:rPr>
  </w:style>
  <w:style w:type="character" w:styleId="Marquedecommentaire">
    <w:name w:val="annotation reference"/>
    <w:basedOn w:val="Policepardfaut"/>
    <w:uiPriority w:val="99"/>
    <w:semiHidden/>
    <w:unhideWhenUsed/>
    <w:rsid w:val="00A0297E"/>
    <w:rPr>
      <w:sz w:val="16"/>
      <w:szCs w:val="16"/>
    </w:rPr>
  </w:style>
  <w:style w:type="paragraph" w:styleId="Commentaire">
    <w:name w:val="annotation text"/>
    <w:basedOn w:val="Normal"/>
    <w:link w:val="CommentaireCar"/>
    <w:uiPriority w:val="99"/>
    <w:semiHidden/>
    <w:unhideWhenUsed/>
    <w:rsid w:val="00A0297E"/>
    <w:pPr>
      <w:spacing w:after="0" w:line="240" w:lineRule="auto"/>
    </w:pPr>
    <w:rPr>
      <w:rFonts w:ascii="Lato" w:hAnsi="Lato"/>
      <w:sz w:val="20"/>
      <w:szCs w:val="20"/>
    </w:rPr>
  </w:style>
  <w:style w:type="character" w:customStyle="1" w:styleId="CommentaireCar">
    <w:name w:val="Commentaire Car"/>
    <w:basedOn w:val="Policepardfaut"/>
    <w:link w:val="Commentaire"/>
    <w:uiPriority w:val="99"/>
    <w:semiHidden/>
    <w:rsid w:val="00A0297E"/>
    <w:rPr>
      <w:rFonts w:ascii="Lato" w:hAnsi="Lato"/>
      <w:sz w:val="20"/>
      <w:szCs w:val="20"/>
    </w:rPr>
  </w:style>
  <w:style w:type="paragraph" w:styleId="Textedebulles">
    <w:name w:val="Balloon Text"/>
    <w:basedOn w:val="Normal"/>
    <w:link w:val="TextedebullesCar"/>
    <w:uiPriority w:val="99"/>
    <w:semiHidden/>
    <w:unhideWhenUsed/>
    <w:rsid w:val="00A029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297E"/>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B40417"/>
    <w:pPr>
      <w:spacing w:after="160"/>
    </w:pPr>
    <w:rPr>
      <w:rFonts w:asciiTheme="minorHAnsi" w:hAnsiTheme="minorHAnsi"/>
      <w:b/>
      <w:bCs/>
    </w:rPr>
  </w:style>
  <w:style w:type="character" w:customStyle="1" w:styleId="ObjetducommentaireCar">
    <w:name w:val="Objet du commentaire Car"/>
    <w:basedOn w:val="CommentaireCar"/>
    <w:link w:val="Objetducommentaire"/>
    <w:uiPriority w:val="99"/>
    <w:semiHidden/>
    <w:rsid w:val="00B40417"/>
    <w:rPr>
      <w:rFonts w:ascii="Lato" w:hAnsi="Lato"/>
      <w:b/>
      <w:bCs/>
      <w:sz w:val="20"/>
      <w:szCs w:val="20"/>
    </w:rPr>
  </w:style>
  <w:style w:type="character" w:styleId="Lienhypertexte">
    <w:name w:val="Hyperlink"/>
    <w:basedOn w:val="Policepardfaut"/>
    <w:uiPriority w:val="99"/>
    <w:unhideWhenUsed/>
    <w:rsid w:val="00F83D3C"/>
    <w:rPr>
      <w:color w:val="0563C1" w:themeColor="hyperlink"/>
      <w:u w:val="single"/>
    </w:rPr>
  </w:style>
  <w:style w:type="paragraph" w:styleId="NormalWeb">
    <w:name w:val="Normal (Web)"/>
    <w:basedOn w:val="Normal"/>
    <w:uiPriority w:val="99"/>
    <w:semiHidden/>
    <w:unhideWhenUsed/>
    <w:rsid w:val="00183C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83C79"/>
    <w:rPr>
      <w:b/>
      <w:bCs/>
    </w:rPr>
  </w:style>
  <w:style w:type="paragraph" w:styleId="Rvision">
    <w:name w:val="Revision"/>
    <w:hidden/>
    <w:uiPriority w:val="99"/>
    <w:semiHidden/>
    <w:rsid w:val="00292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7462">
      <w:bodyDiv w:val="1"/>
      <w:marLeft w:val="0"/>
      <w:marRight w:val="0"/>
      <w:marTop w:val="0"/>
      <w:marBottom w:val="0"/>
      <w:divBdr>
        <w:top w:val="none" w:sz="0" w:space="0" w:color="auto"/>
        <w:left w:val="none" w:sz="0" w:space="0" w:color="auto"/>
        <w:bottom w:val="none" w:sz="0" w:space="0" w:color="auto"/>
        <w:right w:val="none" w:sz="0" w:space="0" w:color="auto"/>
      </w:divBdr>
    </w:div>
    <w:div w:id="76631625">
      <w:bodyDiv w:val="1"/>
      <w:marLeft w:val="0"/>
      <w:marRight w:val="0"/>
      <w:marTop w:val="0"/>
      <w:marBottom w:val="0"/>
      <w:divBdr>
        <w:top w:val="none" w:sz="0" w:space="0" w:color="auto"/>
        <w:left w:val="none" w:sz="0" w:space="0" w:color="auto"/>
        <w:bottom w:val="none" w:sz="0" w:space="0" w:color="auto"/>
        <w:right w:val="none" w:sz="0" w:space="0" w:color="auto"/>
      </w:divBdr>
    </w:div>
    <w:div w:id="128980003">
      <w:bodyDiv w:val="1"/>
      <w:marLeft w:val="0"/>
      <w:marRight w:val="0"/>
      <w:marTop w:val="0"/>
      <w:marBottom w:val="0"/>
      <w:divBdr>
        <w:top w:val="none" w:sz="0" w:space="0" w:color="auto"/>
        <w:left w:val="none" w:sz="0" w:space="0" w:color="auto"/>
        <w:bottom w:val="none" w:sz="0" w:space="0" w:color="auto"/>
        <w:right w:val="none" w:sz="0" w:space="0" w:color="auto"/>
      </w:divBdr>
    </w:div>
    <w:div w:id="264463801">
      <w:bodyDiv w:val="1"/>
      <w:marLeft w:val="0"/>
      <w:marRight w:val="0"/>
      <w:marTop w:val="0"/>
      <w:marBottom w:val="0"/>
      <w:divBdr>
        <w:top w:val="none" w:sz="0" w:space="0" w:color="auto"/>
        <w:left w:val="none" w:sz="0" w:space="0" w:color="auto"/>
        <w:bottom w:val="none" w:sz="0" w:space="0" w:color="auto"/>
        <w:right w:val="none" w:sz="0" w:space="0" w:color="auto"/>
      </w:divBdr>
    </w:div>
    <w:div w:id="476998428">
      <w:bodyDiv w:val="1"/>
      <w:marLeft w:val="0"/>
      <w:marRight w:val="0"/>
      <w:marTop w:val="0"/>
      <w:marBottom w:val="0"/>
      <w:divBdr>
        <w:top w:val="none" w:sz="0" w:space="0" w:color="auto"/>
        <w:left w:val="none" w:sz="0" w:space="0" w:color="auto"/>
        <w:bottom w:val="none" w:sz="0" w:space="0" w:color="auto"/>
        <w:right w:val="none" w:sz="0" w:space="0" w:color="auto"/>
      </w:divBdr>
    </w:div>
    <w:div w:id="647981626">
      <w:bodyDiv w:val="1"/>
      <w:marLeft w:val="0"/>
      <w:marRight w:val="0"/>
      <w:marTop w:val="0"/>
      <w:marBottom w:val="0"/>
      <w:divBdr>
        <w:top w:val="none" w:sz="0" w:space="0" w:color="auto"/>
        <w:left w:val="none" w:sz="0" w:space="0" w:color="auto"/>
        <w:bottom w:val="none" w:sz="0" w:space="0" w:color="auto"/>
        <w:right w:val="none" w:sz="0" w:space="0" w:color="auto"/>
      </w:divBdr>
    </w:div>
    <w:div w:id="714041299">
      <w:bodyDiv w:val="1"/>
      <w:marLeft w:val="0"/>
      <w:marRight w:val="0"/>
      <w:marTop w:val="0"/>
      <w:marBottom w:val="0"/>
      <w:divBdr>
        <w:top w:val="none" w:sz="0" w:space="0" w:color="auto"/>
        <w:left w:val="none" w:sz="0" w:space="0" w:color="auto"/>
        <w:bottom w:val="none" w:sz="0" w:space="0" w:color="auto"/>
        <w:right w:val="none" w:sz="0" w:space="0" w:color="auto"/>
      </w:divBdr>
      <w:divsChild>
        <w:div w:id="1775327086">
          <w:marLeft w:val="806"/>
          <w:marRight w:val="0"/>
          <w:marTop w:val="200"/>
          <w:marBottom w:val="0"/>
          <w:divBdr>
            <w:top w:val="none" w:sz="0" w:space="0" w:color="auto"/>
            <w:left w:val="none" w:sz="0" w:space="0" w:color="auto"/>
            <w:bottom w:val="none" w:sz="0" w:space="0" w:color="auto"/>
            <w:right w:val="none" w:sz="0" w:space="0" w:color="auto"/>
          </w:divBdr>
        </w:div>
        <w:div w:id="1931305624">
          <w:marLeft w:val="806"/>
          <w:marRight w:val="0"/>
          <w:marTop w:val="200"/>
          <w:marBottom w:val="0"/>
          <w:divBdr>
            <w:top w:val="none" w:sz="0" w:space="0" w:color="auto"/>
            <w:left w:val="none" w:sz="0" w:space="0" w:color="auto"/>
            <w:bottom w:val="none" w:sz="0" w:space="0" w:color="auto"/>
            <w:right w:val="none" w:sz="0" w:space="0" w:color="auto"/>
          </w:divBdr>
        </w:div>
        <w:div w:id="2089305762">
          <w:marLeft w:val="806"/>
          <w:marRight w:val="0"/>
          <w:marTop w:val="200"/>
          <w:marBottom w:val="0"/>
          <w:divBdr>
            <w:top w:val="none" w:sz="0" w:space="0" w:color="auto"/>
            <w:left w:val="none" w:sz="0" w:space="0" w:color="auto"/>
            <w:bottom w:val="none" w:sz="0" w:space="0" w:color="auto"/>
            <w:right w:val="none" w:sz="0" w:space="0" w:color="auto"/>
          </w:divBdr>
        </w:div>
      </w:divsChild>
    </w:div>
    <w:div w:id="726414183">
      <w:bodyDiv w:val="1"/>
      <w:marLeft w:val="0"/>
      <w:marRight w:val="0"/>
      <w:marTop w:val="0"/>
      <w:marBottom w:val="0"/>
      <w:divBdr>
        <w:top w:val="none" w:sz="0" w:space="0" w:color="auto"/>
        <w:left w:val="none" w:sz="0" w:space="0" w:color="auto"/>
        <w:bottom w:val="none" w:sz="0" w:space="0" w:color="auto"/>
        <w:right w:val="none" w:sz="0" w:space="0" w:color="auto"/>
      </w:divBdr>
    </w:div>
    <w:div w:id="877738210">
      <w:bodyDiv w:val="1"/>
      <w:marLeft w:val="0"/>
      <w:marRight w:val="0"/>
      <w:marTop w:val="0"/>
      <w:marBottom w:val="0"/>
      <w:divBdr>
        <w:top w:val="none" w:sz="0" w:space="0" w:color="auto"/>
        <w:left w:val="none" w:sz="0" w:space="0" w:color="auto"/>
        <w:bottom w:val="none" w:sz="0" w:space="0" w:color="auto"/>
        <w:right w:val="none" w:sz="0" w:space="0" w:color="auto"/>
      </w:divBdr>
    </w:div>
    <w:div w:id="1246501757">
      <w:bodyDiv w:val="1"/>
      <w:marLeft w:val="0"/>
      <w:marRight w:val="0"/>
      <w:marTop w:val="0"/>
      <w:marBottom w:val="0"/>
      <w:divBdr>
        <w:top w:val="none" w:sz="0" w:space="0" w:color="auto"/>
        <w:left w:val="none" w:sz="0" w:space="0" w:color="auto"/>
        <w:bottom w:val="none" w:sz="0" w:space="0" w:color="auto"/>
        <w:right w:val="none" w:sz="0" w:space="0" w:color="auto"/>
      </w:divBdr>
    </w:div>
    <w:div w:id="1311137255">
      <w:bodyDiv w:val="1"/>
      <w:marLeft w:val="0"/>
      <w:marRight w:val="0"/>
      <w:marTop w:val="0"/>
      <w:marBottom w:val="0"/>
      <w:divBdr>
        <w:top w:val="none" w:sz="0" w:space="0" w:color="auto"/>
        <w:left w:val="none" w:sz="0" w:space="0" w:color="auto"/>
        <w:bottom w:val="none" w:sz="0" w:space="0" w:color="auto"/>
        <w:right w:val="none" w:sz="0" w:space="0" w:color="auto"/>
      </w:divBdr>
    </w:div>
    <w:div w:id="1515193182">
      <w:bodyDiv w:val="1"/>
      <w:marLeft w:val="0"/>
      <w:marRight w:val="0"/>
      <w:marTop w:val="0"/>
      <w:marBottom w:val="0"/>
      <w:divBdr>
        <w:top w:val="none" w:sz="0" w:space="0" w:color="auto"/>
        <w:left w:val="none" w:sz="0" w:space="0" w:color="auto"/>
        <w:bottom w:val="none" w:sz="0" w:space="0" w:color="auto"/>
        <w:right w:val="none" w:sz="0" w:space="0" w:color="auto"/>
      </w:divBdr>
    </w:div>
    <w:div w:id="1609852962">
      <w:bodyDiv w:val="1"/>
      <w:marLeft w:val="0"/>
      <w:marRight w:val="0"/>
      <w:marTop w:val="0"/>
      <w:marBottom w:val="0"/>
      <w:divBdr>
        <w:top w:val="none" w:sz="0" w:space="0" w:color="auto"/>
        <w:left w:val="none" w:sz="0" w:space="0" w:color="auto"/>
        <w:bottom w:val="none" w:sz="0" w:space="0" w:color="auto"/>
        <w:right w:val="none" w:sz="0" w:space="0" w:color="auto"/>
      </w:divBdr>
    </w:div>
    <w:div w:id="1710758868">
      <w:bodyDiv w:val="1"/>
      <w:marLeft w:val="0"/>
      <w:marRight w:val="0"/>
      <w:marTop w:val="0"/>
      <w:marBottom w:val="0"/>
      <w:divBdr>
        <w:top w:val="none" w:sz="0" w:space="0" w:color="auto"/>
        <w:left w:val="none" w:sz="0" w:space="0" w:color="auto"/>
        <w:bottom w:val="none" w:sz="0" w:space="0" w:color="auto"/>
        <w:right w:val="none" w:sz="0" w:space="0" w:color="auto"/>
      </w:divBdr>
    </w:div>
    <w:div w:id="1778794322">
      <w:bodyDiv w:val="1"/>
      <w:marLeft w:val="0"/>
      <w:marRight w:val="0"/>
      <w:marTop w:val="0"/>
      <w:marBottom w:val="0"/>
      <w:divBdr>
        <w:top w:val="none" w:sz="0" w:space="0" w:color="auto"/>
        <w:left w:val="none" w:sz="0" w:space="0" w:color="auto"/>
        <w:bottom w:val="none" w:sz="0" w:space="0" w:color="auto"/>
        <w:right w:val="none" w:sz="0" w:space="0" w:color="auto"/>
      </w:divBdr>
    </w:div>
    <w:div w:id="1872759688">
      <w:bodyDiv w:val="1"/>
      <w:marLeft w:val="0"/>
      <w:marRight w:val="0"/>
      <w:marTop w:val="0"/>
      <w:marBottom w:val="0"/>
      <w:divBdr>
        <w:top w:val="none" w:sz="0" w:space="0" w:color="auto"/>
        <w:left w:val="none" w:sz="0" w:space="0" w:color="auto"/>
        <w:bottom w:val="none" w:sz="0" w:space="0" w:color="auto"/>
        <w:right w:val="none" w:sz="0" w:space="0" w:color="auto"/>
      </w:divBdr>
    </w:div>
    <w:div w:id="1996910339">
      <w:bodyDiv w:val="1"/>
      <w:marLeft w:val="0"/>
      <w:marRight w:val="0"/>
      <w:marTop w:val="0"/>
      <w:marBottom w:val="0"/>
      <w:divBdr>
        <w:top w:val="none" w:sz="0" w:space="0" w:color="auto"/>
        <w:left w:val="none" w:sz="0" w:space="0" w:color="auto"/>
        <w:bottom w:val="none" w:sz="0" w:space="0" w:color="auto"/>
        <w:right w:val="none" w:sz="0" w:space="0" w:color="auto"/>
      </w:divBdr>
      <w:divsChild>
        <w:div w:id="189611559">
          <w:marLeft w:val="547"/>
          <w:marRight w:val="0"/>
          <w:marTop w:val="150"/>
          <w:marBottom w:val="0"/>
          <w:divBdr>
            <w:top w:val="none" w:sz="0" w:space="0" w:color="auto"/>
            <w:left w:val="none" w:sz="0" w:space="0" w:color="auto"/>
            <w:bottom w:val="none" w:sz="0" w:space="0" w:color="auto"/>
            <w:right w:val="none" w:sz="0" w:space="0" w:color="auto"/>
          </w:divBdr>
        </w:div>
      </w:divsChild>
    </w:div>
    <w:div w:id="211466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logco@cf-actioncontrelafaim.org" TargetMode="External"/><Relationship Id="R8bff2c88414247d5"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eciliablaustein@actioncontrelafaim.org" TargetMode="External"/><Relationship Id="Rff79084c39404a5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llapotre@actioncontrelafaim.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2019-07-04T00:00:00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B599F1D302FE54AA016D54EF5C16E04" ma:contentTypeVersion="3333" ma:contentTypeDescription="Create a new document." ma:contentTypeScope="" ma:versionID="f5c69ca86c058124986117ab009adbed">
  <xsd:schema xmlns:xsd="http://www.w3.org/2001/XMLSchema" xmlns:xs="http://www.w3.org/2001/XMLSchema" xmlns:p="http://schemas.microsoft.com/office/2006/metadata/properties" xmlns:ns2="420ead94-9608-46a5-8dc1-f735616c5351" xmlns:ns3="97b8cf92-e347-4c5f-be56-8a60475c543c" targetNamespace="http://schemas.microsoft.com/office/2006/metadata/properties" ma:root="true" ma:fieldsID="d75ebfa4b0e9a1eb2fe15efd1ca68147" ns2:_="" ns3:_="">
    <xsd:import namespace="420ead94-9608-46a5-8dc1-f735616c5351"/>
    <xsd:import namespace="97b8cf92-e347-4c5f-be56-8a60475c543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ead94-9608-46a5-8dc1-f735616c53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2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2c625279-7225-4da1-bda4-57804adfd162}" ma:internalName="TaxCatchAll" ma:showField="CatchAllData" ma:web="420ead94-9608-46a5-8dc1-f735616c5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b8cf92-e347-4c5f-be56-8a60475c54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c012b52-6639-4d77-9768-9e7c257c5c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420ead94-9608-46a5-8dc1-f735616c5351" xsi:nil="true"/>
    <TaxCatchAll xmlns="420ead94-9608-46a5-8dc1-f735616c5351" xsi:nil="true"/>
    <lcf76f155ced4ddcb4097134ff3c332f xmlns="97b8cf92-e347-4c5f-be56-8a60475c543c">
      <Terms xmlns="http://schemas.microsoft.com/office/infopath/2007/PartnerControls"/>
    </lcf76f155ced4ddcb4097134ff3c332f>
    <_dlc_DocId xmlns="420ead94-9608-46a5-8dc1-f735616c5351">PRYQX72QPPFK-225672882-27524</_dlc_DocId>
    <_dlc_DocIdUrl xmlns="420ead94-9608-46a5-8dc1-f735616c5351">
      <Url>https://actioncontrelafaim.sharepoint.com/mis/CAF/_layouts/15/DocIdRedir.aspx?ID=PRYQX72QPPFK-225672882-27524</Url>
      <Description>PRYQX72QPPFK-225672882-27524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6EE7E7-D0F9-4CD5-8177-1E161933B151}">
  <ds:schemaRefs>
    <ds:schemaRef ds:uri="http://schemas.microsoft.com/sharepoint/v3/contenttype/forms"/>
  </ds:schemaRefs>
</ds:datastoreItem>
</file>

<file path=customXml/itemProps3.xml><?xml version="1.0" encoding="utf-8"?>
<ds:datastoreItem xmlns:ds="http://schemas.openxmlformats.org/officeDocument/2006/customXml" ds:itemID="{D5715BE9-CF1B-4E18-A530-85349539BB51}">
  <ds:schemaRefs>
    <ds:schemaRef ds:uri="http://schemas.microsoft.com/sharepoint/events"/>
  </ds:schemaRefs>
</ds:datastoreItem>
</file>

<file path=customXml/itemProps4.xml><?xml version="1.0" encoding="utf-8"?>
<ds:datastoreItem xmlns:ds="http://schemas.openxmlformats.org/officeDocument/2006/customXml" ds:itemID="{BC2BAF89-3F13-4C87-B2DF-2F5969B38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ead94-9608-46a5-8dc1-f735616c5351"/>
    <ds:schemaRef ds:uri="97b8cf92-e347-4c5f-be56-8a60475c5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F560BC-DB4D-417B-B2A1-CB129C2BAEFE}">
  <ds:schemaRefs>
    <ds:schemaRef ds:uri="http://schemas.microsoft.com/office/2006/metadata/properties"/>
    <ds:schemaRef ds:uri="http://schemas.microsoft.com/office/infopath/2007/PartnerControls"/>
    <ds:schemaRef ds:uri="420ead94-9608-46a5-8dc1-f735616c5351"/>
    <ds:schemaRef ds:uri="97b8cf92-e347-4c5f-be56-8a60475c543c"/>
  </ds:schemaRefs>
</ds:datastoreItem>
</file>

<file path=customXml/itemProps6.xml><?xml version="1.0" encoding="utf-8"?>
<ds:datastoreItem xmlns:ds="http://schemas.openxmlformats.org/officeDocument/2006/customXml" ds:itemID="{8B3FFBEE-6CB3-46E2-8364-EA58A02C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6026</Words>
  <Characters>33149</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Draft Termes de Référence Consultance pour la réalisation d‘une Etude sur 4 Filières Agricoles Porteuses dans la zone de santé de Kalonda Ouest, Territoire de Kamonia, Kasaï</vt:lpstr>
    </vt:vector>
  </TitlesOfParts>
  <Company>Action contre la Faim</Company>
  <LinksUpToDate>false</LinksUpToDate>
  <CharactersWithSpaces>39097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Termes de Référence Consultance pour la réalisation d‘une Etude sur 4 Filières Agricoles Porteuses dans la zone de santé de Kalonda Ouest, Territoire de Kamonia, Kasaï</dc:title>
  <dc:subject>Programme d’« Amélioration durable de la sécurité alimentaire et nutritionnelle et des stratégies de résilience des ménages vulnérables de la zone de santé de Kalonda Ouest, dans le territoire de Kamonia »</dc:subject>
  <dc:creator>RP SAME Tshikapa</dc:creator>
  <cp:keywords/>
  <dc:description/>
  <cp:lastModifiedBy>Mohamed Sidibe</cp:lastModifiedBy>
  <cp:revision>2</cp:revision>
  <dcterms:created xsi:type="dcterms:W3CDTF">2025-06-23T11:50:00Z</dcterms:created>
  <dcterms:modified xsi:type="dcterms:W3CDTF">2025-06-23T11:50:00Z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0x0101007B599F1D302FE54AA016D54EF5C16E04</vt:lpwstr>
  </property>
  <property fmtid="{D5CDD505-2E9C-101B-9397-08002B2CF9AE}" pid="3" name="_dlc_DocIdItemGuid">
    <vt:lpwstr>2f3527af-8fc2-46c2-8b3c-b3febe5096c9</vt:lpwstr>
  </property>
  <property fmtid="{D5CDD505-2E9C-101B-9397-08002B2CF9AE}" pid="4" name="MediaServiceImageTags">
    <vt:lpwstr/>
  </property>
</Properties>
</file>