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5EA2" w14:textId="77777777" w:rsidR="009F4902" w:rsidRPr="00CF68F9" w:rsidRDefault="009F4902" w:rsidP="009F490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sidRPr="00CF68F9">
        <w:rPr>
          <w:rFonts w:cs="Calibri,Bold"/>
          <w:b/>
          <w:bCs/>
          <w:sz w:val="32"/>
          <w:szCs w:val="32"/>
        </w:rPr>
        <w:t>Termes de référence</w:t>
      </w:r>
    </w:p>
    <w:p w14:paraId="40CF560F" w14:textId="719C384A" w:rsidR="001B0617" w:rsidRDefault="004B2F07" w:rsidP="009F490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 xml:space="preserve">CONSULTANCE </w:t>
      </w:r>
      <w:r w:rsidR="00BB53F7">
        <w:rPr>
          <w:rFonts w:cs="Calibri,Bold"/>
          <w:b/>
          <w:bCs/>
          <w:sz w:val="32"/>
          <w:szCs w:val="32"/>
        </w:rPr>
        <w:t>POUR ECRITURE DE DEMANDE DE FINANCEMENT :</w:t>
      </w:r>
    </w:p>
    <w:p w14:paraId="115ADC6B" w14:textId="19F2ECAC" w:rsidR="00D94E6B" w:rsidRDefault="00712463"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Cohésion</w:t>
      </w:r>
      <w:r w:rsidR="00D30C15">
        <w:rPr>
          <w:rFonts w:cs="Calibri,Bold"/>
          <w:b/>
          <w:bCs/>
          <w:sz w:val="32"/>
          <w:szCs w:val="32"/>
        </w:rPr>
        <w:t xml:space="preserve"> Sociale</w:t>
      </w:r>
      <w:r>
        <w:rPr>
          <w:rFonts w:cs="Calibri,Bold"/>
          <w:b/>
          <w:bCs/>
          <w:sz w:val="32"/>
          <w:szCs w:val="32"/>
        </w:rPr>
        <w:t xml:space="preserve">, </w:t>
      </w:r>
      <w:r w:rsidR="001B0617">
        <w:rPr>
          <w:rFonts w:cs="Calibri,Bold"/>
          <w:b/>
          <w:bCs/>
          <w:sz w:val="32"/>
          <w:szCs w:val="32"/>
        </w:rPr>
        <w:t xml:space="preserve">Insertion Economique, Formation professionnelle &amp; Accès à l’emploi  </w:t>
      </w:r>
    </w:p>
    <w:p w14:paraId="0604C91D" w14:textId="70CF3FBA" w:rsidR="00E961A5" w:rsidRPr="00CF68F9" w:rsidRDefault="00D06C87" w:rsidP="00862CF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Bénin</w:t>
      </w:r>
      <w:r w:rsidR="00862CF2">
        <w:rPr>
          <w:rFonts w:cs="Calibri,Bold"/>
          <w:b/>
          <w:bCs/>
          <w:sz w:val="32"/>
          <w:szCs w:val="32"/>
        </w:rPr>
        <w:t xml:space="preserve"> // </w:t>
      </w:r>
      <w:r w:rsidR="00712463" w:rsidRPr="00712463">
        <w:rPr>
          <w:rFonts w:cs="Calibri,Bold"/>
          <w:b/>
          <w:bCs/>
          <w:sz w:val="32"/>
          <w:szCs w:val="32"/>
        </w:rPr>
        <w:t>Mars-Avril</w:t>
      </w:r>
      <w:r w:rsidR="00E961A5">
        <w:rPr>
          <w:rFonts w:cs="Calibri,Bold"/>
          <w:b/>
          <w:bCs/>
          <w:sz w:val="32"/>
          <w:szCs w:val="32"/>
        </w:rPr>
        <w:t xml:space="preserve"> 202</w:t>
      </w:r>
      <w:r>
        <w:rPr>
          <w:rFonts w:cs="Calibri,Bold"/>
          <w:b/>
          <w:bCs/>
          <w:sz w:val="32"/>
          <w:szCs w:val="32"/>
        </w:rPr>
        <w:t>4</w:t>
      </w:r>
    </w:p>
    <w:p w14:paraId="55825737" w14:textId="77777777" w:rsidR="009F4902" w:rsidRDefault="009F4902" w:rsidP="0036743B">
      <w:pPr>
        <w:autoSpaceDE w:val="0"/>
        <w:autoSpaceDN w:val="0"/>
        <w:adjustRightInd w:val="0"/>
        <w:spacing w:after="0" w:line="240" w:lineRule="auto"/>
        <w:rPr>
          <w:rFonts w:cstheme="minorHAnsi"/>
          <w:b/>
          <w:bCs/>
        </w:rPr>
      </w:pPr>
    </w:p>
    <w:p w14:paraId="79A8C770" w14:textId="5B2D17A2" w:rsidR="00640DBD" w:rsidRPr="004F04BE" w:rsidRDefault="00862CF2" w:rsidP="0036743B">
      <w:pPr>
        <w:autoSpaceDE w:val="0"/>
        <w:autoSpaceDN w:val="0"/>
        <w:adjustRightInd w:val="0"/>
        <w:spacing w:after="0" w:line="240" w:lineRule="auto"/>
        <w:rPr>
          <w:rFonts w:cstheme="minorHAnsi"/>
          <w:b/>
          <w:bCs/>
          <w:sz w:val="32"/>
          <w:szCs w:val="32"/>
        </w:rPr>
      </w:pPr>
      <w:r w:rsidRPr="004F04BE">
        <w:rPr>
          <w:rFonts w:cstheme="minorHAnsi"/>
          <w:b/>
          <w:bCs/>
          <w:sz w:val="32"/>
          <w:szCs w:val="32"/>
        </w:rPr>
        <w:t>Réf HI :</w:t>
      </w:r>
      <w:r w:rsidR="006C123E" w:rsidRPr="004F04BE">
        <w:rPr>
          <w:rFonts w:cstheme="minorHAnsi"/>
          <w:b/>
          <w:bCs/>
          <w:sz w:val="32"/>
          <w:szCs w:val="32"/>
        </w:rPr>
        <w:t xml:space="preserve"> DA-COTO-</w:t>
      </w:r>
      <w:r w:rsidR="009F4902" w:rsidRPr="004F04BE">
        <w:rPr>
          <w:rFonts w:cstheme="minorHAnsi"/>
          <w:b/>
          <w:bCs/>
          <w:sz w:val="32"/>
          <w:szCs w:val="32"/>
        </w:rPr>
        <w:t>00</w:t>
      </w:r>
      <w:r w:rsidR="006C123E" w:rsidRPr="004F04BE">
        <w:rPr>
          <w:rFonts w:cstheme="minorHAnsi"/>
          <w:b/>
          <w:bCs/>
          <w:sz w:val="32"/>
          <w:szCs w:val="32"/>
        </w:rPr>
        <w:t>426</w:t>
      </w:r>
    </w:p>
    <w:p w14:paraId="48558C6C" w14:textId="77777777" w:rsidR="009F4902" w:rsidRPr="0036743B" w:rsidRDefault="009F4902" w:rsidP="0036743B">
      <w:pPr>
        <w:autoSpaceDE w:val="0"/>
        <w:autoSpaceDN w:val="0"/>
        <w:adjustRightInd w:val="0"/>
        <w:spacing w:after="0" w:line="240" w:lineRule="auto"/>
        <w:rPr>
          <w:rFonts w:cstheme="minorHAnsi"/>
          <w:b/>
          <w:bCs/>
        </w:rPr>
      </w:pPr>
    </w:p>
    <w:tbl>
      <w:tblPr>
        <w:tblStyle w:val="Grilledutableau"/>
        <w:tblW w:w="0" w:type="auto"/>
        <w:shd w:val="clear" w:color="auto" w:fill="002060"/>
        <w:tblLook w:val="04A0" w:firstRow="1" w:lastRow="0" w:firstColumn="1" w:lastColumn="0" w:noHBand="0" w:noVBand="1"/>
      </w:tblPr>
      <w:tblGrid>
        <w:gridCol w:w="10456"/>
      </w:tblGrid>
      <w:tr w:rsidR="00285429" w:rsidRPr="00285429" w14:paraId="76379094" w14:textId="77777777" w:rsidTr="00F449EE">
        <w:tc>
          <w:tcPr>
            <w:tcW w:w="10606" w:type="dxa"/>
            <w:shd w:val="clear" w:color="auto" w:fill="002060"/>
          </w:tcPr>
          <w:p w14:paraId="5AF7F9D0" w14:textId="77777777" w:rsidR="00285429" w:rsidRPr="00285429" w:rsidRDefault="00871463" w:rsidP="00E5453B">
            <w:pPr>
              <w:rPr>
                <w:rFonts w:cstheme="minorHAnsi"/>
                <w:b/>
                <w:sz w:val="24"/>
                <w:szCs w:val="24"/>
              </w:rPr>
            </w:pPr>
            <w:r>
              <w:rPr>
                <w:rFonts w:cstheme="minorHAnsi"/>
                <w:b/>
                <w:sz w:val="24"/>
                <w:szCs w:val="24"/>
              </w:rPr>
              <w:t>GE</w:t>
            </w:r>
            <w:r w:rsidRPr="00F449EE">
              <w:rPr>
                <w:rFonts w:cstheme="minorHAnsi"/>
                <w:b/>
                <w:sz w:val="24"/>
                <w:szCs w:val="24"/>
                <w:shd w:val="clear" w:color="auto" w:fill="002060"/>
              </w:rPr>
              <w:t>NERALITES</w:t>
            </w:r>
          </w:p>
        </w:tc>
      </w:tr>
    </w:tbl>
    <w:p w14:paraId="4CB26CCF" w14:textId="77777777" w:rsidR="00FA11EB" w:rsidRPr="00871463" w:rsidRDefault="00FA11EB" w:rsidP="009F687D">
      <w:pPr>
        <w:spacing w:line="240" w:lineRule="auto"/>
        <w:rPr>
          <w:rFonts w:cstheme="minorHAnsi"/>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060"/>
      </w:tblGrid>
      <w:tr w:rsidR="00EE3F75" w:rsidRPr="008A2788" w14:paraId="24C486F2" w14:textId="77777777" w:rsidTr="004F04BE">
        <w:tc>
          <w:tcPr>
            <w:tcW w:w="2988" w:type="dxa"/>
          </w:tcPr>
          <w:p w14:paraId="74052287" w14:textId="742B6BFF" w:rsidR="00EE3F75" w:rsidRPr="00796731" w:rsidRDefault="006B47BC" w:rsidP="006B47BC">
            <w:pPr>
              <w:spacing w:after="0" w:line="240" w:lineRule="auto"/>
              <w:jc w:val="right"/>
              <w:rPr>
                <w:rFonts w:cstheme="minorHAnsi"/>
                <w:b/>
                <w:bCs/>
                <w:lang w:val="en-US"/>
              </w:rPr>
            </w:pPr>
            <w:r w:rsidRPr="00796731">
              <w:rPr>
                <w:rFonts w:cstheme="minorHAnsi"/>
                <w:b/>
                <w:bCs/>
                <w:lang w:val="en-US"/>
              </w:rPr>
              <w:t>Pays</w:t>
            </w:r>
            <w:r w:rsidR="00EE3F75" w:rsidRPr="00796731">
              <w:rPr>
                <w:rFonts w:cstheme="minorHAnsi"/>
                <w:b/>
                <w:bCs/>
                <w:lang w:val="en-US"/>
              </w:rPr>
              <w:t> :</w:t>
            </w:r>
          </w:p>
        </w:tc>
        <w:tc>
          <w:tcPr>
            <w:tcW w:w="5060" w:type="dxa"/>
            <w:shd w:val="clear" w:color="auto" w:fill="FFFFFF"/>
          </w:tcPr>
          <w:p w14:paraId="040A9360" w14:textId="7ED03A50" w:rsidR="00EE3F75" w:rsidRPr="00EB756F" w:rsidRDefault="00D06C87" w:rsidP="006B47BC">
            <w:pPr>
              <w:spacing w:after="0" w:line="240" w:lineRule="auto"/>
              <w:rPr>
                <w:rFonts w:cstheme="minorHAnsi"/>
                <w:b/>
                <w:bCs/>
                <w:lang w:val="es-ES"/>
              </w:rPr>
            </w:pPr>
            <w:r>
              <w:rPr>
                <w:rFonts w:cstheme="minorHAnsi"/>
                <w:bCs/>
                <w:lang w:val="es-ES"/>
              </w:rPr>
              <w:t>Bénin</w:t>
            </w:r>
          </w:p>
        </w:tc>
      </w:tr>
      <w:tr w:rsidR="00EE3F75" w:rsidRPr="008A2788" w14:paraId="3F481850" w14:textId="77777777" w:rsidTr="004F04BE">
        <w:tc>
          <w:tcPr>
            <w:tcW w:w="2988" w:type="dxa"/>
          </w:tcPr>
          <w:p w14:paraId="2279A6D1" w14:textId="77777777" w:rsidR="00EE3F75" w:rsidRPr="00796731" w:rsidRDefault="00EE3F75" w:rsidP="001807ED">
            <w:pPr>
              <w:spacing w:after="0" w:line="240" w:lineRule="auto"/>
              <w:jc w:val="right"/>
              <w:rPr>
                <w:rFonts w:cstheme="minorHAnsi"/>
                <w:b/>
                <w:bCs/>
              </w:rPr>
            </w:pPr>
            <w:r w:rsidRPr="00796731">
              <w:rPr>
                <w:rFonts w:cstheme="minorHAnsi"/>
                <w:b/>
                <w:bCs/>
              </w:rPr>
              <w:t>Lieu de la mission :</w:t>
            </w:r>
          </w:p>
        </w:tc>
        <w:tc>
          <w:tcPr>
            <w:tcW w:w="5060" w:type="dxa"/>
            <w:shd w:val="clear" w:color="auto" w:fill="FFFFFF"/>
          </w:tcPr>
          <w:p w14:paraId="30015C8B" w14:textId="230160AB" w:rsidR="00EE3F75" w:rsidRPr="00FA4823" w:rsidRDefault="00712463" w:rsidP="00796731">
            <w:pPr>
              <w:spacing w:after="0" w:line="240" w:lineRule="auto"/>
              <w:rPr>
                <w:rFonts w:cstheme="minorHAnsi"/>
                <w:bCs/>
                <w:lang w:val="en-US"/>
              </w:rPr>
            </w:pPr>
            <w:r>
              <w:rPr>
                <w:rFonts w:cstheme="minorHAnsi"/>
                <w:bCs/>
                <w:lang w:val="en-US"/>
              </w:rPr>
              <w:t>Atacora, Donga, Alibori, Borgou et Cotonou</w:t>
            </w:r>
          </w:p>
        </w:tc>
      </w:tr>
      <w:tr w:rsidR="00BF7A65" w:rsidRPr="00871463" w14:paraId="4AFE79CE" w14:textId="77777777" w:rsidTr="004F04BE">
        <w:tc>
          <w:tcPr>
            <w:tcW w:w="2988" w:type="dxa"/>
          </w:tcPr>
          <w:p w14:paraId="4BD98A68" w14:textId="77777777" w:rsidR="00BF7A65" w:rsidRPr="00796731" w:rsidRDefault="00BF7A65" w:rsidP="001807ED">
            <w:pPr>
              <w:spacing w:after="0" w:line="240" w:lineRule="auto"/>
              <w:jc w:val="right"/>
              <w:rPr>
                <w:rFonts w:cstheme="minorHAnsi"/>
                <w:b/>
                <w:bCs/>
              </w:rPr>
            </w:pPr>
            <w:r w:rsidRPr="00796731">
              <w:rPr>
                <w:rFonts w:cstheme="minorHAnsi"/>
                <w:b/>
                <w:bCs/>
              </w:rPr>
              <w:t xml:space="preserve">Type de mission : </w:t>
            </w:r>
          </w:p>
        </w:tc>
        <w:tc>
          <w:tcPr>
            <w:tcW w:w="5060" w:type="dxa"/>
            <w:shd w:val="clear" w:color="auto" w:fill="FFFFFF"/>
          </w:tcPr>
          <w:p w14:paraId="739F8D59" w14:textId="585A0BDD" w:rsidR="00BF7A65" w:rsidRPr="001B5748" w:rsidRDefault="006B47BC" w:rsidP="00EB756F">
            <w:pPr>
              <w:spacing w:after="0" w:line="240" w:lineRule="auto"/>
              <w:rPr>
                <w:rFonts w:cstheme="minorHAnsi"/>
                <w:bCs/>
              </w:rPr>
            </w:pPr>
            <w:r>
              <w:rPr>
                <w:rFonts w:cstheme="minorHAnsi"/>
                <w:bCs/>
              </w:rPr>
              <w:t xml:space="preserve">Elaboration d’une demande de financement </w:t>
            </w:r>
            <w:r w:rsidR="003F026F" w:rsidRPr="001B5748">
              <w:rPr>
                <w:rFonts w:cstheme="minorHAnsi"/>
                <w:bCs/>
              </w:rPr>
              <w:t xml:space="preserve"> </w:t>
            </w:r>
          </w:p>
        </w:tc>
      </w:tr>
      <w:tr w:rsidR="00EE3F75" w:rsidRPr="00871463" w14:paraId="549FF3BD" w14:textId="77777777" w:rsidTr="004F04BE">
        <w:tc>
          <w:tcPr>
            <w:tcW w:w="2988" w:type="dxa"/>
          </w:tcPr>
          <w:p w14:paraId="1F93B206" w14:textId="66FA12D9" w:rsidR="00EE3F75" w:rsidRPr="00796731" w:rsidRDefault="00EE3F75" w:rsidP="001807ED">
            <w:pPr>
              <w:spacing w:after="0" w:line="240" w:lineRule="auto"/>
              <w:jc w:val="right"/>
              <w:rPr>
                <w:rFonts w:cstheme="minorHAnsi"/>
                <w:b/>
                <w:bCs/>
              </w:rPr>
            </w:pPr>
            <w:r w:rsidRPr="00796731">
              <w:rPr>
                <w:rFonts w:cstheme="minorHAnsi"/>
                <w:b/>
                <w:bCs/>
              </w:rPr>
              <w:t>Responsable de la</w:t>
            </w:r>
            <w:r w:rsidR="004F04BE">
              <w:rPr>
                <w:rFonts w:cstheme="minorHAnsi"/>
                <w:b/>
                <w:bCs/>
              </w:rPr>
              <w:t xml:space="preserve"> </w:t>
            </w:r>
            <w:r w:rsidRPr="00796731">
              <w:rPr>
                <w:rFonts w:cstheme="minorHAnsi"/>
                <w:b/>
                <w:bCs/>
              </w:rPr>
              <w:t>mission :</w:t>
            </w:r>
          </w:p>
        </w:tc>
        <w:tc>
          <w:tcPr>
            <w:tcW w:w="5060" w:type="dxa"/>
            <w:shd w:val="clear" w:color="auto" w:fill="FFFFFF"/>
          </w:tcPr>
          <w:p w14:paraId="1907A05E" w14:textId="3A60FF2E" w:rsidR="00B70ADA" w:rsidRPr="001B5748" w:rsidRDefault="006B47BC" w:rsidP="006B47BC">
            <w:pPr>
              <w:spacing w:after="0" w:line="259" w:lineRule="auto"/>
              <w:jc w:val="both"/>
              <w:rPr>
                <w:bCs/>
              </w:rPr>
            </w:pPr>
            <w:r>
              <w:rPr>
                <w:bCs/>
              </w:rPr>
              <w:t xml:space="preserve">Responsable Pays  </w:t>
            </w:r>
          </w:p>
        </w:tc>
      </w:tr>
      <w:tr w:rsidR="00EE3F75" w:rsidRPr="00871463" w14:paraId="15726B8F" w14:textId="77777777" w:rsidTr="004F04BE">
        <w:tc>
          <w:tcPr>
            <w:tcW w:w="2988" w:type="dxa"/>
          </w:tcPr>
          <w:p w14:paraId="17568DB5" w14:textId="77777777" w:rsidR="00EE3F75" w:rsidRPr="00796731" w:rsidRDefault="00EE3F75" w:rsidP="001807ED">
            <w:pPr>
              <w:spacing w:after="0" w:line="240" w:lineRule="auto"/>
              <w:jc w:val="right"/>
              <w:rPr>
                <w:rFonts w:cstheme="minorHAnsi"/>
                <w:b/>
                <w:bCs/>
              </w:rPr>
            </w:pPr>
            <w:r w:rsidRPr="00796731">
              <w:rPr>
                <w:rFonts w:cstheme="minorHAnsi"/>
                <w:b/>
                <w:bCs/>
              </w:rPr>
              <w:t>Durée de la mission :</w:t>
            </w:r>
          </w:p>
        </w:tc>
        <w:tc>
          <w:tcPr>
            <w:tcW w:w="5060" w:type="dxa"/>
            <w:shd w:val="clear" w:color="auto" w:fill="FFFFFF"/>
          </w:tcPr>
          <w:p w14:paraId="04ADAA7F" w14:textId="16A900B5" w:rsidR="00E665D1" w:rsidRPr="00B70ADA" w:rsidRDefault="00712463" w:rsidP="00E665D1">
            <w:pPr>
              <w:spacing w:after="0" w:line="240" w:lineRule="auto"/>
              <w:rPr>
                <w:rFonts w:cstheme="minorHAnsi"/>
                <w:bCs/>
              </w:rPr>
            </w:pPr>
            <w:r w:rsidRPr="00712463">
              <w:t>10/0</w:t>
            </w:r>
            <w:r w:rsidR="008C458E">
              <w:t>4</w:t>
            </w:r>
            <w:r w:rsidRPr="00712463">
              <w:t xml:space="preserve"> au </w:t>
            </w:r>
            <w:r w:rsidR="008C458E">
              <w:t>1</w:t>
            </w:r>
            <w:r w:rsidRPr="00712463">
              <w:t>5/05</w:t>
            </w:r>
            <w:r w:rsidR="00D30C15">
              <w:t>/2024</w:t>
            </w:r>
          </w:p>
        </w:tc>
      </w:tr>
    </w:tbl>
    <w:p w14:paraId="2C4F667F" w14:textId="77777777" w:rsidR="00871463" w:rsidRPr="00862CF2" w:rsidRDefault="00871463" w:rsidP="00862CF2">
      <w:pPr>
        <w:autoSpaceDE w:val="0"/>
        <w:autoSpaceDN w:val="0"/>
        <w:adjustRightInd w:val="0"/>
        <w:spacing w:after="0" w:line="240" w:lineRule="auto"/>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871463" w:rsidRPr="00285429" w14:paraId="300C46F2" w14:textId="77777777" w:rsidTr="00F449EE">
        <w:tc>
          <w:tcPr>
            <w:tcW w:w="10606" w:type="dxa"/>
            <w:shd w:val="clear" w:color="auto" w:fill="002060"/>
          </w:tcPr>
          <w:p w14:paraId="7D1BD6CC" w14:textId="77777777" w:rsidR="00871463" w:rsidRPr="00285429" w:rsidRDefault="00871463" w:rsidP="00871463">
            <w:pPr>
              <w:rPr>
                <w:rFonts w:cstheme="minorHAnsi"/>
                <w:b/>
                <w:sz w:val="24"/>
                <w:szCs w:val="24"/>
              </w:rPr>
            </w:pPr>
            <w:r>
              <w:rPr>
                <w:rFonts w:cstheme="minorHAnsi"/>
                <w:b/>
                <w:sz w:val="24"/>
                <w:szCs w:val="24"/>
              </w:rPr>
              <w:t>CONTEXTE ET JUSTIFICATION DE LA MISSION</w:t>
            </w:r>
          </w:p>
        </w:tc>
      </w:tr>
    </w:tbl>
    <w:p w14:paraId="620A8F0C" w14:textId="77777777" w:rsidR="00871463" w:rsidRDefault="00871463" w:rsidP="001807ED">
      <w:pPr>
        <w:spacing w:after="0" w:line="240" w:lineRule="auto"/>
        <w:rPr>
          <w:rFonts w:cstheme="minorHAnsi"/>
        </w:rPr>
      </w:pPr>
    </w:p>
    <w:p w14:paraId="4A1EB718" w14:textId="0428DC70" w:rsidR="00D74067" w:rsidRPr="00B70ADA" w:rsidRDefault="00D74067" w:rsidP="00F449EE">
      <w:pPr>
        <w:pBdr>
          <w:bottom w:val="single" w:sz="4" w:space="1" w:color="auto"/>
        </w:pBdr>
        <w:spacing w:after="120" w:line="280" w:lineRule="exact"/>
        <w:jc w:val="both"/>
        <w:rPr>
          <w:rFonts w:cstheme="minorHAnsi"/>
          <w:b/>
          <w:lang w:eastAsia="en-GB"/>
        </w:rPr>
      </w:pPr>
      <w:r w:rsidRPr="00B70ADA">
        <w:rPr>
          <w:rFonts w:cstheme="minorHAnsi"/>
          <w:b/>
          <w:lang w:eastAsia="en-GB"/>
        </w:rPr>
        <w:t xml:space="preserve">Contexte </w:t>
      </w:r>
    </w:p>
    <w:p w14:paraId="5D43ECAB" w14:textId="71219AD5" w:rsidR="00C8145F" w:rsidRDefault="00194254" w:rsidP="00CA0D81">
      <w:pPr>
        <w:spacing w:after="0"/>
        <w:jc w:val="both"/>
        <w:rPr>
          <w:lang w:val="fr-ML" w:eastAsia="en-GB"/>
        </w:rPr>
      </w:pPr>
      <w:r>
        <w:rPr>
          <w:lang w:val="fr-ML" w:eastAsia="en-GB"/>
        </w:rPr>
        <w:t>Le Bénin, pays frontalier</w:t>
      </w:r>
      <w:r w:rsidR="00932C23" w:rsidRPr="00932C23">
        <w:rPr>
          <w:lang w:val="fr-ML" w:eastAsia="en-GB"/>
        </w:rPr>
        <w:t xml:space="preserve"> est confronté à une crise </w:t>
      </w:r>
      <w:r>
        <w:rPr>
          <w:lang w:val="fr-ML" w:eastAsia="en-GB"/>
        </w:rPr>
        <w:t>sécuritaire</w:t>
      </w:r>
      <w:r w:rsidR="00932C23" w:rsidRPr="00932C23">
        <w:rPr>
          <w:lang w:val="fr-ML" w:eastAsia="en-GB"/>
        </w:rPr>
        <w:t xml:space="preserve">, particulièrement dans </w:t>
      </w:r>
      <w:r>
        <w:rPr>
          <w:lang w:val="fr-ML" w:eastAsia="en-GB"/>
        </w:rPr>
        <w:t>la zone septentrionale</w:t>
      </w:r>
      <w:r w:rsidR="00932C23" w:rsidRPr="00932C23">
        <w:rPr>
          <w:lang w:val="fr-ML" w:eastAsia="en-GB"/>
        </w:rPr>
        <w:t xml:space="preserve">. </w:t>
      </w:r>
      <w:r w:rsidR="00CA0D81">
        <w:rPr>
          <w:lang w:val="fr-ML" w:eastAsia="en-GB"/>
        </w:rPr>
        <w:t xml:space="preserve"> </w:t>
      </w:r>
      <w:r w:rsidR="00932C23" w:rsidRPr="00932C23">
        <w:rPr>
          <w:lang w:val="fr-ML" w:eastAsia="en-GB"/>
        </w:rPr>
        <w:t xml:space="preserve">Les attaques de groupes armés contre des civils et les institutions de l'État, y compris les services sociaux de base comme les écoles et les établissements de santé, provoquent des déplacements massifs de populations dans une région en proie au changement climatique, à l'extrême pauvreté, et au </w:t>
      </w:r>
      <w:r w:rsidR="00932C23" w:rsidRPr="00932C23">
        <w:rPr>
          <w:b/>
          <w:lang w:val="fr-ML" w:eastAsia="en-GB"/>
        </w:rPr>
        <w:t>manque d'opportunités économiques</w:t>
      </w:r>
      <w:r w:rsidR="00932C23" w:rsidRPr="00932C23">
        <w:rPr>
          <w:lang w:val="fr-ML" w:eastAsia="en-GB"/>
        </w:rPr>
        <w:t xml:space="preserve">. </w:t>
      </w:r>
    </w:p>
    <w:p w14:paraId="51947AD0" w14:textId="77777777" w:rsidR="00202693" w:rsidRDefault="00202693" w:rsidP="00CA0D81">
      <w:pPr>
        <w:spacing w:after="0"/>
        <w:jc w:val="both"/>
        <w:rPr>
          <w:lang w:val="fr-ML" w:eastAsia="en-GB"/>
        </w:rPr>
      </w:pPr>
    </w:p>
    <w:p w14:paraId="574384BD" w14:textId="60FE8777" w:rsidR="00854918" w:rsidRDefault="00932C23" w:rsidP="00CA0D81">
      <w:pPr>
        <w:spacing w:after="0"/>
        <w:jc w:val="both"/>
        <w:rPr>
          <w:lang w:val="fr-ML" w:eastAsia="en-GB"/>
        </w:rPr>
      </w:pPr>
      <w:r w:rsidRPr="00932C23">
        <w:rPr>
          <w:lang w:val="fr-ML" w:eastAsia="en-GB"/>
        </w:rPr>
        <w:t>La paupérisation des sols, les périodes de soudure de plus en plus longues associées à l'intensification des conflits et acteurs armés entr</w:t>
      </w:r>
      <w:r w:rsidR="00C8145F">
        <w:rPr>
          <w:lang w:val="fr-ML" w:eastAsia="en-GB"/>
        </w:rPr>
        <w:t>e</w:t>
      </w:r>
      <w:r w:rsidRPr="00932C23">
        <w:rPr>
          <w:lang w:val="fr-ML" w:eastAsia="en-GB"/>
        </w:rPr>
        <w:t xml:space="preserve"> </w:t>
      </w:r>
      <w:r w:rsidR="00C8145F">
        <w:rPr>
          <w:lang w:val="fr-ML" w:eastAsia="en-GB"/>
        </w:rPr>
        <w:t>d’importants</w:t>
      </w:r>
      <w:r w:rsidRPr="00932C23">
        <w:rPr>
          <w:lang w:val="fr-ML" w:eastAsia="en-GB"/>
        </w:rPr>
        <w:t xml:space="preserve"> déplacements de populations et une intensification des dynamiques conflictuelles.</w:t>
      </w:r>
      <w:r w:rsidR="00C8145F">
        <w:rPr>
          <w:lang w:val="fr-ML" w:eastAsia="en-GB"/>
        </w:rPr>
        <w:t xml:space="preserve"> </w:t>
      </w:r>
      <w:r w:rsidR="00C8145F" w:rsidRPr="00C8145F">
        <w:rPr>
          <w:lang w:val="fr-ML" w:eastAsia="en-GB"/>
        </w:rPr>
        <w:t xml:space="preserve">L’instabilité qui s’est installée dans la </w:t>
      </w:r>
      <w:r w:rsidR="00CA0D81">
        <w:rPr>
          <w:lang w:val="fr-ML" w:eastAsia="en-GB"/>
        </w:rPr>
        <w:t>région</w:t>
      </w:r>
      <w:r w:rsidR="00C8145F" w:rsidRPr="00C8145F">
        <w:rPr>
          <w:lang w:val="fr-ML" w:eastAsia="en-GB"/>
        </w:rPr>
        <w:t xml:space="preserve"> a contribué à la paupérisation des communautés qui ont vu s’effondrer leurs mécanismes de survie ou capacités de production.</w:t>
      </w:r>
      <w:r w:rsidR="00CA0D81">
        <w:rPr>
          <w:lang w:val="fr-ML" w:eastAsia="en-GB"/>
        </w:rPr>
        <w:t xml:space="preserve"> </w:t>
      </w:r>
      <w:r w:rsidR="00C8145F" w:rsidRPr="21E18243">
        <w:rPr>
          <w:rFonts w:cs="Calibri"/>
        </w:rPr>
        <w:t>Les mouvements incessants des populations ont perturbé l’équilibre de production agricole exposant les ménages à l’insécurité alimentaire et à la malnutrition</w:t>
      </w:r>
      <w:r w:rsidR="00C8145F">
        <w:rPr>
          <w:rFonts w:cs="Calibri"/>
        </w:rPr>
        <w:t>.</w:t>
      </w:r>
    </w:p>
    <w:p w14:paraId="6714E5D2" w14:textId="456C5C95" w:rsidR="00C96DEE" w:rsidRDefault="00666B06" w:rsidP="00CA0D81">
      <w:pPr>
        <w:spacing w:after="0"/>
        <w:jc w:val="both"/>
        <w:rPr>
          <w:lang w:val="fr-ML" w:eastAsia="en-GB"/>
        </w:rPr>
      </w:pPr>
      <w:r>
        <w:rPr>
          <w:lang w:val="fr-ML" w:eastAsia="en-GB"/>
        </w:rPr>
        <w:t>Dans ce contexte, l</w:t>
      </w:r>
      <w:r w:rsidR="00CA0D81">
        <w:rPr>
          <w:lang w:val="fr-ML" w:eastAsia="en-GB"/>
        </w:rPr>
        <w:t>a</w:t>
      </w:r>
      <w:r w:rsidR="00C8145F" w:rsidRPr="00932C23">
        <w:rPr>
          <w:lang w:val="fr-ML" w:eastAsia="en-GB"/>
        </w:rPr>
        <w:t xml:space="preserve"> jeunesse</w:t>
      </w:r>
      <w:r w:rsidR="00CA0D81">
        <w:rPr>
          <w:lang w:val="fr-ML" w:eastAsia="en-GB"/>
        </w:rPr>
        <w:t xml:space="preserve"> </w:t>
      </w:r>
      <w:r w:rsidR="00194254">
        <w:rPr>
          <w:lang w:val="fr-ML" w:eastAsia="en-GB"/>
        </w:rPr>
        <w:t>béninoise</w:t>
      </w:r>
      <w:r w:rsidR="00194254" w:rsidRPr="00932C23">
        <w:rPr>
          <w:lang w:val="fr-ML" w:eastAsia="en-GB"/>
        </w:rPr>
        <w:t xml:space="preserve"> </w:t>
      </w:r>
      <w:r w:rsidR="00C8145F" w:rsidRPr="00932C23">
        <w:rPr>
          <w:lang w:val="fr-ML" w:eastAsia="en-GB"/>
        </w:rPr>
        <w:t xml:space="preserve">fait face à un </w:t>
      </w:r>
      <w:r w:rsidR="00C8145F" w:rsidRPr="00C8145F">
        <w:rPr>
          <w:b/>
          <w:lang w:val="fr-ML" w:eastAsia="en-GB"/>
        </w:rPr>
        <w:t>fort taux de chômage</w:t>
      </w:r>
      <w:r w:rsidR="004C3FE6">
        <w:rPr>
          <w:b/>
          <w:lang w:val="fr-ML" w:eastAsia="en-GB"/>
        </w:rPr>
        <w:t xml:space="preserve"> et du sous-emploi.  </w:t>
      </w:r>
      <w:r w:rsidR="00C96DEE" w:rsidRPr="00712463">
        <w:rPr>
          <w:lang w:val="fr-ML" w:eastAsia="en-GB"/>
        </w:rPr>
        <w:t>Les populations des parties septentrionales du Bénin, sont confrontées à des besoins particuliers en termes d’accès à l’emploi et d’autonomisation économique. Il est important de renforcer leur capacité de résilience économique (en particulier des jeunes). En effet, les difficultés d’accès aux ressources naturelles et aux opportunités économiques les rendent plus vulnérables face aux chocs et à l’insécurité. Le manque d’opportunités économiques des jeunes en fait une proie privilégiée dans le recrutement des groupes armés non étatiques, qui leur proposent une rémunération en cas d’enrôlement. Il existe au Bénin des politiques nationales et cadres utiles dans le domaine de l’emploi, qui nécessitent d’être renforcés notamment dans une logique de décentralisation via les collectivités territoriales et les mécanismes d’accès à l’emploi ou à l’auto-emploi.</w:t>
      </w:r>
      <w:r w:rsidR="00C96DEE">
        <w:rPr>
          <w:lang w:val="fr-ML" w:eastAsia="en-GB"/>
        </w:rPr>
        <w:t xml:space="preserve"> </w:t>
      </w:r>
      <w:r w:rsidR="0010284C" w:rsidRPr="00712463">
        <w:rPr>
          <w:lang w:val="fr-ML" w:eastAsia="en-GB"/>
        </w:rPr>
        <w:t>Le taux de pauvreté national était de 38,5% en 2019, avec un taux de chômage de 2,4%, mais un niveau de sous-emploi à 72% et 90,1% d’actifs dans le secteur informel.</w:t>
      </w:r>
    </w:p>
    <w:p w14:paraId="16EFB2C3" w14:textId="065121C1" w:rsidR="00C96DEE" w:rsidRDefault="00C96DEE" w:rsidP="00C96DEE">
      <w:pPr>
        <w:spacing w:after="0"/>
        <w:jc w:val="both"/>
        <w:rPr>
          <w:lang w:val="fr-ML" w:eastAsia="en-GB"/>
        </w:rPr>
      </w:pPr>
      <w:r w:rsidRPr="00712463">
        <w:rPr>
          <w:lang w:val="fr-ML" w:eastAsia="en-GB"/>
        </w:rPr>
        <w:t xml:space="preserve">L’Atacora et la Donga font partie des départements les plus touchés par la pauvreté présentant une incidence supérieure à la moyenne nationale qui est 40%. Le département de l’Atacora détient </w:t>
      </w:r>
      <w:r w:rsidR="008C458E">
        <w:rPr>
          <w:lang w:val="fr-ML" w:eastAsia="en-GB"/>
        </w:rPr>
        <w:t>l</w:t>
      </w:r>
      <w:r w:rsidRPr="00712463">
        <w:rPr>
          <w:lang w:val="fr-ML" w:eastAsia="en-GB"/>
        </w:rPr>
        <w:t>’in</w:t>
      </w:r>
      <w:r w:rsidR="008C458E">
        <w:rPr>
          <w:lang w:val="fr-ML" w:eastAsia="en-GB"/>
        </w:rPr>
        <w:t>di</w:t>
      </w:r>
      <w:r w:rsidRPr="00712463">
        <w:rPr>
          <w:lang w:val="fr-ML" w:eastAsia="en-GB"/>
        </w:rPr>
        <w:t>ce de pauvreté non-monétaire le plus élevée du pays (46,86%) pour une moyenne nationale de (28,70%) et se situe à 42,33%, donc au-</w:t>
      </w:r>
      <w:r w:rsidRPr="00712463">
        <w:rPr>
          <w:lang w:val="fr-ML" w:eastAsia="en-GB"/>
        </w:rPr>
        <w:lastRenderedPageBreak/>
        <w:t>dessus de la moyenne nationale de 40,08% selon l’indice de pauvreté monétaire. (INSAE, 2016). Quant au département de la Donga, l’incidence de pauvreté monétaire est 42,48% (UNICEF, 2016).</w:t>
      </w:r>
    </w:p>
    <w:p w14:paraId="3AB0F6E3" w14:textId="10F3A509" w:rsidR="00C8145F" w:rsidRDefault="004C3FE6" w:rsidP="00CA0D81">
      <w:pPr>
        <w:spacing w:after="0"/>
        <w:jc w:val="both"/>
        <w:rPr>
          <w:lang w:val="fr-ML" w:eastAsia="en-GB"/>
        </w:rPr>
      </w:pPr>
      <w:r w:rsidRPr="00712463">
        <w:rPr>
          <w:lang w:val="fr-ML" w:eastAsia="en-GB"/>
        </w:rPr>
        <w:t>Les jeunes de 15-34 ans représentent 65,9% des chômeurs au Bénin selon les résultats de l’Enquête Régionale Intégrée de l’Emploi et du Secteur Informel (INSAE, 2019).</w:t>
      </w:r>
      <w:r w:rsidR="00204259" w:rsidRPr="00712463">
        <w:rPr>
          <w:lang w:val="fr-ML" w:eastAsia="en-GB"/>
        </w:rPr>
        <w:t xml:space="preserve"> </w:t>
      </w:r>
      <w:r w:rsidR="00C96DEE">
        <w:rPr>
          <w:lang w:val="fr-ML" w:eastAsia="en-GB"/>
        </w:rPr>
        <w:t>Ces jeunes</w:t>
      </w:r>
      <w:r w:rsidR="00932C23" w:rsidRPr="00712463">
        <w:rPr>
          <w:lang w:val="fr-ML" w:eastAsia="en-GB"/>
        </w:rPr>
        <w:t xml:space="preserve"> de </w:t>
      </w:r>
      <w:r w:rsidRPr="00712463">
        <w:rPr>
          <w:lang w:val="fr-ML" w:eastAsia="en-GB"/>
        </w:rPr>
        <w:t xml:space="preserve">15 </w:t>
      </w:r>
      <w:r w:rsidR="00932C23" w:rsidRPr="00712463">
        <w:rPr>
          <w:lang w:val="fr-ML" w:eastAsia="en-GB"/>
        </w:rPr>
        <w:t xml:space="preserve">à </w:t>
      </w:r>
      <w:r w:rsidRPr="00712463">
        <w:rPr>
          <w:lang w:val="fr-ML" w:eastAsia="en-GB"/>
        </w:rPr>
        <w:t xml:space="preserve">34 </w:t>
      </w:r>
      <w:r w:rsidR="00932C23" w:rsidRPr="00712463">
        <w:rPr>
          <w:lang w:val="fr-ML" w:eastAsia="en-GB"/>
        </w:rPr>
        <w:t>ans se révè</w:t>
      </w:r>
      <w:r w:rsidR="00C8145F" w:rsidRPr="00712463">
        <w:rPr>
          <w:lang w:val="fr-ML" w:eastAsia="en-GB"/>
        </w:rPr>
        <w:t>lent économiquement vulnérables</w:t>
      </w:r>
      <w:r w:rsidR="00C8145F">
        <w:rPr>
          <w:lang w:val="fr-ML" w:eastAsia="en-GB"/>
        </w:rPr>
        <w:t> : ils</w:t>
      </w:r>
      <w:r w:rsidR="00932C23" w:rsidRPr="00932C23">
        <w:rPr>
          <w:lang w:val="fr-ML" w:eastAsia="en-GB"/>
        </w:rPr>
        <w:t xml:space="preserve"> ont moins d’opportunité</w:t>
      </w:r>
      <w:r w:rsidR="00433E5A">
        <w:rPr>
          <w:lang w:val="fr-ML" w:eastAsia="en-GB"/>
        </w:rPr>
        <w:t>s</w:t>
      </w:r>
      <w:r w:rsidR="00932C23" w:rsidRPr="00932C23">
        <w:rPr>
          <w:lang w:val="fr-ML" w:eastAsia="en-GB"/>
        </w:rPr>
        <w:t xml:space="preserve"> leur permettant d’accéder </w:t>
      </w:r>
      <w:r w:rsidR="00932C23">
        <w:rPr>
          <w:lang w:val="fr-ML" w:eastAsia="en-GB"/>
        </w:rPr>
        <w:t xml:space="preserve">aux biens de production (terres </w:t>
      </w:r>
      <w:r w:rsidR="00932C23" w:rsidRPr="00932C23">
        <w:rPr>
          <w:lang w:val="fr-ML" w:eastAsia="en-GB"/>
        </w:rPr>
        <w:t>agricoles, logement gratuit, bétail, moto, permis de conduire, machine à coudre), d’obtenir une éducation et des compétences p</w:t>
      </w:r>
      <w:r w:rsidR="00932C23">
        <w:rPr>
          <w:lang w:val="fr-ML" w:eastAsia="en-GB"/>
        </w:rPr>
        <w:t xml:space="preserve">ost-primaires, ou de trouver un </w:t>
      </w:r>
      <w:r w:rsidR="00932C23" w:rsidRPr="00932C23">
        <w:rPr>
          <w:lang w:val="fr-ML" w:eastAsia="en-GB"/>
        </w:rPr>
        <w:t>emploi dans la fonction publi</w:t>
      </w:r>
      <w:r w:rsidR="00C8145F">
        <w:rPr>
          <w:lang w:val="fr-ML" w:eastAsia="en-GB"/>
        </w:rPr>
        <w:t>que ou le secteur industriel. L</w:t>
      </w:r>
      <w:r w:rsidR="00932C23" w:rsidRPr="00932C23">
        <w:rPr>
          <w:lang w:val="fr-ML" w:eastAsia="en-GB"/>
        </w:rPr>
        <w:t>’inclusion des jeunes sur les marchés du travail ruraux et urbains est de plus en pl</w:t>
      </w:r>
      <w:r w:rsidR="00932C23">
        <w:rPr>
          <w:lang w:val="fr-ML" w:eastAsia="en-GB"/>
        </w:rPr>
        <w:t xml:space="preserve">us précaire. Elle </w:t>
      </w:r>
      <w:r w:rsidR="00932C23" w:rsidRPr="00932C23">
        <w:rPr>
          <w:lang w:val="fr-ML" w:eastAsia="en-GB"/>
        </w:rPr>
        <w:t xml:space="preserve">se caractérise par une variété d’activités indépendantes, agricoles ou non, dans le secteur informel. Pour les jeunes femmes, les </w:t>
      </w:r>
      <w:r w:rsidR="00932C23">
        <w:rPr>
          <w:lang w:val="fr-ML" w:eastAsia="en-GB"/>
        </w:rPr>
        <w:t xml:space="preserve">sorties de la pauvreté les plus </w:t>
      </w:r>
      <w:r w:rsidR="00932C23" w:rsidRPr="00932C23">
        <w:rPr>
          <w:lang w:val="fr-ML" w:eastAsia="en-GB"/>
        </w:rPr>
        <w:t xml:space="preserve">durables sont associées aux </w:t>
      </w:r>
      <w:r w:rsidR="00C8145F">
        <w:rPr>
          <w:lang w:val="fr-ML" w:eastAsia="en-GB"/>
        </w:rPr>
        <w:t>associations</w:t>
      </w:r>
      <w:r w:rsidR="00932C23" w:rsidRPr="00932C23">
        <w:rPr>
          <w:lang w:val="fr-ML" w:eastAsia="en-GB"/>
        </w:rPr>
        <w:t xml:space="preserve"> qui forment des groupes de crédit et de coopératives féminins, ce qui permet aux femmes de fixe</w:t>
      </w:r>
      <w:r w:rsidR="00932C23">
        <w:rPr>
          <w:lang w:val="fr-ML" w:eastAsia="en-GB"/>
        </w:rPr>
        <w:t xml:space="preserve">r des prix et de se diversifier </w:t>
      </w:r>
      <w:r w:rsidR="00932C23" w:rsidRPr="00932C23">
        <w:rPr>
          <w:lang w:val="fr-ML" w:eastAsia="en-GB"/>
        </w:rPr>
        <w:t xml:space="preserve">dans des activités supplémentaires. Les jeunes des zones rurales sont généralement plus exposés à l’appauvrissement ou à </w:t>
      </w:r>
      <w:r w:rsidR="00932C23">
        <w:rPr>
          <w:lang w:val="fr-ML" w:eastAsia="en-GB"/>
        </w:rPr>
        <w:t xml:space="preserve">la pauvreté chronique. </w:t>
      </w:r>
      <w:r w:rsidR="00666B06">
        <w:rPr>
          <w:lang w:val="fr-ML" w:eastAsia="en-GB"/>
        </w:rPr>
        <w:t xml:space="preserve">L’offre de formation reste limitée tant d’un point de vue qualitatif et quantificatif, avec d’importantes d’inégalités d’accès générées. </w:t>
      </w:r>
    </w:p>
    <w:p w14:paraId="2BC2BD06" w14:textId="21773884" w:rsidR="0010284C" w:rsidRPr="00712463" w:rsidRDefault="0010284C" w:rsidP="0010284C">
      <w:pPr>
        <w:spacing w:before="120" w:after="0" w:line="240" w:lineRule="auto"/>
        <w:jc w:val="both"/>
        <w:rPr>
          <w:lang w:val="fr-ML" w:eastAsia="en-GB"/>
        </w:rPr>
      </w:pPr>
      <w:r w:rsidRPr="00712463">
        <w:rPr>
          <w:lang w:val="fr-ML" w:eastAsia="en-GB"/>
        </w:rPr>
        <w:t xml:space="preserve">Au Bénin l’économie informelle occupe 95% de la main d’œuvre. Elle représente environ 60% du PIB et pratiquement 100% du secteur primaire (RGPH4). Les femmes y sont majoritaires et représentent 63,6% dans l’ensemble, notamment dans les branches de transformation agro-alimentaire et dans les branches commerciales (76,0%). Ajouté à cela, le Bénin est confronté ces derniers mois, à plusieurs défis économiques. Selon la Banque Mondiale, le pays a connu une croissance économique modérée, mais a été confronté à des chocs externes tels que la fermeture des frontières avec le Niger et la hausse des prix de l’essence au Nigeria. </w:t>
      </w:r>
    </w:p>
    <w:p w14:paraId="68DA6040" w14:textId="77777777" w:rsidR="0010284C" w:rsidRPr="00712463" w:rsidRDefault="0010284C" w:rsidP="0010284C">
      <w:pPr>
        <w:spacing w:before="120" w:after="0" w:line="240" w:lineRule="auto"/>
        <w:rPr>
          <w:lang w:val="fr-ML" w:eastAsia="en-GB"/>
        </w:rPr>
      </w:pPr>
      <w:r w:rsidRPr="00712463">
        <w:rPr>
          <w:lang w:val="fr-ML" w:eastAsia="en-GB"/>
        </w:rPr>
        <w:t>Au Bénin, c’est le Programme d’Action du Gouvernement (PAG 2), qui régule le secteur de l’insertion économique et de l’emploi. L'un des axes du PAG 2 est notamment le renforcement des services sociaux de base et de protection sociale, afin de permettre une amélioration des conditions de vie des populations vulnérables et réduire les inégalités sociales. Le Bénin a aussi élaboré une politique nationale de l’emploi qui s’est fixée trois grands objectifs à savoir :</w:t>
      </w:r>
    </w:p>
    <w:p w14:paraId="1CAB659F" w14:textId="77777777" w:rsidR="0010284C" w:rsidRPr="00712463" w:rsidRDefault="0010284C" w:rsidP="0010284C">
      <w:pPr>
        <w:numPr>
          <w:ilvl w:val="0"/>
          <w:numId w:val="30"/>
        </w:numPr>
        <w:spacing w:before="120" w:after="0" w:line="240" w:lineRule="auto"/>
        <w:contextualSpacing/>
        <w:rPr>
          <w:lang w:val="fr-ML" w:eastAsia="en-GB"/>
        </w:rPr>
      </w:pPr>
      <w:r w:rsidRPr="00712463">
        <w:rPr>
          <w:lang w:val="fr-ML" w:eastAsia="en-GB"/>
        </w:rPr>
        <w:t xml:space="preserve">Améliorer l’employabilité des finissants du système éducatif. </w:t>
      </w:r>
    </w:p>
    <w:p w14:paraId="76664D97" w14:textId="77777777" w:rsidR="0010284C" w:rsidRPr="00712463" w:rsidRDefault="0010284C" w:rsidP="0010284C">
      <w:pPr>
        <w:numPr>
          <w:ilvl w:val="0"/>
          <w:numId w:val="29"/>
        </w:numPr>
        <w:spacing w:before="120" w:after="0" w:line="240" w:lineRule="auto"/>
        <w:contextualSpacing/>
        <w:rPr>
          <w:lang w:val="fr-ML" w:eastAsia="en-GB"/>
        </w:rPr>
      </w:pPr>
      <w:r w:rsidRPr="00712463">
        <w:rPr>
          <w:lang w:val="fr-ML" w:eastAsia="en-GB"/>
        </w:rPr>
        <w:t>Réduire le sous-emploi et le chômage de longue durée.</w:t>
      </w:r>
    </w:p>
    <w:p w14:paraId="4DBB88F9" w14:textId="77777777" w:rsidR="0010284C" w:rsidRPr="00712463" w:rsidRDefault="0010284C" w:rsidP="0010284C">
      <w:pPr>
        <w:numPr>
          <w:ilvl w:val="0"/>
          <w:numId w:val="28"/>
        </w:numPr>
        <w:spacing w:before="120" w:after="0" w:line="240" w:lineRule="auto"/>
        <w:contextualSpacing/>
        <w:rPr>
          <w:lang w:val="fr-ML" w:eastAsia="en-GB"/>
        </w:rPr>
      </w:pPr>
      <w:r w:rsidRPr="00712463">
        <w:rPr>
          <w:lang w:val="fr-ML" w:eastAsia="en-GB"/>
        </w:rPr>
        <w:t>Améliorer les performances du cadre institutionnel de gouvernance et de gestion du secteur de l’emploi.</w:t>
      </w:r>
    </w:p>
    <w:p w14:paraId="54F2D852" w14:textId="07BF92BE" w:rsidR="00C8145F" w:rsidRPr="008A2788" w:rsidRDefault="00C8145F" w:rsidP="006C2DC4">
      <w:pPr>
        <w:spacing w:after="0" w:line="240" w:lineRule="auto"/>
        <w:jc w:val="both"/>
        <w:rPr>
          <w:lang w:val="fr-ML" w:eastAsia="en-GB"/>
        </w:rPr>
      </w:pPr>
    </w:p>
    <w:p w14:paraId="75C1488E" w14:textId="01FEE85A" w:rsidR="00621B0F" w:rsidRPr="00862CF2" w:rsidRDefault="00621B0F" w:rsidP="00862CF2">
      <w:pPr>
        <w:pBdr>
          <w:bottom w:val="single" w:sz="4" w:space="1" w:color="auto"/>
        </w:pBdr>
        <w:spacing w:after="0"/>
        <w:jc w:val="both"/>
        <w:rPr>
          <w:b/>
          <w:bCs/>
        </w:rPr>
      </w:pPr>
      <w:r w:rsidRPr="00F449EE">
        <w:rPr>
          <w:b/>
          <w:bCs/>
        </w:rPr>
        <w:t xml:space="preserve">Contexte du programme </w:t>
      </w:r>
      <w:r w:rsidR="00666B06">
        <w:rPr>
          <w:b/>
          <w:bCs/>
        </w:rPr>
        <w:t xml:space="preserve">HI </w:t>
      </w:r>
      <w:r w:rsidR="00932C23">
        <w:rPr>
          <w:b/>
          <w:bCs/>
        </w:rPr>
        <w:t xml:space="preserve">au </w:t>
      </w:r>
      <w:r w:rsidR="00AC3933">
        <w:rPr>
          <w:b/>
          <w:bCs/>
        </w:rPr>
        <w:t>Bénin</w:t>
      </w:r>
    </w:p>
    <w:p w14:paraId="14C528A2" w14:textId="192B3E4B" w:rsidR="00E76FF0" w:rsidRDefault="00E76FF0" w:rsidP="00E76FF0">
      <w:pPr>
        <w:spacing w:after="0"/>
        <w:jc w:val="both"/>
        <w:rPr>
          <w:bCs/>
        </w:rPr>
      </w:pPr>
      <w:r>
        <w:rPr>
          <w:bCs/>
        </w:rPr>
        <w:t xml:space="preserve">Le programme de HI au </w:t>
      </w:r>
      <w:r w:rsidR="004F2572">
        <w:rPr>
          <w:bCs/>
        </w:rPr>
        <w:t xml:space="preserve">Bénin </w:t>
      </w:r>
      <w:r>
        <w:rPr>
          <w:bCs/>
        </w:rPr>
        <w:t xml:space="preserve">fait partie d’un programme régional couvrant le </w:t>
      </w:r>
      <w:r w:rsidR="00666B06">
        <w:rPr>
          <w:bCs/>
        </w:rPr>
        <w:t xml:space="preserve">Bénin, le </w:t>
      </w:r>
      <w:r w:rsidR="008E493C">
        <w:rPr>
          <w:bCs/>
        </w:rPr>
        <w:t>Burkina-Faso</w:t>
      </w:r>
      <w:r>
        <w:rPr>
          <w:bCs/>
        </w:rPr>
        <w:t>, Niger, Togo.</w:t>
      </w:r>
    </w:p>
    <w:p w14:paraId="6654074F" w14:textId="2E359B0C" w:rsidR="00666B06" w:rsidRDefault="00932C23" w:rsidP="00621B0F">
      <w:pPr>
        <w:spacing w:after="0"/>
        <w:jc w:val="both"/>
        <w:rPr>
          <w:bCs/>
        </w:rPr>
      </w:pPr>
      <w:r w:rsidRPr="00C8145F">
        <w:rPr>
          <w:bCs/>
        </w:rPr>
        <w:t xml:space="preserve">HI intervient au </w:t>
      </w:r>
      <w:r w:rsidR="004F2572">
        <w:rPr>
          <w:bCs/>
        </w:rPr>
        <w:t>Bénin</w:t>
      </w:r>
      <w:r w:rsidR="004F2572" w:rsidRPr="00C8145F">
        <w:rPr>
          <w:bCs/>
        </w:rPr>
        <w:t xml:space="preserve"> </w:t>
      </w:r>
      <w:r w:rsidRPr="00C8145F">
        <w:rPr>
          <w:bCs/>
        </w:rPr>
        <w:t xml:space="preserve">depuis </w:t>
      </w:r>
      <w:r w:rsidR="004F2572">
        <w:rPr>
          <w:bCs/>
        </w:rPr>
        <w:t>1999</w:t>
      </w:r>
      <w:r w:rsidR="00951DB5">
        <w:rPr>
          <w:bCs/>
        </w:rPr>
        <w:t xml:space="preserve">, et dispose de bases/équipes opérationnelles à </w:t>
      </w:r>
      <w:r w:rsidR="004F2572">
        <w:rPr>
          <w:bCs/>
        </w:rPr>
        <w:t>Cotonou</w:t>
      </w:r>
      <w:r w:rsidR="00712463">
        <w:rPr>
          <w:bCs/>
        </w:rPr>
        <w:t xml:space="preserve"> et à</w:t>
      </w:r>
      <w:r w:rsidR="004F2572">
        <w:rPr>
          <w:bCs/>
        </w:rPr>
        <w:t xml:space="preserve"> Natitingou</w:t>
      </w:r>
      <w:r w:rsidR="00951DB5">
        <w:rPr>
          <w:bCs/>
        </w:rPr>
        <w:t>.</w:t>
      </w:r>
    </w:p>
    <w:p w14:paraId="3C3A97AC" w14:textId="16A8EB20" w:rsidR="00932C23" w:rsidRDefault="00951DB5" w:rsidP="00621B0F">
      <w:pPr>
        <w:spacing w:after="0"/>
        <w:jc w:val="both"/>
        <w:rPr>
          <w:bCs/>
        </w:rPr>
      </w:pPr>
      <w:r>
        <w:rPr>
          <w:bCs/>
        </w:rPr>
        <w:t>Dans le cadre de sa stratégie opérationnelle 2023-2026, HI intervient dans les secteurs</w:t>
      </w:r>
      <w:r w:rsidR="00CA0D81">
        <w:rPr>
          <w:bCs/>
        </w:rPr>
        <w:t xml:space="preserve"> : </w:t>
      </w:r>
      <w:r>
        <w:rPr>
          <w:bCs/>
        </w:rPr>
        <w:t xml:space="preserve">de </w:t>
      </w:r>
      <w:r w:rsidRPr="00951DB5">
        <w:rPr>
          <w:b/>
          <w:bCs/>
        </w:rPr>
        <w:t>l’insertion socio-économique</w:t>
      </w:r>
      <w:r>
        <w:rPr>
          <w:bCs/>
        </w:rPr>
        <w:t>, en particulier des jeunes, et</w:t>
      </w:r>
      <w:r w:rsidR="00666B06">
        <w:rPr>
          <w:bCs/>
        </w:rPr>
        <w:t xml:space="preserve"> de</w:t>
      </w:r>
      <w:r>
        <w:rPr>
          <w:bCs/>
        </w:rPr>
        <w:t xml:space="preserve"> </w:t>
      </w:r>
      <w:r w:rsidRPr="00951DB5">
        <w:rPr>
          <w:b/>
          <w:bCs/>
        </w:rPr>
        <w:t>l’accès à l’éducation et la formation</w:t>
      </w:r>
      <w:r w:rsidR="00666B06">
        <w:rPr>
          <w:bCs/>
        </w:rPr>
        <w:t>,</w:t>
      </w:r>
      <w:r>
        <w:rPr>
          <w:bCs/>
        </w:rPr>
        <w:t xml:space="preserve"> </w:t>
      </w:r>
      <w:r w:rsidR="00666B06">
        <w:rPr>
          <w:bCs/>
        </w:rPr>
        <w:t xml:space="preserve">de </w:t>
      </w:r>
      <w:r>
        <w:rPr>
          <w:bCs/>
        </w:rPr>
        <w:t xml:space="preserve">la </w:t>
      </w:r>
      <w:r w:rsidRPr="00951DB5">
        <w:rPr>
          <w:b/>
          <w:bCs/>
        </w:rPr>
        <w:t xml:space="preserve">réadaptation </w:t>
      </w:r>
      <w:r>
        <w:rPr>
          <w:b/>
          <w:bCs/>
        </w:rPr>
        <w:t xml:space="preserve">physique et </w:t>
      </w:r>
      <w:r w:rsidRPr="00951DB5">
        <w:rPr>
          <w:b/>
          <w:bCs/>
        </w:rPr>
        <w:t>fonctionnelle</w:t>
      </w:r>
      <w:r>
        <w:rPr>
          <w:bCs/>
        </w:rPr>
        <w:t xml:space="preserve"> et en particulier la kinésithérapie de stimulation pour les enfants malnutris, </w:t>
      </w:r>
      <w:r w:rsidR="00666B06">
        <w:rPr>
          <w:bCs/>
        </w:rPr>
        <w:t xml:space="preserve">de </w:t>
      </w:r>
      <w:r>
        <w:rPr>
          <w:bCs/>
        </w:rPr>
        <w:t xml:space="preserve">la </w:t>
      </w:r>
      <w:r w:rsidRPr="00951DB5">
        <w:rPr>
          <w:b/>
          <w:bCs/>
        </w:rPr>
        <w:t>résilience des ménages les plus vulnérables</w:t>
      </w:r>
      <w:r>
        <w:rPr>
          <w:bCs/>
        </w:rPr>
        <w:t xml:space="preserve"> (via des </w:t>
      </w:r>
      <w:r w:rsidRPr="00951DB5">
        <w:rPr>
          <w:bCs/>
        </w:rPr>
        <w:t>approches multisec</w:t>
      </w:r>
      <w:r>
        <w:rPr>
          <w:bCs/>
        </w:rPr>
        <w:t>torielles et un modèle de graduation combiné à des réponses d’urgence, notamment via des transferts monétaires à usages multiples,</w:t>
      </w:r>
      <w:r w:rsidRPr="00951DB5">
        <w:rPr>
          <w:bCs/>
        </w:rPr>
        <w:t xml:space="preserve"> </w:t>
      </w:r>
      <w:r>
        <w:rPr>
          <w:bCs/>
        </w:rPr>
        <w:t xml:space="preserve">pour faire face aux impacts des crises), </w:t>
      </w:r>
      <w:r w:rsidR="00666B06">
        <w:rPr>
          <w:bCs/>
        </w:rPr>
        <w:t xml:space="preserve">de </w:t>
      </w:r>
      <w:r>
        <w:rPr>
          <w:bCs/>
        </w:rPr>
        <w:t>la</w:t>
      </w:r>
      <w:r w:rsidR="001972F1">
        <w:rPr>
          <w:bCs/>
        </w:rPr>
        <w:t xml:space="preserve"> santé et en particulier la </w:t>
      </w:r>
      <w:r w:rsidR="001972F1" w:rsidRPr="001972F1">
        <w:rPr>
          <w:b/>
          <w:bCs/>
        </w:rPr>
        <w:t>santé mentale et le soutien psychosocial</w:t>
      </w:r>
      <w:r w:rsidR="001972F1">
        <w:rPr>
          <w:bCs/>
        </w:rPr>
        <w:t xml:space="preserve">, </w:t>
      </w:r>
      <w:r w:rsidR="00666B06">
        <w:rPr>
          <w:bCs/>
        </w:rPr>
        <w:t xml:space="preserve">de </w:t>
      </w:r>
      <w:r w:rsidR="001972F1">
        <w:rPr>
          <w:bCs/>
        </w:rPr>
        <w:t>la</w:t>
      </w:r>
      <w:r>
        <w:rPr>
          <w:bCs/>
        </w:rPr>
        <w:t xml:space="preserve"> </w:t>
      </w:r>
      <w:r w:rsidRPr="00951DB5">
        <w:rPr>
          <w:b/>
          <w:bCs/>
        </w:rPr>
        <w:t>distribution d’abris et articles ménagers essentiels</w:t>
      </w:r>
      <w:r>
        <w:rPr>
          <w:bCs/>
        </w:rPr>
        <w:t xml:space="preserve">, </w:t>
      </w:r>
      <w:r w:rsidR="00666B06">
        <w:rPr>
          <w:bCs/>
        </w:rPr>
        <w:t xml:space="preserve">de </w:t>
      </w:r>
      <w:r>
        <w:rPr>
          <w:bCs/>
        </w:rPr>
        <w:t xml:space="preserve">la </w:t>
      </w:r>
      <w:r w:rsidRPr="00951DB5">
        <w:rPr>
          <w:b/>
          <w:bCs/>
        </w:rPr>
        <w:t>protection et la réduction des risques</w:t>
      </w:r>
      <w:r>
        <w:rPr>
          <w:bCs/>
        </w:rPr>
        <w:t xml:space="preserve">, </w:t>
      </w:r>
      <w:r w:rsidR="00666B06">
        <w:rPr>
          <w:bCs/>
        </w:rPr>
        <w:t xml:space="preserve">de </w:t>
      </w:r>
      <w:r>
        <w:rPr>
          <w:bCs/>
        </w:rPr>
        <w:t xml:space="preserve">la </w:t>
      </w:r>
      <w:r w:rsidRPr="00951DB5">
        <w:rPr>
          <w:b/>
          <w:bCs/>
        </w:rPr>
        <w:t>cohésion sociale et l’éducation aux risques</w:t>
      </w:r>
      <w:r>
        <w:rPr>
          <w:bCs/>
        </w:rPr>
        <w:t xml:space="preserve"> liés aux mines et engins explosifs improvisés et enfin, en appui aux acteurs pour la mise en place de </w:t>
      </w:r>
      <w:r w:rsidRPr="00951DB5">
        <w:rPr>
          <w:b/>
          <w:bCs/>
        </w:rPr>
        <w:t>réponses humanitaires inclusives</w:t>
      </w:r>
      <w:r>
        <w:rPr>
          <w:bCs/>
        </w:rPr>
        <w:t xml:space="preserve">, tenant compte des besoins des personnes les plus vulnérables et des personnes handicapées.  </w:t>
      </w:r>
    </w:p>
    <w:p w14:paraId="34601D56" w14:textId="0E8E8A6C" w:rsidR="00951DB5" w:rsidRDefault="00951DB5" w:rsidP="00621B0F">
      <w:pPr>
        <w:spacing w:after="0"/>
        <w:jc w:val="both"/>
        <w:rPr>
          <w:bCs/>
        </w:rPr>
      </w:pPr>
    </w:p>
    <w:p w14:paraId="0D61023E" w14:textId="23127010" w:rsidR="00951DB5" w:rsidRDefault="001972F1" w:rsidP="00621B0F">
      <w:pPr>
        <w:spacing w:after="0"/>
        <w:jc w:val="both"/>
        <w:rPr>
          <w:bCs/>
        </w:rPr>
      </w:pPr>
      <w:r>
        <w:rPr>
          <w:bCs/>
        </w:rPr>
        <w:t>Au vu du contexte et des besoins, HI souhaite</w:t>
      </w:r>
      <w:r w:rsidR="00951DB5">
        <w:rPr>
          <w:bCs/>
        </w:rPr>
        <w:t xml:space="preserve"> capitaliser sur ses approches dans le secteur de </w:t>
      </w:r>
      <w:r w:rsidR="00951DB5" w:rsidRPr="001972F1">
        <w:rPr>
          <w:b/>
          <w:bCs/>
        </w:rPr>
        <w:t>l’insertion socio-économique et de l’accès à la formation</w:t>
      </w:r>
      <w:r w:rsidR="00951DB5">
        <w:rPr>
          <w:bCs/>
        </w:rPr>
        <w:t xml:space="preserve"> </w:t>
      </w:r>
      <w:r w:rsidR="00951DB5" w:rsidRPr="001972F1">
        <w:rPr>
          <w:b/>
          <w:bCs/>
        </w:rPr>
        <w:t>en particulier des jeunes</w:t>
      </w:r>
      <w:r w:rsidR="00951DB5">
        <w:rPr>
          <w:bCs/>
        </w:rPr>
        <w:t>,</w:t>
      </w:r>
      <w:r>
        <w:rPr>
          <w:bCs/>
        </w:rPr>
        <w:t xml:space="preserve"> en tenant compte des dynamiques de cohésion sociale</w:t>
      </w:r>
      <w:r w:rsidR="00854918">
        <w:rPr>
          <w:bCs/>
        </w:rPr>
        <w:t xml:space="preserve"> et enjeux de nexus</w:t>
      </w:r>
      <w:r>
        <w:rPr>
          <w:bCs/>
        </w:rPr>
        <w:t>,</w:t>
      </w:r>
      <w:r w:rsidR="00951DB5">
        <w:rPr>
          <w:bCs/>
        </w:rPr>
        <w:t xml:space="preserve"> </w:t>
      </w:r>
      <w:r w:rsidR="00E76FF0">
        <w:rPr>
          <w:bCs/>
        </w:rPr>
        <w:t xml:space="preserve">et ce </w:t>
      </w:r>
      <w:r w:rsidR="00951DB5">
        <w:rPr>
          <w:bCs/>
        </w:rPr>
        <w:t xml:space="preserve">afin d’étendre ses interventions sur ce secteur dans les </w:t>
      </w:r>
      <w:r w:rsidR="00BA738D">
        <w:rPr>
          <w:bCs/>
        </w:rPr>
        <w:t>quatre départements du nord (Atacora, Donga, Alibori et Borgou).</w:t>
      </w:r>
    </w:p>
    <w:p w14:paraId="0D63D14C" w14:textId="7E328AC8" w:rsidR="00D024F3" w:rsidRPr="001B5748" w:rsidRDefault="00D024F3" w:rsidP="001B5748">
      <w:pPr>
        <w:autoSpaceDE w:val="0"/>
        <w:autoSpaceDN w:val="0"/>
        <w:adjustRightInd w:val="0"/>
        <w:spacing w:after="0" w:line="240" w:lineRule="auto"/>
        <w:jc w:val="both"/>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7E4F72" w:rsidRPr="00285429" w14:paraId="2C6794D3" w14:textId="77777777" w:rsidTr="00F449EE">
        <w:tc>
          <w:tcPr>
            <w:tcW w:w="10606" w:type="dxa"/>
            <w:shd w:val="clear" w:color="auto" w:fill="002060"/>
          </w:tcPr>
          <w:p w14:paraId="496114CB" w14:textId="77777777" w:rsidR="007E4F72" w:rsidRPr="00285429" w:rsidRDefault="007E4F72" w:rsidP="007E4F72">
            <w:pPr>
              <w:rPr>
                <w:rFonts w:cstheme="minorHAnsi"/>
                <w:b/>
                <w:sz w:val="24"/>
                <w:szCs w:val="24"/>
              </w:rPr>
            </w:pPr>
            <w:r>
              <w:rPr>
                <w:rFonts w:cstheme="minorHAnsi"/>
                <w:b/>
                <w:sz w:val="24"/>
                <w:szCs w:val="24"/>
              </w:rPr>
              <w:lastRenderedPageBreak/>
              <w:t>BUT DE LA MISSION</w:t>
            </w:r>
          </w:p>
        </w:tc>
      </w:tr>
    </w:tbl>
    <w:p w14:paraId="1CC53DC5" w14:textId="77777777" w:rsidR="007E4F72" w:rsidRPr="00871463" w:rsidRDefault="007E4F72" w:rsidP="007E4F72">
      <w:pPr>
        <w:spacing w:after="0" w:line="240" w:lineRule="auto"/>
        <w:rPr>
          <w:rFonts w:cstheme="minorHAnsi"/>
        </w:rPr>
      </w:pPr>
    </w:p>
    <w:p w14:paraId="55DF5D3F" w14:textId="75FFF756" w:rsidR="00263A63" w:rsidRPr="00AC4D40" w:rsidRDefault="006A1FD2" w:rsidP="00182CFA">
      <w:pPr>
        <w:pStyle w:val="Corpsdetexte"/>
        <w:spacing w:after="0" w:line="276" w:lineRule="auto"/>
        <w:ind w:left="0"/>
        <w:jc w:val="both"/>
        <w:rPr>
          <w:rFonts w:asciiTheme="minorHAnsi" w:hAnsiTheme="minorHAnsi" w:cstheme="minorHAnsi"/>
          <w:sz w:val="22"/>
          <w:szCs w:val="22"/>
        </w:rPr>
      </w:pPr>
      <w:r w:rsidRPr="00347272">
        <w:rPr>
          <w:rFonts w:asciiTheme="minorHAnsi" w:hAnsiTheme="minorHAnsi" w:cstheme="minorHAnsi"/>
          <w:sz w:val="22"/>
          <w:szCs w:val="22"/>
        </w:rPr>
        <w:t xml:space="preserve">Sous la responsabilité </w:t>
      </w:r>
      <w:r w:rsidR="006B47BC">
        <w:rPr>
          <w:rFonts w:asciiTheme="minorHAnsi" w:hAnsiTheme="minorHAnsi" w:cstheme="minorHAnsi"/>
          <w:sz w:val="22"/>
          <w:szCs w:val="22"/>
        </w:rPr>
        <w:t xml:space="preserve">du Responsable Pays </w:t>
      </w:r>
      <w:r w:rsidR="00D232F8">
        <w:rPr>
          <w:rFonts w:asciiTheme="minorHAnsi" w:hAnsiTheme="minorHAnsi" w:cstheme="minorHAnsi"/>
          <w:sz w:val="22"/>
          <w:szCs w:val="22"/>
        </w:rPr>
        <w:t xml:space="preserve">et en étroite collaboration avec </w:t>
      </w:r>
      <w:r w:rsidR="006B47BC">
        <w:rPr>
          <w:rFonts w:asciiTheme="minorHAnsi" w:hAnsiTheme="minorHAnsi" w:cstheme="minorHAnsi"/>
          <w:sz w:val="22"/>
          <w:szCs w:val="22"/>
        </w:rPr>
        <w:t>les équipes opérationnelles, techniques et de support (RH, Finance, Logistique, Accès Humanitaire et Sécurité)</w:t>
      </w:r>
      <w:r w:rsidR="00CF68F9" w:rsidRPr="00347272">
        <w:rPr>
          <w:rFonts w:asciiTheme="minorHAnsi" w:hAnsiTheme="minorHAnsi" w:cstheme="minorHAnsi"/>
          <w:sz w:val="22"/>
          <w:szCs w:val="22"/>
        </w:rPr>
        <w:t>,</w:t>
      </w:r>
      <w:r w:rsidRPr="00347272">
        <w:rPr>
          <w:rFonts w:asciiTheme="minorHAnsi" w:hAnsiTheme="minorHAnsi" w:cstheme="minorHAnsi"/>
          <w:sz w:val="22"/>
          <w:szCs w:val="22"/>
        </w:rPr>
        <w:t xml:space="preserve"> c</w:t>
      </w:r>
      <w:r w:rsidR="00EE3F75" w:rsidRPr="00347272">
        <w:rPr>
          <w:rFonts w:asciiTheme="minorHAnsi" w:hAnsiTheme="minorHAnsi" w:cstheme="minorHAnsi"/>
          <w:sz w:val="22"/>
          <w:szCs w:val="22"/>
        </w:rPr>
        <w:t xml:space="preserve">ette mission devra </w:t>
      </w:r>
      <w:r w:rsidR="00E33F96" w:rsidRPr="00347272">
        <w:rPr>
          <w:rFonts w:asciiTheme="minorHAnsi" w:hAnsiTheme="minorHAnsi" w:cstheme="minorHAnsi"/>
          <w:sz w:val="22"/>
          <w:szCs w:val="22"/>
        </w:rPr>
        <w:t xml:space="preserve">permettre </w:t>
      </w:r>
      <w:r w:rsidR="00094C20" w:rsidRPr="00712463">
        <w:rPr>
          <w:rFonts w:asciiTheme="minorHAnsi" w:hAnsiTheme="minorHAnsi" w:cstheme="minorHAnsi"/>
          <w:sz w:val="22"/>
          <w:szCs w:val="22"/>
        </w:rPr>
        <w:t>d’appuyer les différentes étapes de préparation du projet. De façon spécifique, il s’agira de</w:t>
      </w:r>
      <w:r w:rsidR="00CD2F03">
        <w:rPr>
          <w:rFonts w:asciiTheme="minorHAnsi" w:hAnsiTheme="minorHAnsi" w:cstheme="minorHAnsi"/>
          <w:sz w:val="22"/>
          <w:szCs w:val="22"/>
        </w:rPr>
        <w:t xml:space="preserve"> </w:t>
      </w:r>
      <w:r w:rsidR="00263A63" w:rsidRPr="00AC4D40">
        <w:rPr>
          <w:rFonts w:asciiTheme="minorHAnsi" w:hAnsiTheme="minorHAnsi" w:cstheme="minorHAnsi"/>
          <w:sz w:val="22"/>
          <w:szCs w:val="22"/>
        </w:rPr>
        <w:t>:</w:t>
      </w:r>
    </w:p>
    <w:p w14:paraId="68A14E84" w14:textId="71888F19" w:rsidR="008C458E" w:rsidRDefault="005B7647">
      <w:pPr>
        <w:pStyle w:val="Corpsdetexte"/>
        <w:numPr>
          <w:ilvl w:val="0"/>
          <w:numId w:val="2"/>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C</w:t>
      </w:r>
      <w:r w:rsidR="00263A63" w:rsidRPr="00347272">
        <w:rPr>
          <w:rFonts w:asciiTheme="minorHAnsi" w:hAnsiTheme="minorHAnsi" w:cstheme="minorHAnsi"/>
          <w:sz w:val="22"/>
          <w:szCs w:val="22"/>
        </w:rPr>
        <w:t>ontribuer à</w:t>
      </w:r>
      <w:r w:rsidR="00E33F96" w:rsidRPr="00347272">
        <w:rPr>
          <w:rFonts w:asciiTheme="minorHAnsi" w:hAnsiTheme="minorHAnsi" w:cstheme="minorHAnsi"/>
          <w:sz w:val="22"/>
          <w:szCs w:val="22"/>
        </w:rPr>
        <w:t xml:space="preserve"> définir</w:t>
      </w:r>
      <w:r w:rsidR="00263A63" w:rsidRPr="00347272">
        <w:rPr>
          <w:rFonts w:asciiTheme="minorHAnsi" w:hAnsiTheme="minorHAnsi" w:cstheme="minorHAnsi"/>
          <w:sz w:val="22"/>
          <w:szCs w:val="22"/>
        </w:rPr>
        <w:t xml:space="preserve"> </w:t>
      </w:r>
      <w:r w:rsidR="006B47BC">
        <w:rPr>
          <w:rFonts w:asciiTheme="minorHAnsi" w:hAnsiTheme="minorHAnsi" w:cstheme="minorHAnsi"/>
          <w:sz w:val="22"/>
          <w:szCs w:val="22"/>
        </w:rPr>
        <w:t>la</w:t>
      </w:r>
      <w:r w:rsidR="00E33F96" w:rsidRPr="00347272">
        <w:rPr>
          <w:rFonts w:asciiTheme="minorHAnsi" w:hAnsiTheme="minorHAnsi" w:cstheme="minorHAnsi"/>
          <w:sz w:val="22"/>
          <w:szCs w:val="22"/>
        </w:rPr>
        <w:t xml:space="preserve"> stratégie d’intervention</w:t>
      </w:r>
      <w:r w:rsidR="00182CFA" w:rsidRPr="00347272">
        <w:rPr>
          <w:rFonts w:asciiTheme="minorHAnsi" w:hAnsiTheme="minorHAnsi" w:cstheme="minorHAnsi"/>
          <w:sz w:val="22"/>
          <w:szCs w:val="22"/>
        </w:rPr>
        <w:t xml:space="preserve"> </w:t>
      </w:r>
      <w:r>
        <w:rPr>
          <w:rFonts w:asciiTheme="minorHAnsi" w:hAnsiTheme="minorHAnsi" w:cstheme="minorHAnsi"/>
          <w:sz w:val="22"/>
          <w:szCs w:val="22"/>
        </w:rPr>
        <w:t>en insertion économique et formation professionnelle des jeunes</w:t>
      </w:r>
      <w:r w:rsidR="00E76FF0">
        <w:rPr>
          <w:rFonts w:asciiTheme="minorHAnsi" w:hAnsiTheme="minorHAnsi" w:cstheme="minorHAnsi"/>
          <w:sz w:val="22"/>
          <w:szCs w:val="22"/>
        </w:rPr>
        <w:t>, en tenant compte des dynamiques de cohésion sociale</w:t>
      </w:r>
      <w:r w:rsidR="00796731">
        <w:rPr>
          <w:rFonts w:asciiTheme="minorHAnsi" w:hAnsiTheme="minorHAnsi" w:cstheme="minorHAnsi"/>
          <w:sz w:val="22"/>
          <w:szCs w:val="22"/>
        </w:rPr>
        <w:t xml:space="preserve">, dans les </w:t>
      </w:r>
      <w:bookmarkStart w:id="0" w:name="_Hlk157437837"/>
      <w:r w:rsidR="00BA738D">
        <w:rPr>
          <w:rFonts w:asciiTheme="minorHAnsi" w:hAnsiTheme="minorHAnsi" w:cstheme="minorHAnsi"/>
          <w:sz w:val="22"/>
          <w:szCs w:val="22"/>
        </w:rPr>
        <w:t>départements de l’Atacora, Donga, Alibori et Borgou</w:t>
      </w:r>
      <w:bookmarkEnd w:id="0"/>
      <w:r w:rsidR="006E23A4">
        <w:rPr>
          <w:rFonts w:asciiTheme="minorHAnsi" w:hAnsiTheme="minorHAnsi" w:cstheme="minorHAnsi"/>
          <w:sz w:val="22"/>
          <w:szCs w:val="22"/>
        </w:rPr>
        <w:t>.</w:t>
      </w:r>
    </w:p>
    <w:p w14:paraId="347FEEDB" w14:textId="39DCCD04" w:rsidR="009813DE" w:rsidRDefault="00E76924" w:rsidP="008C458E">
      <w:pPr>
        <w:pStyle w:val="Corpsdetexte"/>
        <w:numPr>
          <w:ilvl w:val="0"/>
          <w:numId w:val="2"/>
        </w:numPr>
        <w:spacing w:after="0" w:line="276" w:lineRule="auto"/>
        <w:jc w:val="both"/>
        <w:rPr>
          <w:rFonts w:asciiTheme="minorHAnsi" w:hAnsiTheme="minorHAnsi" w:cstheme="minorHAnsi"/>
          <w:sz w:val="22"/>
          <w:szCs w:val="22"/>
        </w:rPr>
      </w:pPr>
      <w:r w:rsidRPr="008C458E">
        <w:rPr>
          <w:rFonts w:asciiTheme="minorHAnsi" w:hAnsiTheme="minorHAnsi" w:cstheme="minorHAnsi"/>
          <w:sz w:val="22"/>
          <w:szCs w:val="22"/>
        </w:rPr>
        <w:t>Elaborer une demande complète de financement</w:t>
      </w:r>
      <w:r w:rsidR="00470B27" w:rsidRPr="008C458E">
        <w:rPr>
          <w:rFonts w:asciiTheme="minorHAnsi" w:hAnsiTheme="minorHAnsi" w:cstheme="minorHAnsi"/>
          <w:sz w:val="22"/>
          <w:szCs w:val="22"/>
        </w:rPr>
        <w:t>, validée par HI,</w:t>
      </w:r>
      <w:r w:rsidRPr="008C458E">
        <w:rPr>
          <w:rFonts w:asciiTheme="minorHAnsi" w:hAnsiTheme="minorHAnsi" w:cstheme="minorHAnsi"/>
          <w:sz w:val="22"/>
          <w:szCs w:val="22"/>
        </w:rPr>
        <w:t xml:space="preserve"> </w:t>
      </w:r>
      <w:r w:rsidR="00406A32" w:rsidRPr="008C458E">
        <w:rPr>
          <w:rFonts w:asciiTheme="minorHAnsi" w:hAnsiTheme="minorHAnsi" w:cstheme="minorHAnsi"/>
          <w:sz w:val="22"/>
          <w:szCs w:val="22"/>
        </w:rPr>
        <w:t xml:space="preserve">à soumettre à des bailleurs de fonds. </w:t>
      </w:r>
    </w:p>
    <w:p w14:paraId="3296F83B" w14:textId="77777777" w:rsidR="00CD2F03" w:rsidRPr="008C458E" w:rsidRDefault="00CD2F03" w:rsidP="00CD2F03">
      <w:pPr>
        <w:pStyle w:val="Corpsdetexte"/>
        <w:spacing w:after="0" w:line="276" w:lineRule="auto"/>
        <w:ind w:left="0"/>
        <w:jc w:val="both"/>
        <w:rPr>
          <w:rFonts w:asciiTheme="minorHAnsi" w:hAnsiTheme="minorHAnsi" w:cstheme="minorHAnsi"/>
          <w:sz w:val="22"/>
          <w:szCs w:val="22"/>
        </w:rPr>
      </w:pPr>
    </w:p>
    <w:tbl>
      <w:tblPr>
        <w:tblStyle w:val="Grilledutableau"/>
        <w:tblW w:w="0" w:type="auto"/>
        <w:shd w:val="clear" w:color="auto" w:fill="002060"/>
        <w:tblLook w:val="04A0" w:firstRow="1" w:lastRow="0" w:firstColumn="1" w:lastColumn="0" w:noHBand="0" w:noVBand="1"/>
      </w:tblPr>
      <w:tblGrid>
        <w:gridCol w:w="10456"/>
      </w:tblGrid>
      <w:tr w:rsidR="003C2243" w:rsidRPr="00285429" w14:paraId="4730FEC3" w14:textId="77777777" w:rsidTr="00D232F8">
        <w:tc>
          <w:tcPr>
            <w:tcW w:w="10456" w:type="dxa"/>
            <w:shd w:val="clear" w:color="auto" w:fill="002060"/>
          </w:tcPr>
          <w:p w14:paraId="08B5F2D1" w14:textId="7B12F4EB" w:rsidR="003C2243" w:rsidRPr="00285429" w:rsidRDefault="003C2243" w:rsidP="000F2D09">
            <w:pPr>
              <w:rPr>
                <w:rFonts w:cstheme="minorHAnsi"/>
                <w:b/>
                <w:sz w:val="24"/>
                <w:szCs w:val="24"/>
              </w:rPr>
            </w:pPr>
            <w:r>
              <w:rPr>
                <w:rFonts w:cstheme="minorHAnsi"/>
                <w:b/>
                <w:sz w:val="24"/>
                <w:szCs w:val="24"/>
              </w:rPr>
              <w:t xml:space="preserve">RESULTATS ATTENDUS </w:t>
            </w:r>
            <w:r w:rsidR="00F449EE">
              <w:rPr>
                <w:rFonts w:cstheme="minorHAnsi"/>
                <w:b/>
                <w:sz w:val="24"/>
                <w:szCs w:val="24"/>
              </w:rPr>
              <w:t>&amp; LIVRABLES</w:t>
            </w:r>
          </w:p>
        </w:tc>
      </w:tr>
    </w:tbl>
    <w:p w14:paraId="380CFF5C" w14:textId="77777777" w:rsidR="0059764C" w:rsidRDefault="0059764C" w:rsidP="00CD2F03">
      <w:pPr>
        <w:pStyle w:val="Commentaire"/>
        <w:tabs>
          <w:tab w:val="left" w:pos="0"/>
        </w:tabs>
        <w:spacing w:after="0"/>
        <w:jc w:val="both"/>
        <w:rPr>
          <w:b/>
          <w:sz w:val="22"/>
          <w:u w:val="single"/>
        </w:rPr>
      </w:pPr>
    </w:p>
    <w:p w14:paraId="532FACC3" w14:textId="6F1FF528" w:rsidR="001972F1" w:rsidRPr="00D30C15" w:rsidRDefault="00796731" w:rsidP="00CD2F03">
      <w:pPr>
        <w:pStyle w:val="Commentaire"/>
        <w:tabs>
          <w:tab w:val="left" w:pos="0"/>
        </w:tabs>
        <w:spacing w:after="0"/>
        <w:jc w:val="both"/>
        <w:rPr>
          <w:b/>
          <w:sz w:val="22"/>
        </w:rPr>
      </w:pPr>
      <w:r w:rsidRPr="00666B06">
        <w:rPr>
          <w:b/>
          <w:sz w:val="22"/>
          <w:u w:val="single"/>
        </w:rPr>
        <w:t xml:space="preserve">Résultat attendu </w:t>
      </w:r>
      <w:r w:rsidR="005B7647" w:rsidRPr="00666B06">
        <w:rPr>
          <w:b/>
          <w:sz w:val="22"/>
          <w:u w:val="single"/>
        </w:rPr>
        <w:t>1 :</w:t>
      </w:r>
      <w:r w:rsidR="005B7647" w:rsidRPr="00DD3FC0">
        <w:rPr>
          <w:b/>
          <w:sz w:val="22"/>
        </w:rPr>
        <w:t xml:space="preserve"> </w:t>
      </w:r>
      <w:r w:rsidR="004C65CF">
        <w:rPr>
          <w:b/>
          <w:sz w:val="22"/>
        </w:rPr>
        <w:t>Faciliter la définition de</w:t>
      </w:r>
      <w:r w:rsidRPr="00796731">
        <w:rPr>
          <w:b/>
          <w:sz w:val="22"/>
        </w:rPr>
        <w:t xml:space="preserve"> la stratégie d’intervention </w:t>
      </w:r>
      <w:r w:rsidR="004C65CF">
        <w:rPr>
          <w:b/>
          <w:sz w:val="22"/>
        </w:rPr>
        <w:t xml:space="preserve">de HI </w:t>
      </w:r>
      <w:r w:rsidRPr="00796731">
        <w:rPr>
          <w:b/>
          <w:sz w:val="22"/>
        </w:rPr>
        <w:t xml:space="preserve">en insertion économique et formation professionnelle des jeunes </w:t>
      </w:r>
      <w:r w:rsidR="00666B06" w:rsidRPr="00666B06">
        <w:rPr>
          <w:b/>
          <w:sz w:val="22"/>
        </w:rPr>
        <w:t>en tenant compte des dynamiques de cohésion sociale,</w:t>
      </w:r>
      <w:r w:rsidRPr="00796731">
        <w:rPr>
          <w:b/>
          <w:sz w:val="22"/>
        </w:rPr>
        <w:t xml:space="preserve"> dans les </w:t>
      </w:r>
      <w:r w:rsidR="00BA738D">
        <w:rPr>
          <w:rFonts w:cstheme="minorHAnsi"/>
          <w:sz w:val="22"/>
          <w:szCs w:val="22"/>
        </w:rPr>
        <w:t>départements de l’Atacora, Donga, Alibori et Borgou</w:t>
      </w:r>
      <w:r w:rsidR="00712463">
        <w:rPr>
          <w:rFonts w:cstheme="minorHAnsi"/>
          <w:sz w:val="22"/>
          <w:szCs w:val="22"/>
        </w:rPr>
        <w:t xml:space="preserve">. </w:t>
      </w:r>
      <w:r w:rsidR="00470B27">
        <w:rPr>
          <w:sz w:val="22"/>
        </w:rPr>
        <w:t>A</w:t>
      </w:r>
      <w:r w:rsidR="005B7647" w:rsidRPr="00DD3FC0">
        <w:rPr>
          <w:sz w:val="22"/>
        </w:rPr>
        <w:t xml:space="preserve">vec </w:t>
      </w:r>
      <w:r w:rsidR="00FE250D">
        <w:rPr>
          <w:sz w:val="22"/>
        </w:rPr>
        <w:t xml:space="preserve">les contributions et guidances de </w:t>
      </w:r>
      <w:r w:rsidR="005B7647" w:rsidRPr="00DD3FC0">
        <w:rPr>
          <w:sz w:val="22"/>
        </w:rPr>
        <w:t>l’équipe</w:t>
      </w:r>
      <w:r w:rsidR="00E76FF0">
        <w:rPr>
          <w:sz w:val="22"/>
        </w:rPr>
        <w:t xml:space="preserve"> opérationnelle et technique</w:t>
      </w:r>
      <w:r w:rsidR="005B7647" w:rsidRPr="00DD3FC0">
        <w:rPr>
          <w:sz w:val="22"/>
        </w:rPr>
        <w:t xml:space="preserve"> du </w:t>
      </w:r>
      <w:r w:rsidR="001972F1">
        <w:rPr>
          <w:sz w:val="22"/>
        </w:rPr>
        <w:t>p</w:t>
      </w:r>
      <w:r w:rsidR="005B7647" w:rsidRPr="00DD3FC0">
        <w:rPr>
          <w:sz w:val="22"/>
        </w:rPr>
        <w:t>rogramme</w:t>
      </w:r>
      <w:r w:rsidR="0059141D">
        <w:rPr>
          <w:sz w:val="22"/>
        </w:rPr>
        <w:t xml:space="preserve"> de HI</w:t>
      </w:r>
      <w:r w:rsidR="005B7647">
        <w:rPr>
          <w:sz w:val="22"/>
        </w:rPr>
        <w:t xml:space="preserve"> et </w:t>
      </w:r>
      <w:r w:rsidR="005B7647" w:rsidRPr="00DD3FC0">
        <w:rPr>
          <w:sz w:val="22"/>
        </w:rPr>
        <w:t>les partenaires</w:t>
      </w:r>
      <w:r w:rsidR="005B7647">
        <w:rPr>
          <w:sz w:val="22"/>
        </w:rPr>
        <w:t xml:space="preserve">, </w:t>
      </w:r>
      <w:r w:rsidR="00470B27">
        <w:rPr>
          <w:sz w:val="22"/>
        </w:rPr>
        <w:t xml:space="preserve">il s’agira de </w:t>
      </w:r>
      <w:r w:rsidR="00FE250D">
        <w:rPr>
          <w:sz w:val="22"/>
        </w:rPr>
        <w:t xml:space="preserve">formuler </w:t>
      </w:r>
      <w:r w:rsidR="005B7647" w:rsidRPr="00DD3FC0">
        <w:rPr>
          <w:sz w:val="22"/>
        </w:rPr>
        <w:t xml:space="preserve">les axes et </w:t>
      </w:r>
      <w:r w:rsidR="005B7647">
        <w:rPr>
          <w:sz w:val="22"/>
        </w:rPr>
        <w:t>la logique</w:t>
      </w:r>
      <w:r w:rsidR="005B7647" w:rsidRPr="00DD3FC0">
        <w:rPr>
          <w:sz w:val="22"/>
        </w:rPr>
        <w:t xml:space="preserve"> d’intervention du projet</w:t>
      </w:r>
      <w:r w:rsidR="005B7647">
        <w:rPr>
          <w:sz w:val="22"/>
        </w:rPr>
        <w:t xml:space="preserve"> ainsi que le set up RH opérationnel et support nécessaire pour la mise en œuvre.</w:t>
      </w:r>
    </w:p>
    <w:p w14:paraId="6F662AD3" w14:textId="77777777" w:rsidR="00172F3C" w:rsidRDefault="00172F3C" w:rsidP="00172F3C">
      <w:pPr>
        <w:pStyle w:val="Commentaire"/>
        <w:tabs>
          <w:tab w:val="left" w:pos="0"/>
        </w:tabs>
        <w:spacing w:after="0"/>
        <w:jc w:val="both"/>
        <w:rPr>
          <w:i/>
          <w:sz w:val="22"/>
        </w:rPr>
      </w:pPr>
    </w:p>
    <w:p w14:paraId="591A63B9" w14:textId="40A0AEFE" w:rsidR="00607317" w:rsidRPr="00172F3C" w:rsidRDefault="005B7647" w:rsidP="00172F3C">
      <w:pPr>
        <w:pStyle w:val="Commentaire"/>
        <w:tabs>
          <w:tab w:val="left" w:pos="0"/>
        </w:tabs>
        <w:spacing w:after="0"/>
        <w:jc w:val="both"/>
        <w:rPr>
          <w:b/>
          <w:bCs/>
          <w:sz w:val="22"/>
        </w:rPr>
      </w:pPr>
      <w:r w:rsidRPr="00172F3C">
        <w:rPr>
          <w:b/>
          <w:bCs/>
          <w:i/>
          <w:sz w:val="22"/>
        </w:rPr>
        <w:t>Livrables/documents soumis et validés</w:t>
      </w:r>
      <w:r w:rsidR="0059141D" w:rsidRPr="00172F3C">
        <w:rPr>
          <w:b/>
          <w:bCs/>
          <w:sz w:val="22"/>
        </w:rPr>
        <w:t> </w:t>
      </w:r>
      <w:r w:rsidRPr="00172F3C">
        <w:rPr>
          <w:b/>
          <w:bCs/>
          <w:sz w:val="22"/>
        </w:rPr>
        <w:t xml:space="preserve">: </w:t>
      </w:r>
    </w:p>
    <w:p w14:paraId="711E573A" w14:textId="4C692403" w:rsidR="001972F1" w:rsidRPr="00666B06" w:rsidRDefault="00607317" w:rsidP="00172F3C">
      <w:pPr>
        <w:pStyle w:val="Commentaire"/>
        <w:tabs>
          <w:tab w:val="left" w:pos="0"/>
        </w:tabs>
        <w:spacing w:after="0"/>
        <w:jc w:val="both"/>
        <w:rPr>
          <w:sz w:val="22"/>
        </w:rPr>
      </w:pPr>
      <w:r>
        <w:rPr>
          <w:sz w:val="22"/>
        </w:rPr>
        <w:t>Préalable</w:t>
      </w:r>
      <w:r w:rsidR="0059141D">
        <w:rPr>
          <w:sz w:val="22"/>
        </w:rPr>
        <w:t> </w:t>
      </w:r>
      <w:r>
        <w:rPr>
          <w:sz w:val="22"/>
        </w:rPr>
        <w:t xml:space="preserve">: </w:t>
      </w:r>
      <w:r w:rsidR="00666B06">
        <w:rPr>
          <w:sz w:val="22"/>
        </w:rPr>
        <w:t>Prise de connaissance / c</w:t>
      </w:r>
      <w:r w:rsidR="001972F1">
        <w:rPr>
          <w:sz w:val="22"/>
        </w:rPr>
        <w:t xml:space="preserve">apitalisation sur les actions de HI </w:t>
      </w:r>
      <w:r w:rsidR="00F5306A">
        <w:rPr>
          <w:sz w:val="22"/>
        </w:rPr>
        <w:t xml:space="preserve">et d’autres acteurs </w:t>
      </w:r>
      <w:r w:rsidR="001972F1">
        <w:rPr>
          <w:sz w:val="22"/>
        </w:rPr>
        <w:t>dans le secteur de l’insertion économiqu</w:t>
      </w:r>
      <w:r w:rsidR="00666B06">
        <w:rPr>
          <w:sz w:val="22"/>
        </w:rPr>
        <w:t xml:space="preserve">e, la formation professionnelle, la résilience </w:t>
      </w:r>
      <w:r w:rsidR="001972F1" w:rsidRPr="00666B06">
        <w:rPr>
          <w:sz w:val="22"/>
        </w:rPr>
        <w:t>et la cohésion sociale</w:t>
      </w:r>
      <w:r w:rsidR="00666B06">
        <w:rPr>
          <w:sz w:val="22"/>
        </w:rPr>
        <w:t>/réduction des risques (lecture, entretiens)</w:t>
      </w:r>
      <w:r w:rsidR="006E23A4">
        <w:rPr>
          <w:sz w:val="22"/>
        </w:rPr>
        <w:t>.</w:t>
      </w:r>
    </w:p>
    <w:p w14:paraId="3D5AD1C4" w14:textId="013FF31D" w:rsidR="00666B06" w:rsidRPr="00796731" w:rsidRDefault="00666B06" w:rsidP="00172F3C">
      <w:pPr>
        <w:pStyle w:val="Commentaire"/>
        <w:numPr>
          <w:ilvl w:val="0"/>
          <w:numId w:val="24"/>
        </w:numPr>
        <w:spacing w:after="0"/>
        <w:rPr>
          <w:sz w:val="22"/>
        </w:rPr>
      </w:pPr>
      <w:r>
        <w:rPr>
          <w:sz w:val="22"/>
        </w:rPr>
        <w:t xml:space="preserve">Mapping des cadres et plans nationaux et </w:t>
      </w:r>
      <w:r w:rsidR="00094C20">
        <w:rPr>
          <w:sz w:val="22"/>
        </w:rPr>
        <w:t xml:space="preserve">départementaux </w:t>
      </w:r>
      <w:r>
        <w:rPr>
          <w:sz w:val="22"/>
        </w:rPr>
        <w:t>d’insertion économique et de la formation professionnelle</w:t>
      </w:r>
      <w:r w:rsidR="006E23A4">
        <w:rPr>
          <w:sz w:val="22"/>
        </w:rPr>
        <w:t>.</w:t>
      </w:r>
    </w:p>
    <w:p w14:paraId="47C8DF96" w14:textId="4EC88EE1" w:rsidR="005B7647" w:rsidRDefault="005B7647" w:rsidP="005B7647">
      <w:pPr>
        <w:pStyle w:val="Commentaire"/>
        <w:numPr>
          <w:ilvl w:val="0"/>
          <w:numId w:val="24"/>
        </w:numPr>
        <w:spacing w:after="0" w:line="276" w:lineRule="auto"/>
        <w:rPr>
          <w:sz w:val="22"/>
        </w:rPr>
      </w:pPr>
      <w:r w:rsidRPr="00DD3FC0">
        <w:rPr>
          <w:sz w:val="22"/>
        </w:rPr>
        <w:t>M</w:t>
      </w:r>
      <w:r>
        <w:rPr>
          <w:sz w:val="22"/>
        </w:rPr>
        <w:t>apping des acteurs</w:t>
      </w:r>
      <w:r w:rsidR="00666B06" w:rsidRPr="00666B06">
        <w:rPr>
          <w:sz w:val="22"/>
        </w:rPr>
        <w:t xml:space="preserve"> </w:t>
      </w:r>
      <w:r w:rsidR="00666B06">
        <w:rPr>
          <w:sz w:val="22"/>
        </w:rPr>
        <w:t>de l’insertion économique et de la formation professionnelle</w:t>
      </w:r>
    </w:p>
    <w:p w14:paraId="0036504B" w14:textId="77777777" w:rsidR="005B7647" w:rsidRPr="00DD3FC0" w:rsidRDefault="005B7647" w:rsidP="005B7647">
      <w:pPr>
        <w:pStyle w:val="Commentaire"/>
        <w:numPr>
          <w:ilvl w:val="0"/>
          <w:numId w:val="24"/>
        </w:numPr>
        <w:spacing w:after="0" w:line="276" w:lineRule="auto"/>
        <w:rPr>
          <w:sz w:val="22"/>
        </w:rPr>
      </w:pPr>
      <w:r w:rsidRPr="00DD3FC0">
        <w:rPr>
          <w:sz w:val="22"/>
        </w:rPr>
        <w:t xml:space="preserve">Compte rendu des entretiens </w:t>
      </w:r>
      <w:r>
        <w:rPr>
          <w:sz w:val="22"/>
        </w:rPr>
        <w:t>avec les partenaires et acteurs</w:t>
      </w:r>
    </w:p>
    <w:p w14:paraId="3EB2F5B5" w14:textId="77777777" w:rsidR="005B7647" w:rsidRDefault="005B7647" w:rsidP="005B7647">
      <w:pPr>
        <w:pStyle w:val="Commentaire"/>
        <w:numPr>
          <w:ilvl w:val="0"/>
          <w:numId w:val="24"/>
        </w:numPr>
        <w:spacing w:after="0" w:line="276" w:lineRule="auto"/>
        <w:rPr>
          <w:sz w:val="22"/>
        </w:rPr>
      </w:pPr>
      <w:r w:rsidRPr="00DD3FC0">
        <w:rPr>
          <w:sz w:val="22"/>
        </w:rPr>
        <w:t>Contacts des partenaires et acteurs rencontrés</w:t>
      </w:r>
    </w:p>
    <w:p w14:paraId="1DC51D16" w14:textId="569BA315" w:rsidR="00E76FF0" w:rsidRPr="00DD3FC0" w:rsidRDefault="00E76FF0" w:rsidP="00E76FF0">
      <w:pPr>
        <w:pStyle w:val="Commentaire"/>
        <w:numPr>
          <w:ilvl w:val="0"/>
          <w:numId w:val="24"/>
        </w:numPr>
        <w:spacing w:after="0" w:line="276" w:lineRule="auto"/>
        <w:jc w:val="both"/>
        <w:rPr>
          <w:sz w:val="22"/>
        </w:rPr>
      </w:pPr>
      <w:r w:rsidRPr="00DD3FC0">
        <w:rPr>
          <w:sz w:val="22"/>
        </w:rPr>
        <w:t xml:space="preserve">Cadre </w:t>
      </w:r>
      <w:r>
        <w:rPr>
          <w:sz w:val="22"/>
        </w:rPr>
        <w:t>logique</w:t>
      </w:r>
      <w:r w:rsidRPr="00DD3FC0">
        <w:rPr>
          <w:sz w:val="22"/>
        </w:rPr>
        <w:t xml:space="preserve"> </w:t>
      </w:r>
      <w:r>
        <w:rPr>
          <w:sz w:val="22"/>
        </w:rPr>
        <w:t xml:space="preserve"> </w:t>
      </w:r>
    </w:p>
    <w:p w14:paraId="2C7AAA5E" w14:textId="77777777" w:rsidR="00E76FF0" w:rsidRDefault="00E76FF0" w:rsidP="00E76FF0">
      <w:pPr>
        <w:pStyle w:val="Commentaire"/>
        <w:numPr>
          <w:ilvl w:val="0"/>
          <w:numId w:val="24"/>
        </w:numPr>
        <w:spacing w:after="0" w:line="276" w:lineRule="auto"/>
        <w:rPr>
          <w:sz w:val="22"/>
        </w:rPr>
      </w:pPr>
      <w:r>
        <w:rPr>
          <w:sz w:val="22"/>
        </w:rPr>
        <w:t>Organigramme équipe et recommandations sur le set up technique nécessaire</w:t>
      </w:r>
    </w:p>
    <w:p w14:paraId="5284851E" w14:textId="77777777" w:rsidR="004902A9" w:rsidRDefault="004902A9" w:rsidP="00E76FF0">
      <w:pPr>
        <w:pStyle w:val="Commentaire"/>
        <w:numPr>
          <w:ilvl w:val="0"/>
          <w:numId w:val="24"/>
        </w:numPr>
        <w:spacing w:after="0" w:line="276" w:lineRule="auto"/>
        <w:rPr>
          <w:sz w:val="22"/>
        </w:rPr>
      </w:pPr>
      <w:r>
        <w:rPr>
          <w:sz w:val="22"/>
        </w:rPr>
        <w:t xml:space="preserve">Proposition d’acteurs impliqués dans la mise en œuvre des différents volets du projet (type de partenariat, rôle et responsabilités), </w:t>
      </w:r>
    </w:p>
    <w:p w14:paraId="500F4DF1" w14:textId="77777777" w:rsidR="004902A9" w:rsidRDefault="004902A9" w:rsidP="004902A9">
      <w:pPr>
        <w:pStyle w:val="Commentaire"/>
        <w:numPr>
          <w:ilvl w:val="0"/>
          <w:numId w:val="24"/>
        </w:numPr>
        <w:spacing w:after="0" w:line="276" w:lineRule="auto"/>
        <w:rPr>
          <w:sz w:val="22"/>
        </w:rPr>
      </w:pPr>
      <w:r>
        <w:rPr>
          <w:sz w:val="22"/>
        </w:rPr>
        <w:t>Proposition d’une composition et rôle du comité de pilotage</w:t>
      </w:r>
    </w:p>
    <w:p w14:paraId="70996AE8" w14:textId="6514BD9C" w:rsidR="00034C43" w:rsidRPr="004902A9" w:rsidRDefault="004902A9" w:rsidP="004902A9">
      <w:pPr>
        <w:pStyle w:val="Commentaire"/>
        <w:numPr>
          <w:ilvl w:val="0"/>
          <w:numId w:val="24"/>
        </w:numPr>
        <w:spacing w:after="0" w:line="276" w:lineRule="auto"/>
        <w:rPr>
          <w:sz w:val="22"/>
        </w:rPr>
      </w:pPr>
      <w:r>
        <w:rPr>
          <w:sz w:val="22"/>
        </w:rPr>
        <w:t xml:space="preserve">Propositions de </w:t>
      </w:r>
      <w:r w:rsidR="00034C43" w:rsidRPr="0055332B">
        <w:rPr>
          <w:rFonts w:cstheme="minorHAnsi"/>
          <w:sz w:val="22"/>
          <w:szCs w:val="22"/>
        </w:rPr>
        <w:t>modalités de coordination et synergie</w:t>
      </w:r>
      <w:r>
        <w:rPr>
          <w:rFonts w:cstheme="minorHAnsi"/>
          <w:sz w:val="22"/>
          <w:szCs w:val="22"/>
        </w:rPr>
        <w:t>s</w:t>
      </w:r>
      <w:r w:rsidR="00034C43" w:rsidRPr="0055332B">
        <w:rPr>
          <w:rFonts w:cstheme="minorHAnsi"/>
          <w:sz w:val="22"/>
          <w:szCs w:val="22"/>
        </w:rPr>
        <w:t xml:space="preserve"> possible</w:t>
      </w:r>
      <w:r>
        <w:rPr>
          <w:rFonts w:cstheme="minorHAnsi"/>
          <w:sz w:val="22"/>
          <w:szCs w:val="22"/>
        </w:rPr>
        <w:t>s</w:t>
      </w:r>
      <w:r w:rsidR="00034C43" w:rsidRPr="0055332B">
        <w:rPr>
          <w:rFonts w:cstheme="minorHAnsi"/>
          <w:sz w:val="22"/>
          <w:szCs w:val="22"/>
        </w:rPr>
        <w:t xml:space="preserve"> avec les autres projets et programmes intervenant sur des problématiques similaires</w:t>
      </w:r>
      <w:r w:rsidR="0059141D">
        <w:rPr>
          <w:rFonts w:cstheme="minorHAnsi"/>
          <w:sz w:val="22"/>
          <w:szCs w:val="22"/>
        </w:rPr>
        <w:t> </w:t>
      </w:r>
      <w:r w:rsidR="00034C43" w:rsidRPr="0055332B">
        <w:rPr>
          <w:rFonts w:cstheme="minorHAnsi"/>
          <w:sz w:val="22"/>
          <w:szCs w:val="22"/>
        </w:rPr>
        <w:t xml:space="preserve">; </w:t>
      </w:r>
    </w:p>
    <w:p w14:paraId="78E69DE7" w14:textId="6820BBBB" w:rsidR="00E76FF0" w:rsidRPr="00DD3FC0" w:rsidRDefault="00E76FF0" w:rsidP="00172F3C">
      <w:pPr>
        <w:pStyle w:val="Commentaire"/>
        <w:numPr>
          <w:ilvl w:val="0"/>
          <w:numId w:val="24"/>
        </w:numPr>
        <w:spacing w:after="0"/>
        <w:rPr>
          <w:sz w:val="22"/>
        </w:rPr>
      </w:pPr>
      <w:r>
        <w:rPr>
          <w:sz w:val="22"/>
        </w:rPr>
        <w:t>Analyse des risques et mesures de mitigation, élaboré en lien avec le département Accès humanitaire et Sécurité</w:t>
      </w:r>
      <w:r w:rsidR="0059141D">
        <w:rPr>
          <w:sz w:val="22"/>
        </w:rPr>
        <w:t xml:space="preserve"> de HI</w:t>
      </w:r>
      <w:r w:rsidR="006E23A4">
        <w:rPr>
          <w:sz w:val="22"/>
        </w:rPr>
        <w:t>.</w:t>
      </w:r>
    </w:p>
    <w:p w14:paraId="07DBD43E" w14:textId="77777777" w:rsidR="005B7647" w:rsidRPr="00DD3FC0" w:rsidRDefault="005B7647" w:rsidP="00172F3C">
      <w:pPr>
        <w:pStyle w:val="Commentaire"/>
        <w:tabs>
          <w:tab w:val="left" w:pos="0"/>
        </w:tabs>
        <w:spacing w:after="0"/>
        <w:rPr>
          <w:sz w:val="22"/>
        </w:rPr>
      </w:pPr>
    </w:p>
    <w:p w14:paraId="3925A14F" w14:textId="78772DD7" w:rsidR="00796731" w:rsidRDefault="005B7647" w:rsidP="00172F3C">
      <w:pPr>
        <w:pStyle w:val="Commentaire"/>
        <w:tabs>
          <w:tab w:val="left" w:pos="0"/>
        </w:tabs>
        <w:spacing w:after="0"/>
        <w:jc w:val="both"/>
        <w:rPr>
          <w:b/>
          <w:sz w:val="22"/>
        </w:rPr>
      </w:pPr>
      <w:r w:rsidRPr="00820CD3">
        <w:rPr>
          <w:b/>
          <w:sz w:val="22"/>
          <w:u w:val="single"/>
        </w:rPr>
        <w:t>Résultat attendu 2 :</w:t>
      </w:r>
      <w:r w:rsidRPr="00DD3FC0">
        <w:rPr>
          <w:b/>
          <w:sz w:val="22"/>
        </w:rPr>
        <w:t xml:space="preserve"> </w:t>
      </w:r>
      <w:r w:rsidR="00796731" w:rsidRPr="00E76FF0">
        <w:rPr>
          <w:b/>
          <w:sz w:val="22"/>
        </w:rPr>
        <w:t>Elaborer une demande de financement</w:t>
      </w:r>
      <w:r w:rsidR="00A377CF">
        <w:rPr>
          <w:b/>
          <w:sz w:val="22"/>
        </w:rPr>
        <w:t>, validée par HI.</w:t>
      </w:r>
    </w:p>
    <w:p w14:paraId="7D67C646" w14:textId="77777777" w:rsidR="00796731" w:rsidRPr="00DD3FC0" w:rsidRDefault="00796731" w:rsidP="00172F3C">
      <w:pPr>
        <w:pStyle w:val="Commentaire"/>
        <w:tabs>
          <w:tab w:val="left" w:pos="0"/>
        </w:tabs>
        <w:spacing w:after="0"/>
        <w:jc w:val="both"/>
        <w:rPr>
          <w:sz w:val="22"/>
        </w:rPr>
      </w:pPr>
    </w:p>
    <w:p w14:paraId="794BE4A8" w14:textId="77777777" w:rsidR="005B7647" w:rsidRPr="00172F3C" w:rsidRDefault="005B7647" w:rsidP="00172F3C">
      <w:pPr>
        <w:pStyle w:val="Commentaire"/>
        <w:spacing w:after="0"/>
        <w:jc w:val="both"/>
        <w:rPr>
          <w:b/>
          <w:bCs/>
          <w:sz w:val="22"/>
        </w:rPr>
      </w:pPr>
      <w:r w:rsidRPr="00172F3C">
        <w:rPr>
          <w:b/>
          <w:bCs/>
          <w:i/>
          <w:sz w:val="22"/>
        </w:rPr>
        <w:t xml:space="preserve">Livrables/documents soumis et validés </w:t>
      </w:r>
      <w:r w:rsidRPr="00172F3C">
        <w:rPr>
          <w:b/>
          <w:bCs/>
          <w:sz w:val="22"/>
        </w:rPr>
        <w:t xml:space="preserve">: </w:t>
      </w:r>
    </w:p>
    <w:p w14:paraId="025B4ED2" w14:textId="4ED74D1D" w:rsidR="005B7647" w:rsidRPr="00D176A3" w:rsidRDefault="005B7647" w:rsidP="009F4902">
      <w:pPr>
        <w:pStyle w:val="Commentaire"/>
        <w:spacing w:after="0" w:line="276" w:lineRule="auto"/>
        <w:jc w:val="both"/>
        <w:rPr>
          <w:i/>
          <w:sz w:val="22"/>
        </w:rPr>
      </w:pPr>
      <w:r>
        <w:rPr>
          <w:sz w:val="22"/>
        </w:rPr>
        <w:t>Proposition complète de projet, y compris annexes (format définitif préciser au démarrage de la mission - équivalent à une demande complète de financement</w:t>
      </w:r>
      <w:r w:rsidR="00756273">
        <w:rPr>
          <w:sz w:val="22"/>
        </w:rPr>
        <w:t xml:space="preserve"> format </w:t>
      </w:r>
      <w:r w:rsidR="0099255C">
        <w:rPr>
          <w:sz w:val="22"/>
        </w:rPr>
        <w:t>AFD</w:t>
      </w:r>
      <w:r w:rsidR="00756273">
        <w:rPr>
          <w:sz w:val="22"/>
        </w:rPr>
        <w:t>)</w:t>
      </w:r>
    </w:p>
    <w:p w14:paraId="03EB88AA" w14:textId="010C7E10" w:rsidR="005B7647" w:rsidRDefault="005B7647" w:rsidP="009F4902">
      <w:pPr>
        <w:pStyle w:val="Commentaire"/>
        <w:spacing w:after="0" w:line="276" w:lineRule="auto"/>
        <w:rPr>
          <w:sz w:val="22"/>
        </w:rPr>
      </w:pPr>
      <w:r w:rsidRPr="00DD3FC0">
        <w:rPr>
          <w:sz w:val="22"/>
        </w:rPr>
        <w:t>Budget détaillé (format HI</w:t>
      </w:r>
      <w:r>
        <w:rPr>
          <w:sz w:val="22"/>
        </w:rPr>
        <w:t xml:space="preserve"> et format bailleur</w:t>
      </w:r>
      <w:r w:rsidR="001972F1">
        <w:rPr>
          <w:sz w:val="22"/>
        </w:rPr>
        <w:t xml:space="preserve"> à préciser au démarrage de la mission</w:t>
      </w:r>
      <w:r w:rsidRPr="00DD3FC0">
        <w:rPr>
          <w:sz w:val="22"/>
        </w:rPr>
        <w:t>)</w:t>
      </w:r>
      <w:r w:rsidR="001972F1">
        <w:rPr>
          <w:sz w:val="22"/>
        </w:rPr>
        <w:t xml:space="preserve"> élaboré en lien avec le responsable financier de HI et</w:t>
      </w:r>
      <w:r w:rsidRPr="00DD3FC0">
        <w:rPr>
          <w:sz w:val="22"/>
        </w:rPr>
        <w:t xml:space="preserve"> incluant un narratif budgétaire</w:t>
      </w:r>
      <w:r>
        <w:rPr>
          <w:sz w:val="22"/>
        </w:rPr>
        <w:t xml:space="preserve"> sur la partie activités</w:t>
      </w:r>
      <w:r w:rsidR="006E23A4">
        <w:rPr>
          <w:sz w:val="22"/>
        </w:rPr>
        <w:t>.</w:t>
      </w:r>
    </w:p>
    <w:p w14:paraId="3C7E6307" w14:textId="6E767A42" w:rsidR="00756273" w:rsidRPr="00172F3C" w:rsidRDefault="001972F1" w:rsidP="009F4902">
      <w:pPr>
        <w:pStyle w:val="Commentaire"/>
        <w:spacing w:after="0" w:line="276" w:lineRule="auto"/>
        <w:rPr>
          <w:sz w:val="22"/>
        </w:rPr>
      </w:pPr>
      <w:r>
        <w:rPr>
          <w:sz w:val="22"/>
        </w:rPr>
        <w:t>Accords de collaboration avec les partenaires</w:t>
      </w:r>
      <w:r w:rsidR="00B66D94">
        <w:rPr>
          <w:sz w:val="22"/>
        </w:rPr>
        <w:t xml:space="preserve"> et/ou membres de consortium (selon les formats standards de HI)</w:t>
      </w:r>
      <w:r>
        <w:rPr>
          <w:sz w:val="22"/>
        </w:rPr>
        <w:t xml:space="preserve">, le cas </w:t>
      </w:r>
      <w:r w:rsidR="00F5306A">
        <w:rPr>
          <w:sz w:val="22"/>
        </w:rPr>
        <w:t>échéant.</w:t>
      </w:r>
    </w:p>
    <w:p w14:paraId="6EF58E19" w14:textId="2A703987" w:rsidR="001B0617" w:rsidRDefault="001B0617" w:rsidP="001B0617">
      <w:pPr>
        <w:pStyle w:val="Commentaire"/>
        <w:spacing w:after="0" w:line="276" w:lineRule="auto"/>
        <w:rPr>
          <w:sz w:val="22"/>
        </w:rPr>
      </w:pPr>
    </w:p>
    <w:p w14:paraId="320EB70E" w14:textId="77777777" w:rsidR="00862CF2" w:rsidRDefault="00862CF2" w:rsidP="001B0617">
      <w:pPr>
        <w:pStyle w:val="Commentaire"/>
        <w:spacing w:after="0" w:line="276" w:lineRule="auto"/>
        <w:rPr>
          <w:sz w:val="22"/>
        </w:rPr>
      </w:pPr>
    </w:p>
    <w:p w14:paraId="14E52F68" w14:textId="5B9FBA87" w:rsidR="00487922" w:rsidRPr="00487922" w:rsidRDefault="00487922" w:rsidP="00487922">
      <w:pPr>
        <w:tabs>
          <w:tab w:val="left" w:pos="284"/>
        </w:tabs>
        <w:spacing w:after="0"/>
        <w:jc w:val="both"/>
        <w:rPr>
          <w:rFonts w:cstheme="minorHAnsi"/>
          <w:b/>
          <w:bCs/>
          <w:color w:val="000000"/>
        </w:rPr>
      </w:pPr>
      <w:r w:rsidRPr="00487922">
        <w:rPr>
          <w:rFonts w:cstheme="minorHAnsi"/>
          <w:b/>
          <w:bCs/>
          <w:color w:val="000000"/>
        </w:rPr>
        <w:lastRenderedPageBreak/>
        <w:t>Confidentialité :</w:t>
      </w:r>
    </w:p>
    <w:p w14:paraId="375872F6" w14:textId="28061D89" w:rsidR="00487922" w:rsidRPr="00487922" w:rsidRDefault="00487922" w:rsidP="00487922">
      <w:pPr>
        <w:spacing w:after="0"/>
        <w:jc w:val="both"/>
        <w:rPr>
          <w:rFonts w:cstheme="minorHAnsi"/>
        </w:rPr>
      </w:pPr>
      <w:r w:rsidRPr="00487922">
        <w:rPr>
          <w:rFonts w:cstheme="minorHAnsi"/>
        </w:rPr>
        <w:t xml:space="preserve">Le consultant ou la consultante respectera la confidentialité de ses activités, et n’utilisera ni à son avantage, ni à celui d’autres personnes, ni pendant la durée de </w:t>
      </w:r>
      <w:r>
        <w:rPr>
          <w:rFonts w:cstheme="minorHAnsi"/>
        </w:rPr>
        <w:t>son c</w:t>
      </w:r>
      <w:r w:rsidRPr="00487922">
        <w:rPr>
          <w:rFonts w:cstheme="minorHAnsi"/>
        </w:rPr>
        <w:t xml:space="preserve">ontrat ni après, les faits ou informations révélés par sa mission de prestataire. Il / elle s’engage pendant la durée </w:t>
      </w:r>
      <w:r>
        <w:rPr>
          <w:rFonts w:cstheme="minorHAnsi"/>
        </w:rPr>
        <w:t>de ce c</w:t>
      </w:r>
      <w:r w:rsidRPr="00487922">
        <w:rPr>
          <w:rFonts w:cstheme="minorHAnsi"/>
        </w:rPr>
        <w:t>ontrat et après à ne pas publier, distribuer ou rendre public, sans l’autorisation préalable, expresse et écrite de HI, les résultats de ses activités dans le cadre de ce Contrat, ou les documents ou informations fournies, produites et reçues, qui resteront propriété de HI.</w:t>
      </w:r>
    </w:p>
    <w:p w14:paraId="573F1A76" w14:textId="77777777" w:rsidR="00487922" w:rsidRPr="00487922" w:rsidRDefault="00487922" w:rsidP="00487922">
      <w:pPr>
        <w:spacing w:after="0"/>
        <w:jc w:val="both"/>
        <w:rPr>
          <w:rFonts w:cstheme="minorHAnsi"/>
        </w:rPr>
      </w:pPr>
    </w:p>
    <w:p w14:paraId="37F31715" w14:textId="6BC7DFA5" w:rsidR="00487922" w:rsidRPr="00172F3C" w:rsidRDefault="00487922" w:rsidP="00487922">
      <w:pPr>
        <w:tabs>
          <w:tab w:val="left" w:pos="284"/>
        </w:tabs>
        <w:spacing w:after="0" w:line="240" w:lineRule="auto"/>
        <w:jc w:val="both"/>
        <w:rPr>
          <w:rFonts w:cstheme="minorHAnsi"/>
          <w:b/>
          <w:bCs/>
          <w:color w:val="000000"/>
          <w:u w:val="single"/>
        </w:rPr>
      </w:pPr>
      <w:r w:rsidRPr="00172F3C">
        <w:rPr>
          <w:rFonts w:cstheme="minorHAnsi"/>
          <w:b/>
          <w:bCs/>
          <w:color w:val="000000"/>
          <w:u w:val="single"/>
        </w:rPr>
        <w:t xml:space="preserve">Modalités </w:t>
      </w:r>
      <w:r w:rsidR="00B848A1" w:rsidRPr="00172F3C">
        <w:rPr>
          <w:rFonts w:cstheme="minorHAnsi"/>
          <w:b/>
          <w:bCs/>
          <w:color w:val="000000"/>
          <w:u w:val="single"/>
        </w:rPr>
        <w:t>et réalisation de la mission</w:t>
      </w:r>
    </w:p>
    <w:p w14:paraId="6F88FABC" w14:textId="77777777" w:rsidR="00D66FA9" w:rsidRPr="00172F3C" w:rsidRDefault="00D66FA9" w:rsidP="00D66FA9">
      <w:pPr>
        <w:pStyle w:val="Corpsdetexte"/>
        <w:spacing w:after="0" w:line="276" w:lineRule="auto"/>
        <w:ind w:left="0"/>
        <w:jc w:val="both"/>
        <w:rPr>
          <w:rFonts w:asciiTheme="minorHAnsi" w:eastAsiaTheme="minorEastAsia" w:hAnsiTheme="minorHAnsi" w:cstheme="minorHAnsi"/>
          <w:b/>
          <w:bCs/>
          <w:color w:val="000000"/>
          <w:sz w:val="22"/>
          <w:szCs w:val="22"/>
          <w:lang w:eastAsia="fr-FR"/>
        </w:rPr>
      </w:pPr>
      <w:r w:rsidRPr="00172F3C">
        <w:rPr>
          <w:rFonts w:asciiTheme="minorHAnsi" w:eastAsiaTheme="minorEastAsia" w:hAnsiTheme="minorHAnsi" w:cstheme="minorHAnsi"/>
          <w:b/>
          <w:bCs/>
          <w:color w:val="000000"/>
          <w:sz w:val="22"/>
          <w:szCs w:val="22"/>
          <w:lang w:eastAsia="fr-FR"/>
        </w:rPr>
        <w:t xml:space="preserve">Pilotage de la mission </w:t>
      </w:r>
    </w:p>
    <w:p w14:paraId="7507FD39" w14:textId="0AF186B9" w:rsidR="00D66FA9" w:rsidRDefault="00D66FA9"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HI assurera le pilotage de la prestation. Un comité technique sera mis en place par HI pour le suivi des différentes étapes de la mission. Le Consultant sera en dialogue étroit avec HI. La prestation demande un travail </w:t>
      </w:r>
      <w:r w:rsidR="0059764C" w:rsidRPr="00712463">
        <w:rPr>
          <w:rFonts w:asciiTheme="minorHAnsi" w:eastAsiaTheme="minorEastAsia" w:hAnsiTheme="minorHAnsi" w:cstheme="minorHAnsi"/>
          <w:sz w:val="22"/>
          <w:szCs w:val="22"/>
          <w:lang w:eastAsia="fr-FR"/>
        </w:rPr>
        <w:t>i</w:t>
      </w:r>
      <w:r w:rsidR="0059764C">
        <w:rPr>
          <w:rFonts w:asciiTheme="minorHAnsi" w:eastAsiaTheme="minorEastAsia" w:hAnsiTheme="minorHAnsi" w:cstheme="minorHAnsi"/>
          <w:sz w:val="22"/>
          <w:szCs w:val="22"/>
          <w:lang w:eastAsia="fr-FR"/>
        </w:rPr>
        <w:t>n</w:t>
      </w:r>
      <w:r w:rsidR="0059764C" w:rsidRPr="00712463">
        <w:rPr>
          <w:rFonts w:asciiTheme="minorHAnsi" w:eastAsiaTheme="minorEastAsia" w:hAnsiTheme="minorHAnsi" w:cstheme="minorHAnsi"/>
          <w:sz w:val="22"/>
          <w:szCs w:val="22"/>
          <w:lang w:eastAsia="fr-FR"/>
        </w:rPr>
        <w:t>teractif</w:t>
      </w:r>
      <w:r w:rsidRPr="00712463">
        <w:rPr>
          <w:rFonts w:asciiTheme="minorHAnsi" w:eastAsiaTheme="minorEastAsia" w:hAnsiTheme="minorHAnsi" w:cstheme="minorHAnsi"/>
          <w:sz w:val="22"/>
          <w:szCs w:val="22"/>
          <w:lang w:eastAsia="fr-FR"/>
        </w:rPr>
        <w:t xml:space="preserve"> et participatif. </w:t>
      </w:r>
    </w:p>
    <w:p w14:paraId="7A396B26" w14:textId="77777777" w:rsidR="00172F3C" w:rsidRPr="00712463" w:rsidRDefault="00172F3C" w:rsidP="00D66FA9">
      <w:pPr>
        <w:pStyle w:val="Corpsdetexte"/>
        <w:spacing w:after="0" w:line="276" w:lineRule="auto"/>
        <w:ind w:left="0"/>
        <w:jc w:val="both"/>
        <w:rPr>
          <w:rFonts w:asciiTheme="minorHAnsi" w:eastAsiaTheme="minorEastAsia" w:hAnsiTheme="minorHAnsi" w:cstheme="minorHAnsi"/>
          <w:sz w:val="22"/>
          <w:szCs w:val="22"/>
          <w:lang w:eastAsia="fr-FR"/>
        </w:rPr>
      </w:pPr>
    </w:p>
    <w:p w14:paraId="4E8A6885" w14:textId="77777777" w:rsidR="00D66FA9" w:rsidRPr="00712463" w:rsidRDefault="00D66FA9" w:rsidP="00D66FA9">
      <w:pPr>
        <w:pStyle w:val="Corpsdetexte"/>
        <w:spacing w:after="0" w:line="276" w:lineRule="auto"/>
        <w:ind w:left="0"/>
        <w:jc w:val="both"/>
        <w:rPr>
          <w:rFonts w:asciiTheme="minorHAnsi" w:eastAsiaTheme="minorEastAsia" w:hAnsiTheme="minorHAnsi" w:cstheme="minorHAnsi"/>
          <w:b/>
          <w:sz w:val="22"/>
          <w:szCs w:val="22"/>
          <w:lang w:eastAsia="fr-FR"/>
        </w:rPr>
      </w:pPr>
      <w:r w:rsidRPr="00712463">
        <w:rPr>
          <w:rFonts w:asciiTheme="minorHAnsi" w:eastAsiaTheme="minorEastAsia" w:hAnsiTheme="minorHAnsi" w:cstheme="minorHAnsi"/>
          <w:b/>
          <w:sz w:val="22"/>
          <w:szCs w:val="22"/>
          <w:lang w:eastAsia="fr-FR"/>
        </w:rPr>
        <w:t xml:space="preserve">Organisation et calendrier de la mission </w:t>
      </w:r>
    </w:p>
    <w:p w14:paraId="2ED8970D" w14:textId="6E82F7FB" w:rsidR="00D66FA9" w:rsidRPr="00712463" w:rsidRDefault="00D66FA9"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La prestation fera l’objet d’un contrat de prestation. Sur la base de l’expression des besoins, le Consultant remet une offre technique et financière en accord avec les termes de référence du marché. </w:t>
      </w:r>
      <w:r w:rsidRPr="005C0053">
        <w:rPr>
          <w:rFonts w:asciiTheme="minorHAnsi" w:eastAsiaTheme="minorEastAsia" w:hAnsiTheme="minorHAnsi" w:cstheme="minorHAnsi"/>
          <w:sz w:val="22"/>
          <w:szCs w:val="22"/>
          <w:lang w:eastAsia="fr-FR"/>
        </w:rPr>
        <w:t xml:space="preserve">HI </w:t>
      </w:r>
      <w:r w:rsidR="009F4902">
        <w:rPr>
          <w:rFonts w:asciiTheme="minorHAnsi" w:eastAsiaTheme="minorEastAsia" w:hAnsiTheme="minorHAnsi" w:cstheme="minorHAnsi"/>
          <w:sz w:val="22"/>
          <w:szCs w:val="22"/>
          <w:lang w:eastAsia="fr-FR"/>
        </w:rPr>
        <w:t xml:space="preserve">à travers un comité de sélection, </w:t>
      </w:r>
      <w:r w:rsidRPr="00712463">
        <w:rPr>
          <w:rFonts w:asciiTheme="minorHAnsi" w:eastAsiaTheme="minorEastAsia" w:hAnsiTheme="minorHAnsi" w:cstheme="minorHAnsi"/>
          <w:sz w:val="22"/>
          <w:szCs w:val="22"/>
          <w:lang w:eastAsia="fr-FR"/>
        </w:rPr>
        <w:t>analyse l’offre et notifie le marché au Consultant</w:t>
      </w:r>
    </w:p>
    <w:p w14:paraId="23D325A9" w14:textId="22B9C702" w:rsidR="00932696" w:rsidRPr="00712463" w:rsidRDefault="00932696"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La mission aura une durée d’exécution de </w:t>
      </w:r>
      <w:r w:rsidR="0059764C">
        <w:rPr>
          <w:rFonts w:asciiTheme="minorHAnsi" w:eastAsiaTheme="minorEastAsia" w:hAnsiTheme="minorHAnsi" w:cstheme="minorHAnsi"/>
          <w:sz w:val="22"/>
          <w:szCs w:val="22"/>
          <w:lang w:eastAsia="fr-FR"/>
        </w:rPr>
        <w:t xml:space="preserve">deux </w:t>
      </w:r>
      <w:r w:rsidR="0059764C" w:rsidRPr="00712463">
        <w:rPr>
          <w:rFonts w:asciiTheme="minorHAnsi" w:eastAsiaTheme="minorEastAsia" w:hAnsiTheme="minorHAnsi" w:cstheme="minorHAnsi"/>
          <w:sz w:val="22"/>
          <w:szCs w:val="22"/>
          <w:lang w:eastAsia="fr-FR"/>
        </w:rPr>
        <w:t>mois maximums</w:t>
      </w:r>
      <w:r w:rsidRPr="00712463">
        <w:rPr>
          <w:rFonts w:asciiTheme="minorHAnsi" w:eastAsiaTheme="minorEastAsia" w:hAnsiTheme="minorHAnsi" w:cstheme="minorHAnsi"/>
          <w:sz w:val="22"/>
          <w:szCs w:val="22"/>
          <w:lang w:eastAsia="fr-FR"/>
        </w:rPr>
        <w:t>. Elle se déroulera suivant le chronogramme proposé par le consultant dans l’offre technique retenue par HI.</w:t>
      </w:r>
    </w:p>
    <w:p w14:paraId="4D778EAD" w14:textId="4D997595" w:rsidR="00821D2B" w:rsidRPr="00712463" w:rsidRDefault="00821D2B"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L’ensemble des livrables devront être remis sous format électronique. La prestation sera réalisée sur la base de : </w:t>
      </w:r>
    </w:p>
    <w:p w14:paraId="792A127D" w14:textId="77777777" w:rsidR="00821D2B" w:rsidRPr="00712463" w:rsidRDefault="00821D2B"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 Une revue documentaire </w:t>
      </w:r>
    </w:p>
    <w:p w14:paraId="0FE54F8A" w14:textId="77777777" w:rsidR="00821D2B" w:rsidRPr="00712463" w:rsidRDefault="00821D2B"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 Des entretiens au Bénin, avec plusieurs institutions et acteurs. Le Consultant fera une proposition dans son offre. La liste des personnes à rencontrer sera finalisée au démarrage de la mission de commun accord avec HI. </w:t>
      </w:r>
    </w:p>
    <w:p w14:paraId="2F895C9B" w14:textId="77777777" w:rsidR="00821D2B" w:rsidRPr="00712463" w:rsidRDefault="00821D2B" w:rsidP="00D66FA9">
      <w:pPr>
        <w:pStyle w:val="Corpsdetexte"/>
        <w:spacing w:after="0" w:line="276" w:lineRule="auto"/>
        <w:ind w:left="0"/>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 Des visites de terrain, dans la zone proposée d’intervention du projet. Le marché sera exécuté au Bénin : </w:t>
      </w:r>
    </w:p>
    <w:p w14:paraId="3D6A69B8" w14:textId="77777777" w:rsidR="00515EDE" w:rsidRPr="00712463" w:rsidRDefault="00821D2B" w:rsidP="00515EDE">
      <w:pPr>
        <w:pStyle w:val="Corpsdetexte"/>
        <w:numPr>
          <w:ilvl w:val="0"/>
          <w:numId w:val="27"/>
        </w:numPr>
        <w:spacing w:after="0" w:line="276" w:lineRule="auto"/>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à Cotonou pour les entretiens / restitutions avec </w:t>
      </w:r>
      <w:r w:rsidR="00515EDE" w:rsidRPr="00712463">
        <w:rPr>
          <w:rFonts w:asciiTheme="minorHAnsi" w:eastAsiaTheme="minorEastAsia" w:hAnsiTheme="minorHAnsi" w:cstheme="minorHAnsi"/>
          <w:sz w:val="22"/>
          <w:szCs w:val="22"/>
          <w:lang w:eastAsia="fr-FR"/>
        </w:rPr>
        <w:t>HI</w:t>
      </w:r>
      <w:r w:rsidRPr="00712463">
        <w:rPr>
          <w:rFonts w:asciiTheme="minorHAnsi" w:eastAsiaTheme="minorEastAsia" w:hAnsiTheme="minorHAnsi" w:cstheme="minorHAnsi"/>
          <w:sz w:val="22"/>
          <w:szCs w:val="22"/>
          <w:lang w:eastAsia="fr-FR"/>
        </w:rPr>
        <w:t xml:space="preserve">, les acteurs institutionnels, les partenaires techniques et financiers </w:t>
      </w:r>
    </w:p>
    <w:p w14:paraId="197D650C" w14:textId="071D6A73" w:rsidR="00821D2B" w:rsidRPr="00712463" w:rsidRDefault="00821D2B" w:rsidP="0053404F">
      <w:pPr>
        <w:pStyle w:val="Corpsdetexte"/>
        <w:numPr>
          <w:ilvl w:val="0"/>
          <w:numId w:val="27"/>
        </w:numPr>
        <w:spacing w:after="0" w:line="276" w:lineRule="auto"/>
        <w:jc w:val="both"/>
        <w:rPr>
          <w:rFonts w:asciiTheme="minorHAnsi" w:eastAsiaTheme="minorEastAsia" w:hAnsiTheme="minorHAnsi" w:cstheme="minorHAnsi"/>
          <w:sz w:val="22"/>
          <w:szCs w:val="22"/>
          <w:lang w:eastAsia="fr-FR"/>
        </w:rPr>
      </w:pPr>
      <w:r w:rsidRPr="00712463">
        <w:rPr>
          <w:rFonts w:asciiTheme="minorHAnsi" w:eastAsiaTheme="minorEastAsia" w:hAnsiTheme="minorHAnsi" w:cstheme="minorHAnsi"/>
          <w:sz w:val="22"/>
          <w:szCs w:val="22"/>
          <w:lang w:eastAsia="fr-FR"/>
        </w:rPr>
        <w:t xml:space="preserve">dans la zone </w:t>
      </w:r>
      <w:r w:rsidR="00515EDE" w:rsidRPr="00712463">
        <w:rPr>
          <w:rFonts w:asciiTheme="minorHAnsi" w:eastAsiaTheme="minorEastAsia" w:hAnsiTheme="minorHAnsi" w:cstheme="minorHAnsi"/>
          <w:sz w:val="22"/>
          <w:szCs w:val="22"/>
          <w:lang w:eastAsia="fr-FR"/>
        </w:rPr>
        <w:t>du projet (les départements proposés)</w:t>
      </w:r>
      <w:r w:rsidRPr="00712463">
        <w:rPr>
          <w:rFonts w:asciiTheme="minorHAnsi" w:eastAsiaTheme="minorEastAsia" w:hAnsiTheme="minorHAnsi" w:cstheme="minorHAnsi"/>
          <w:sz w:val="22"/>
          <w:szCs w:val="22"/>
          <w:lang w:eastAsia="fr-FR"/>
        </w:rPr>
        <w:t xml:space="preserve">. Il est prévu plusieurs temps d’échanges avec </w:t>
      </w:r>
      <w:r w:rsidR="00515EDE" w:rsidRPr="00712463">
        <w:rPr>
          <w:rFonts w:asciiTheme="minorHAnsi" w:eastAsiaTheme="minorEastAsia" w:hAnsiTheme="minorHAnsi" w:cstheme="minorHAnsi"/>
          <w:sz w:val="22"/>
          <w:szCs w:val="22"/>
          <w:lang w:eastAsia="fr-FR"/>
        </w:rPr>
        <w:t>HI</w:t>
      </w:r>
      <w:r w:rsidRPr="00712463">
        <w:rPr>
          <w:rFonts w:asciiTheme="minorHAnsi" w:eastAsiaTheme="minorEastAsia" w:hAnsiTheme="minorHAnsi" w:cstheme="minorHAnsi"/>
          <w:sz w:val="22"/>
          <w:szCs w:val="22"/>
          <w:lang w:eastAsia="fr-FR"/>
        </w:rPr>
        <w:t xml:space="preserve"> (par visioconférence</w:t>
      </w:r>
      <w:r w:rsidR="00515EDE" w:rsidRPr="00712463">
        <w:rPr>
          <w:rFonts w:asciiTheme="minorHAnsi" w:eastAsiaTheme="minorEastAsia" w:hAnsiTheme="minorHAnsi" w:cstheme="minorHAnsi"/>
          <w:sz w:val="22"/>
          <w:szCs w:val="22"/>
          <w:lang w:eastAsia="fr-FR"/>
        </w:rPr>
        <w:t xml:space="preserve"> ou en présentiel</w:t>
      </w:r>
      <w:r w:rsidRPr="00712463">
        <w:rPr>
          <w:rFonts w:asciiTheme="minorHAnsi" w:eastAsiaTheme="minorEastAsia" w:hAnsiTheme="minorHAnsi" w:cstheme="minorHAnsi"/>
          <w:sz w:val="22"/>
          <w:szCs w:val="22"/>
          <w:lang w:eastAsia="fr-FR"/>
        </w:rPr>
        <w:t>). Le Consultant prendra en charge l’organisation des rendez-vous pour les entretiens. Il préparera également les séances de restitution de ses travaux. Les frais de transport et de séjour des missions au Bénin seront pris en charge par le Consultant. Les besoins de traduction éventuels seront aussi pris en charge par le Consultant.</w:t>
      </w:r>
    </w:p>
    <w:p w14:paraId="7E6F8F51" w14:textId="77777777" w:rsidR="00D66FA9" w:rsidRPr="00666B06" w:rsidRDefault="00D66FA9" w:rsidP="00487922">
      <w:pPr>
        <w:tabs>
          <w:tab w:val="left" w:pos="284"/>
        </w:tabs>
        <w:spacing w:after="0" w:line="240" w:lineRule="auto"/>
        <w:jc w:val="both"/>
        <w:rPr>
          <w:rFonts w:cstheme="minorHAnsi"/>
          <w:color w:val="000000"/>
          <w:highlight w:val="yellow"/>
        </w:rPr>
      </w:pPr>
    </w:p>
    <w:p w14:paraId="03C943B2" w14:textId="252CF140" w:rsidR="00487922" w:rsidRPr="00CA6FCD" w:rsidRDefault="00487922" w:rsidP="00487922">
      <w:pPr>
        <w:tabs>
          <w:tab w:val="left" w:pos="284"/>
        </w:tabs>
        <w:spacing w:after="0" w:line="240" w:lineRule="auto"/>
        <w:jc w:val="both"/>
        <w:rPr>
          <w:rFonts w:cstheme="minorHAnsi"/>
        </w:rPr>
      </w:pPr>
      <w:r w:rsidRPr="00CA6FCD">
        <w:rPr>
          <w:rFonts w:cstheme="minorHAnsi"/>
        </w:rPr>
        <w:t>Les candidatures sont reçues jusqu’au</w:t>
      </w:r>
      <w:r w:rsidR="00CA6FCD" w:rsidRPr="00CA6FCD">
        <w:rPr>
          <w:rFonts w:cstheme="minorHAnsi"/>
        </w:rPr>
        <w:t xml:space="preserve"> </w:t>
      </w:r>
      <w:r w:rsidR="008C458E" w:rsidRPr="009F4902">
        <w:rPr>
          <w:rFonts w:cstheme="minorHAnsi"/>
        </w:rPr>
        <w:t>2</w:t>
      </w:r>
      <w:r w:rsidR="006306FF">
        <w:rPr>
          <w:rFonts w:cstheme="minorHAnsi"/>
        </w:rPr>
        <w:t>7</w:t>
      </w:r>
      <w:r w:rsidR="008C458E" w:rsidRPr="009F4902">
        <w:rPr>
          <w:rFonts w:cstheme="minorHAnsi"/>
        </w:rPr>
        <w:t xml:space="preserve"> Mars </w:t>
      </w:r>
      <w:r w:rsidR="00712463" w:rsidRPr="009F4902">
        <w:rPr>
          <w:rFonts w:cstheme="minorHAnsi"/>
        </w:rPr>
        <w:t>2024</w:t>
      </w:r>
      <w:r w:rsidR="00CA6FCD" w:rsidRPr="009F4902">
        <w:rPr>
          <w:rFonts w:cstheme="minorHAnsi"/>
        </w:rPr>
        <w:t xml:space="preserve"> </w:t>
      </w:r>
      <w:r w:rsidRPr="009F4902">
        <w:rPr>
          <w:rFonts w:cstheme="minorHAnsi"/>
        </w:rPr>
        <w:t>à 23h59</w:t>
      </w:r>
      <w:r w:rsidRPr="00CA6FCD">
        <w:rPr>
          <w:rFonts w:cstheme="minorHAnsi"/>
        </w:rPr>
        <w:t xml:space="preserve"> </w:t>
      </w:r>
      <w:r w:rsidR="00CA6FCD">
        <w:rPr>
          <w:rFonts w:cstheme="minorHAnsi"/>
        </w:rPr>
        <w:t xml:space="preserve">Heure de </w:t>
      </w:r>
      <w:r w:rsidR="0038718C">
        <w:rPr>
          <w:rFonts w:cstheme="minorHAnsi"/>
        </w:rPr>
        <w:t>Bénin</w:t>
      </w:r>
      <w:r w:rsidRPr="00CA6FCD">
        <w:rPr>
          <w:rFonts w:cstheme="minorHAnsi"/>
        </w:rPr>
        <w:t>, délai de rigueur.</w:t>
      </w:r>
    </w:p>
    <w:p w14:paraId="5B36A694" w14:textId="77777777" w:rsidR="00487922" w:rsidRPr="00666B06" w:rsidRDefault="00487922" w:rsidP="00487922">
      <w:pPr>
        <w:tabs>
          <w:tab w:val="left" w:pos="284"/>
        </w:tabs>
        <w:spacing w:after="0" w:line="240" w:lineRule="auto"/>
        <w:jc w:val="both"/>
        <w:rPr>
          <w:rFonts w:cstheme="minorHAnsi"/>
          <w:highlight w:val="yellow"/>
        </w:rPr>
      </w:pPr>
    </w:p>
    <w:p w14:paraId="5AA16E54" w14:textId="16B6E8A5" w:rsidR="00487922" w:rsidRPr="00185C32" w:rsidRDefault="00487922" w:rsidP="00487922">
      <w:pPr>
        <w:tabs>
          <w:tab w:val="left" w:pos="284"/>
        </w:tabs>
        <w:spacing w:after="0" w:line="240" w:lineRule="auto"/>
        <w:jc w:val="both"/>
        <w:rPr>
          <w:rFonts w:cstheme="minorHAnsi"/>
        </w:rPr>
      </w:pPr>
      <w:r w:rsidRPr="00185C32">
        <w:rPr>
          <w:rFonts w:cstheme="minorHAnsi"/>
        </w:rPr>
        <w:t xml:space="preserve">Elles doivent être envoyées à l’adresse </w:t>
      </w:r>
      <w:hyperlink r:id="rId11" w:tgtFrame="_blank" w:tooltip="mailto:appel-offre@benin.hi.org" w:history="1">
        <w:r w:rsidR="000A46E3" w:rsidRPr="000A46E3">
          <w:rPr>
            <w:rStyle w:val="Lienhypertexte"/>
            <w:rFonts w:cstheme="minorHAnsi"/>
          </w:rPr>
          <w:t>appel-offre@benin.hi.org</w:t>
        </w:r>
      </w:hyperlink>
      <w:r w:rsidRPr="00185C32">
        <w:rPr>
          <w:rFonts w:cstheme="minorHAnsi"/>
        </w:rPr>
        <w:t xml:space="preserve"> en mentionnant en objet la référence : </w:t>
      </w:r>
      <w:r w:rsidRPr="00185C32">
        <w:rPr>
          <w:rFonts w:cstheme="minorHAnsi"/>
          <w:color w:val="000000" w:themeColor="text1"/>
        </w:rPr>
        <w:t xml:space="preserve"> “</w:t>
      </w:r>
      <w:r w:rsidRPr="000A46E3">
        <w:rPr>
          <w:rFonts w:cstheme="minorHAnsi"/>
          <w:color w:val="000000" w:themeColor="text1"/>
        </w:rPr>
        <w:t xml:space="preserve">CONSULTANCE </w:t>
      </w:r>
      <w:r w:rsidR="009F4902" w:rsidRPr="000A46E3">
        <w:rPr>
          <w:rFonts w:cstheme="minorHAnsi"/>
          <w:color w:val="000000" w:themeColor="text1"/>
        </w:rPr>
        <w:t xml:space="preserve">POUR </w:t>
      </w:r>
      <w:r w:rsidR="00932C23" w:rsidRPr="000A46E3">
        <w:rPr>
          <w:rFonts w:cstheme="minorHAnsi"/>
          <w:color w:val="000000" w:themeColor="text1"/>
        </w:rPr>
        <w:t>ECR</w:t>
      </w:r>
      <w:r w:rsidR="00BB53F7" w:rsidRPr="000A46E3">
        <w:rPr>
          <w:rFonts w:cstheme="minorHAnsi"/>
          <w:color w:val="000000" w:themeColor="text1"/>
        </w:rPr>
        <w:t>ITURE DE DEMANDE DE FINANCEMENT</w:t>
      </w:r>
      <w:r w:rsidRPr="000A46E3">
        <w:rPr>
          <w:rFonts w:cstheme="minorHAnsi"/>
        </w:rPr>
        <w:t>“</w:t>
      </w:r>
      <w:r w:rsidR="00862CF2">
        <w:rPr>
          <w:rFonts w:cstheme="minorHAnsi"/>
        </w:rPr>
        <w:t xml:space="preserve"> et la </w:t>
      </w:r>
      <w:r w:rsidR="00862CF2" w:rsidRPr="00862CF2">
        <w:rPr>
          <w:rFonts w:cstheme="minorHAnsi"/>
          <w:b/>
          <w:bCs/>
        </w:rPr>
        <w:t>référence HI : DA-COTO-00426.</w:t>
      </w:r>
    </w:p>
    <w:p w14:paraId="7E12824D" w14:textId="77777777" w:rsidR="00487922" w:rsidRPr="00666B06" w:rsidRDefault="00487922" w:rsidP="00487922">
      <w:pPr>
        <w:tabs>
          <w:tab w:val="left" w:pos="284"/>
        </w:tabs>
        <w:spacing w:after="0" w:line="240" w:lineRule="auto"/>
        <w:jc w:val="both"/>
        <w:rPr>
          <w:rFonts w:cstheme="minorHAnsi"/>
          <w:highlight w:val="yellow"/>
        </w:rPr>
      </w:pPr>
    </w:p>
    <w:p w14:paraId="271DB27E" w14:textId="77777777"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Le dossier de candidature devra comprendre :</w:t>
      </w:r>
    </w:p>
    <w:p w14:paraId="3955629E" w14:textId="7C808D37" w:rsidR="00487922" w:rsidRPr="00185C32" w:rsidRDefault="00487922">
      <w:pPr>
        <w:pStyle w:val="Paragraphedeliste"/>
        <w:numPr>
          <w:ilvl w:val="0"/>
          <w:numId w:val="9"/>
        </w:numPr>
        <w:spacing w:after="0" w:line="240" w:lineRule="auto"/>
        <w:jc w:val="both"/>
        <w:rPr>
          <w:rFonts w:cstheme="minorHAnsi"/>
        </w:rPr>
      </w:pPr>
      <w:r w:rsidRPr="00185C32">
        <w:rPr>
          <w:rFonts w:cstheme="minorHAnsi"/>
        </w:rPr>
        <w:t>Une note méthodologique ;</w:t>
      </w:r>
    </w:p>
    <w:p w14:paraId="6AB66CFE" w14:textId="614839D1" w:rsidR="00576524" w:rsidRPr="00185C32" w:rsidRDefault="00576524">
      <w:pPr>
        <w:pStyle w:val="Paragraphedeliste"/>
        <w:numPr>
          <w:ilvl w:val="0"/>
          <w:numId w:val="9"/>
        </w:numPr>
        <w:spacing w:after="0" w:line="240" w:lineRule="auto"/>
        <w:jc w:val="both"/>
        <w:rPr>
          <w:rFonts w:cstheme="minorHAnsi"/>
        </w:rPr>
      </w:pPr>
      <w:r w:rsidRPr="00185C32">
        <w:rPr>
          <w:rFonts w:cstheme="minorHAnsi"/>
        </w:rPr>
        <w:t>Une proposition de plan de travail ;</w:t>
      </w:r>
    </w:p>
    <w:p w14:paraId="1BB50EE2" w14:textId="77777777" w:rsidR="00487922" w:rsidRPr="00185C32" w:rsidRDefault="00487922">
      <w:pPr>
        <w:pStyle w:val="Paragraphedeliste"/>
        <w:numPr>
          <w:ilvl w:val="0"/>
          <w:numId w:val="11"/>
        </w:numPr>
        <w:spacing w:after="0" w:line="240" w:lineRule="auto"/>
        <w:jc w:val="both"/>
        <w:rPr>
          <w:rFonts w:cstheme="minorHAnsi"/>
        </w:rPr>
      </w:pPr>
      <w:r w:rsidRPr="00185C32">
        <w:rPr>
          <w:rFonts w:cstheme="minorHAnsi"/>
        </w:rPr>
        <w:t>Un budget détaillé avec et sans taxes ;</w:t>
      </w:r>
    </w:p>
    <w:p w14:paraId="0C08B285" w14:textId="77777777" w:rsidR="00487922" w:rsidRPr="00185C32" w:rsidRDefault="00487922">
      <w:pPr>
        <w:pStyle w:val="Paragraphedeliste"/>
        <w:numPr>
          <w:ilvl w:val="0"/>
          <w:numId w:val="11"/>
        </w:numPr>
        <w:spacing w:after="0" w:line="240" w:lineRule="auto"/>
        <w:jc w:val="both"/>
        <w:rPr>
          <w:rFonts w:cstheme="minorHAnsi"/>
        </w:rPr>
      </w:pPr>
      <w:r w:rsidRPr="00185C32">
        <w:rPr>
          <w:rFonts w:cstheme="minorHAnsi"/>
        </w:rPr>
        <w:t>Un CV du ou de la consultante et/ou de l’équipe avec laquelle il ou elle va travailler ;</w:t>
      </w:r>
    </w:p>
    <w:p w14:paraId="44B5578E" w14:textId="6423604E" w:rsidR="00487922" w:rsidRPr="00185C32" w:rsidRDefault="00BB53F7">
      <w:pPr>
        <w:pStyle w:val="Paragraphedeliste"/>
        <w:numPr>
          <w:ilvl w:val="0"/>
          <w:numId w:val="11"/>
        </w:numPr>
        <w:spacing w:after="0" w:line="240" w:lineRule="auto"/>
        <w:jc w:val="both"/>
        <w:rPr>
          <w:rFonts w:cstheme="minorHAnsi"/>
        </w:rPr>
      </w:pPr>
      <w:r>
        <w:rPr>
          <w:rFonts w:cstheme="minorHAnsi"/>
        </w:rPr>
        <w:t>Trois lettres de références ou de certificats de fin de service p</w:t>
      </w:r>
      <w:r w:rsidR="00487922" w:rsidRPr="00185C32">
        <w:rPr>
          <w:rFonts w:cstheme="minorHAnsi"/>
        </w:rPr>
        <w:t>ouvant attester de la réalisation d’un travail similaire</w:t>
      </w:r>
      <w:r w:rsidR="00977F55">
        <w:rPr>
          <w:rFonts w:cstheme="minorHAnsi"/>
        </w:rPr>
        <w:t xml:space="preserve"> avec n</w:t>
      </w:r>
      <w:r w:rsidR="008E493C" w:rsidRPr="00185C32">
        <w:rPr>
          <w:rFonts w:cstheme="minorHAnsi"/>
        </w:rPr>
        <w:t>uméro de téléphone et adresse mail</w:t>
      </w:r>
      <w:r w:rsidR="00977F55">
        <w:rPr>
          <w:rFonts w:cstheme="minorHAnsi"/>
        </w:rPr>
        <w:t xml:space="preserve"> des contacts des références</w:t>
      </w:r>
      <w:r w:rsidR="008E493C" w:rsidRPr="00185C32">
        <w:rPr>
          <w:rFonts w:cstheme="minorHAnsi"/>
        </w:rPr>
        <w:t>.</w:t>
      </w:r>
    </w:p>
    <w:p w14:paraId="1800F25F" w14:textId="77777777" w:rsidR="00F343F1" w:rsidRDefault="00F343F1" w:rsidP="00576524">
      <w:pPr>
        <w:tabs>
          <w:tab w:val="left" w:pos="284"/>
        </w:tabs>
        <w:spacing w:after="0" w:line="240" w:lineRule="auto"/>
        <w:jc w:val="both"/>
        <w:rPr>
          <w:rFonts w:cstheme="minorHAnsi"/>
          <w:b/>
          <w:bCs/>
          <w:color w:val="000000"/>
        </w:rPr>
      </w:pPr>
    </w:p>
    <w:p w14:paraId="79C13094" w14:textId="3EEE2C57" w:rsidR="00F343F1" w:rsidRPr="00F343F1" w:rsidRDefault="00F343F1" w:rsidP="00576524">
      <w:pPr>
        <w:tabs>
          <w:tab w:val="left" w:pos="284"/>
        </w:tabs>
        <w:spacing w:after="0" w:line="240" w:lineRule="auto"/>
        <w:jc w:val="both"/>
        <w:rPr>
          <w:b/>
          <w:bCs/>
        </w:rPr>
      </w:pPr>
      <w:r w:rsidRPr="00F343F1">
        <w:rPr>
          <w:b/>
          <w:bCs/>
        </w:rPr>
        <w:t>Composition et dimensionnement de l’équipe de consultants</w:t>
      </w:r>
    </w:p>
    <w:p w14:paraId="0A8B5B9D" w14:textId="5B6E25F3" w:rsidR="0053404F" w:rsidRDefault="00F343F1" w:rsidP="00576524">
      <w:pPr>
        <w:tabs>
          <w:tab w:val="left" w:pos="284"/>
        </w:tabs>
        <w:spacing w:after="0" w:line="240" w:lineRule="auto"/>
        <w:jc w:val="both"/>
      </w:pPr>
      <w:r>
        <w:lastRenderedPageBreak/>
        <w:t xml:space="preserve">La prestation sera confiée </w:t>
      </w:r>
      <w:r w:rsidR="004034B9">
        <w:t>à un</w:t>
      </w:r>
      <w:r w:rsidR="00D30C15">
        <w:t>/une</w:t>
      </w:r>
      <w:r w:rsidR="004034B9">
        <w:t xml:space="preserve"> consultant(e)</w:t>
      </w:r>
      <w:r>
        <w:t xml:space="preserve">, qui devra disposer d’une expérience </w:t>
      </w:r>
      <w:r w:rsidR="00BB53F7">
        <w:t xml:space="preserve">de 10 ans </w:t>
      </w:r>
      <w:r>
        <w:t>en matière de réalisation d’é</w:t>
      </w:r>
      <w:r w:rsidR="004034B9">
        <w:t xml:space="preserve">criture </w:t>
      </w:r>
      <w:r>
        <w:t xml:space="preserve">de projets, dans les secteurs de l’insertion économique, de la formation professionnelle et de l’emploi. </w:t>
      </w:r>
      <w:r w:rsidR="004034B9">
        <w:t xml:space="preserve">Il </w:t>
      </w:r>
      <w:r w:rsidR="00D30C15">
        <w:t>/</w:t>
      </w:r>
      <w:r w:rsidR="004034B9">
        <w:t>elle doit avoir une bonne connaissance de Handicap International</w:t>
      </w:r>
      <w:r>
        <w:t xml:space="preserve">. </w:t>
      </w:r>
      <w:r w:rsidR="004034B9">
        <w:t>Il</w:t>
      </w:r>
      <w:r w:rsidR="00D30C15">
        <w:t>/</w:t>
      </w:r>
      <w:r w:rsidR="004034B9">
        <w:t xml:space="preserve"> </w:t>
      </w:r>
      <w:r>
        <w:t xml:space="preserve">Elle devra disposer d’expériences significatives en Afrique subsaharienne et en particulier au Bénin. </w:t>
      </w:r>
    </w:p>
    <w:p w14:paraId="5C4BB4CF" w14:textId="77777777" w:rsidR="00F343F1" w:rsidRPr="00185C32" w:rsidRDefault="00F343F1" w:rsidP="00576524">
      <w:pPr>
        <w:tabs>
          <w:tab w:val="left" w:pos="284"/>
        </w:tabs>
        <w:spacing w:after="0" w:line="240" w:lineRule="auto"/>
        <w:jc w:val="both"/>
        <w:rPr>
          <w:rFonts w:cstheme="minorHAnsi"/>
          <w:b/>
          <w:bCs/>
          <w:color w:val="000000"/>
        </w:rPr>
      </w:pPr>
    </w:p>
    <w:p w14:paraId="215FB11B" w14:textId="77777777" w:rsidR="00487922" w:rsidRPr="00185C32" w:rsidRDefault="00487922">
      <w:pPr>
        <w:pStyle w:val="Paragraphedeliste"/>
        <w:numPr>
          <w:ilvl w:val="1"/>
          <w:numId w:val="10"/>
        </w:numPr>
        <w:tabs>
          <w:tab w:val="left" w:pos="284"/>
        </w:tabs>
        <w:spacing w:after="0" w:line="240" w:lineRule="auto"/>
        <w:jc w:val="both"/>
        <w:rPr>
          <w:rFonts w:cstheme="minorHAnsi"/>
          <w:b/>
          <w:bCs/>
          <w:color w:val="000000"/>
        </w:rPr>
      </w:pPr>
      <w:r w:rsidRPr="00185C32">
        <w:rPr>
          <w:rFonts w:cstheme="minorHAnsi"/>
          <w:b/>
          <w:bCs/>
          <w:color w:val="000000"/>
        </w:rPr>
        <w:t>Critères administratifs (éliminatoires)</w:t>
      </w:r>
    </w:p>
    <w:p w14:paraId="6F1A1007" w14:textId="55195A86"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w:t>
      </w:r>
      <w:r w:rsidRPr="00185C32">
        <w:rPr>
          <w:rFonts w:cstheme="minorHAnsi"/>
          <w:color w:val="000000"/>
        </w:rPr>
        <w:tab/>
        <w:t>Documents légaux du prestataire dans son pays d’origine</w:t>
      </w:r>
    </w:p>
    <w:p w14:paraId="48B2AB62" w14:textId="5FBA5C30" w:rsidR="00531BF3" w:rsidRPr="00185C32" w:rsidRDefault="00EC15C0" w:rsidP="00531BF3">
      <w:pPr>
        <w:pStyle w:val="Paragraphedeliste"/>
        <w:numPr>
          <w:ilvl w:val="0"/>
          <w:numId w:val="13"/>
        </w:numPr>
        <w:tabs>
          <w:tab w:val="left" w:pos="284"/>
        </w:tabs>
        <w:spacing w:after="0" w:line="240" w:lineRule="auto"/>
        <w:jc w:val="both"/>
        <w:rPr>
          <w:rFonts w:cstheme="minorHAnsi"/>
          <w:color w:val="000000"/>
        </w:rPr>
      </w:pPr>
      <w:r>
        <w:rPr>
          <w:rFonts w:cstheme="minorHAnsi"/>
          <w:color w:val="000000"/>
        </w:rPr>
        <w:t>Identifiant Fiscal Unique</w:t>
      </w:r>
      <w:r w:rsidR="00531BF3" w:rsidRPr="00185C32">
        <w:rPr>
          <w:rFonts w:cstheme="minorHAnsi"/>
          <w:color w:val="000000"/>
        </w:rPr>
        <w:t xml:space="preserve"> (</w:t>
      </w:r>
      <w:r>
        <w:rPr>
          <w:rFonts w:cstheme="minorHAnsi"/>
          <w:color w:val="000000"/>
        </w:rPr>
        <w:t>IFU</w:t>
      </w:r>
      <w:r w:rsidR="00531BF3" w:rsidRPr="00185C32">
        <w:rPr>
          <w:rFonts w:cstheme="minorHAnsi"/>
          <w:color w:val="000000"/>
        </w:rPr>
        <w:t>)</w:t>
      </w:r>
      <w:r w:rsidR="006E68BC">
        <w:rPr>
          <w:rFonts w:cstheme="minorHAnsi"/>
          <w:color w:val="000000"/>
        </w:rPr>
        <w:t>.</w:t>
      </w:r>
    </w:p>
    <w:p w14:paraId="7AE5EDBF" w14:textId="37622A3F" w:rsidR="00531BF3" w:rsidRPr="00185C32" w:rsidRDefault="00EC15C0" w:rsidP="00531BF3">
      <w:pPr>
        <w:pStyle w:val="Paragraphedeliste"/>
        <w:numPr>
          <w:ilvl w:val="0"/>
          <w:numId w:val="13"/>
        </w:numPr>
        <w:tabs>
          <w:tab w:val="left" w:pos="284"/>
        </w:tabs>
        <w:spacing w:after="0" w:line="240" w:lineRule="auto"/>
        <w:jc w:val="both"/>
        <w:rPr>
          <w:rFonts w:cstheme="minorHAnsi"/>
          <w:color w:val="000000"/>
        </w:rPr>
      </w:pPr>
      <w:r>
        <w:rPr>
          <w:rFonts w:cstheme="minorHAnsi"/>
          <w:color w:val="000000"/>
        </w:rPr>
        <w:t>Extrait</w:t>
      </w:r>
      <w:r w:rsidRPr="00185C32">
        <w:rPr>
          <w:rFonts w:cstheme="minorHAnsi"/>
          <w:color w:val="000000"/>
        </w:rPr>
        <w:t xml:space="preserve"> </w:t>
      </w:r>
      <w:r>
        <w:rPr>
          <w:rFonts w:cstheme="minorHAnsi"/>
          <w:color w:val="000000"/>
        </w:rPr>
        <w:t>du</w:t>
      </w:r>
      <w:r w:rsidRPr="00185C32">
        <w:rPr>
          <w:rFonts w:cstheme="minorHAnsi"/>
          <w:color w:val="000000"/>
        </w:rPr>
        <w:t xml:space="preserve"> </w:t>
      </w:r>
      <w:r w:rsidR="00531BF3" w:rsidRPr="00185C32">
        <w:rPr>
          <w:rFonts w:cstheme="minorHAnsi"/>
          <w:color w:val="000000"/>
        </w:rPr>
        <w:t>registre de commerce (RC)</w:t>
      </w:r>
    </w:p>
    <w:p w14:paraId="05065B5C" w14:textId="78DEB837" w:rsidR="00531BF3" w:rsidRPr="00185C32" w:rsidRDefault="00531BF3" w:rsidP="00531BF3">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Pièce d’identité du</w:t>
      </w:r>
      <w:r w:rsidR="000A46E3" w:rsidRPr="000A46E3">
        <w:rPr>
          <w:rFonts w:cstheme="minorHAnsi"/>
          <w:color w:val="000000"/>
        </w:rPr>
        <w:t xml:space="preserve"> </w:t>
      </w:r>
      <w:r w:rsidR="00AA47FC" w:rsidRPr="000A46E3">
        <w:rPr>
          <w:rFonts w:cstheme="minorHAnsi"/>
          <w:color w:val="000000"/>
        </w:rPr>
        <w:t>représentant légal</w:t>
      </w:r>
    </w:p>
    <w:p w14:paraId="7EA1BE79" w14:textId="51981EC0" w:rsidR="00531BF3" w:rsidRPr="00185C32" w:rsidRDefault="00531BF3" w:rsidP="00531BF3">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RIB </w:t>
      </w:r>
    </w:p>
    <w:p w14:paraId="55E5D7B9" w14:textId="53E09FE3" w:rsidR="00487922" w:rsidRPr="00185C32" w:rsidRDefault="00487922">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Attestation fiscale</w:t>
      </w:r>
      <w:r w:rsidR="00531BF3" w:rsidRPr="00185C32">
        <w:rPr>
          <w:rFonts w:cstheme="minorHAnsi"/>
          <w:color w:val="000000"/>
        </w:rPr>
        <w:t> </w:t>
      </w:r>
    </w:p>
    <w:p w14:paraId="6D91C5B9" w14:textId="0CD3E76D" w:rsidR="00487922" w:rsidRDefault="00EC15C0">
      <w:pPr>
        <w:pStyle w:val="Paragraphedeliste"/>
        <w:numPr>
          <w:ilvl w:val="0"/>
          <w:numId w:val="13"/>
        </w:numPr>
        <w:tabs>
          <w:tab w:val="left" w:pos="284"/>
        </w:tabs>
        <w:spacing w:after="0" w:line="240" w:lineRule="auto"/>
        <w:jc w:val="both"/>
        <w:rPr>
          <w:rFonts w:cstheme="minorHAnsi"/>
          <w:color w:val="000000"/>
        </w:rPr>
      </w:pPr>
      <w:r>
        <w:rPr>
          <w:rFonts w:cstheme="minorHAnsi"/>
          <w:color w:val="000000"/>
        </w:rPr>
        <w:t>Attestation CNSS</w:t>
      </w:r>
      <w:r w:rsidR="00816C7F" w:rsidRPr="00185C32">
        <w:rPr>
          <w:rFonts w:cstheme="minorHAnsi"/>
          <w:color w:val="000000"/>
        </w:rPr>
        <w:t>.</w:t>
      </w:r>
    </w:p>
    <w:p w14:paraId="44F21B0E" w14:textId="196D22CC" w:rsidR="00AA47FC" w:rsidRPr="000A46E3" w:rsidRDefault="00AA47FC">
      <w:pPr>
        <w:pStyle w:val="Paragraphedeliste"/>
        <w:numPr>
          <w:ilvl w:val="0"/>
          <w:numId w:val="13"/>
        </w:numPr>
        <w:tabs>
          <w:tab w:val="left" w:pos="284"/>
        </w:tabs>
        <w:spacing w:after="0" w:line="240" w:lineRule="auto"/>
        <w:jc w:val="both"/>
        <w:rPr>
          <w:rFonts w:cstheme="minorHAnsi"/>
          <w:color w:val="000000"/>
        </w:rPr>
      </w:pPr>
      <w:r w:rsidRPr="000A46E3">
        <w:rPr>
          <w:rFonts w:cstheme="minorHAnsi"/>
          <w:color w:val="000000"/>
        </w:rPr>
        <w:t>Si le consultant principal est différent du représentant légal, pièce d’identité officielle du consultant</w:t>
      </w:r>
    </w:p>
    <w:p w14:paraId="0F58CE49" w14:textId="14F57FA0" w:rsidR="00576524" w:rsidRPr="00AA47FC" w:rsidRDefault="00AA47FC" w:rsidP="00E5793A">
      <w:pPr>
        <w:tabs>
          <w:tab w:val="left" w:pos="284"/>
        </w:tabs>
        <w:spacing w:after="0" w:line="240" w:lineRule="auto"/>
        <w:jc w:val="both"/>
        <w:rPr>
          <w:rFonts w:cstheme="minorHAnsi"/>
          <w:b/>
          <w:bCs/>
          <w:i/>
          <w:iCs/>
          <w:color w:val="000000"/>
          <w:highlight w:val="cyan"/>
        </w:rPr>
      </w:pPr>
      <w:r w:rsidRPr="000A46E3">
        <w:rPr>
          <w:rFonts w:cstheme="minorHAnsi"/>
          <w:b/>
          <w:bCs/>
          <w:i/>
          <w:iCs/>
          <w:color w:val="000000"/>
        </w:rPr>
        <w:t>Le nom du représentant légal doit apparaître sur au moins un document officiel</w:t>
      </w:r>
    </w:p>
    <w:p w14:paraId="5DF33241" w14:textId="77777777" w:rsidR="00AA47FC" w:rsidRPr="00AA47FC" w:rsidRDefault="00AA47FC" w:rsidP="00E5793A">
      <w:pPr>
        <w:tabs>
          <w:tab w:val="left" w:pos="284"/>
        </w:tabs>
        <w:spacing w:after="0" w:line="240" w:lineRule="auto"/>
        <w:jc w:val="both"/>
        <w:rPr>
          <w:rFonts w:cstheme="minorHAnsi"/>
          <w:b/>
          <w:bCs/>
          <w:i/>
          <w:iCs/>
          <w:color w:val="000000"/>
          <w:highlight w:val="yellow"/>
        </w:rPr>
      </w:pPr>
    </w:p>
    <w:p w14:paraId="2093C5E6" w14:textId="77777777" w:rsidR="00487922" w:rsidRPr="009D130F" w:rsidRDefault="00487922" w:rsidP="00487922">
      <w:pPr>
        <w:tabs>
          <w:tab w:val="left" w:pos="284"/>
        </w:tabs>
        <w:spacing w:after="0" w:line="240" w:lineRule="auto"/>
        <w:jc w:val="both"/>
        <w:rPr>
          <w:rFonts w:cstheme="minorHAnsi"/>
          <w:color w:val="000000"/>
        </w:rPr>
      </w:pPr>
      <w:r w:rsidRPr="009D130F">
        <w:rPr>
          <w:rFonts w:cstheme="minorHAnsi"/>
          <w:color w:val="000000"/>
        </w:rPr>
        <w:t>•</w:t>
      </w:r>
      <w:r w:rsidRPr="009D130F">
        <w:rPr>
          <w:rFonts w:cstheme="minorHAnsi"/>
          <w:color w:val="000000"/>
        </w:rPr>
        <w:tab/>
        <w:t>Fiscalité</w:t>
      </w:r>
    </w:p>
    <w:p w14:paraId="601BC1A6" w14:textId="3FD065FE" w:rsidR="00487922" w:rsidRPr="009D130F" w:rsidRDefault="00487922" w:rsidP="00487922">
      <w:pPr>
        <w:tabs>
          <w:tab w:val="left" w:pos="284"/>
        </w:tabs>
        <w:spacing w:after="0" w:line="240" w:lineRule="auto"/>
        <w:jc w:val="both"/>
        <w:rPr>
          <w:rFonts w:cstheme="minorHAnsi"/>
          <w:color w:val="000000"/>
        </w:rPr>
      </w:pPr>
      <w:r w:rsidRPr="009D130F">
        <w:rPr>
          <w:rFonts w:cstheme="minorHAnsi"/>
          <w:color w:val="000000"/>
        </w:rPr>
        <w:t xml:space="preserve">Une taxe de </w:t>
      </w:r>
      <w:r w:rsidR="00C829DD" w:rsidRPr="009D130F">
        <w:rPr>
          <w:rFonts w:cstheme="minorHAnsi"/>
          <w:color w:val="000000"/>
        </w:rPr>
        <w:t>20</w:t>
      </w:r>
      <w:r w:rsidRPr="009D130F">
        <w:rPr>
          <w:rFonts w:cstheme="minorHAnsi"/>
          <w:color w:val="000000"/>
        </w:rPr>
        <w:t>% est imposée aux prestations de service réalisées au</w:t>
      </w:r>
      <w:r w:rsidR="00D30C15">
        <w:rPr>
          <w:rFonts w:cstheme="minorHAnsi"/>
          <w:color w:val="000000"/>
        </w:rPr>
        <w:t xml:space="preserve"> Bénin</w:t>
      </w:r>
      <w:r w:rsidR="006E68BC" w:rsidRPr="001B33A3">
        <w:rPr>
          <w:rFonts w:cstheme="minorHAnsi"/>
          <w:color w:val="000000"/>
        </w:rPr>
        <w:t>.</w:t>
      </w:r>
      <w:r w:rsidR="009F4902">
        <w:rPr>
          <w:rFonts w:cstheme="minorHAnsi"/>
          <w:color w:val="000000"/>
        </w:rPr>
        <w:t xml:space="preserve"> </w:t>
      </w:r>
    </w:p>
    <w:p w14:paraId="6D41AC4E" w14:textId="0658B2A2" w:rsidR="00576524" w:rsidRPr="00185C32" w:rsidRDefault="00576524" w:rsidP="00487922">
      <w:pPr>
        <w:tabs>
          <w:tab w:val="left" w:pos="284"/>
        </w:tabs>
        <w:spacing w:after="0" w:line="240" w:lineRule="auto"/>
        <w:jc w:val="both"/>
        <w:rPr>
          <w:rFonts w:cstheme="minorHAnsi"/>
          <w:color w:val="000000"/>
        </w:rPr>
      </w:pPr>
    </w:p>
    <w:p w14:paraId="4910C28C" w14:textId="059B0AE1" w:rsidR="00F74ECF"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w:t>
      </w:r>
      <w:r w:rsidRPr="00185C32">
        <w:rPr>
          <w:rFonts w:cstheme="minorHAnsi"/>
          <w:color w:val="000000"/>
        </w:rPr>
        <w:tab/>
        <w:t xml:space="preserve">Formulaires HI </w:t>
      </w:r>
      <w:r w:rsidRPr="00862CF2">
        <w:rPr>
          <w:rFonts w:cstheme="minorHAnsi"/>
          <w:b/>
          <w:bCs/>
          <w:color w:val="000000"/>
          <w:u w:val="single"/>
        </w:rPr>
        <w:t>complétés et signés</w:t>
      </w:r>
    </w:p>
    <w:p w14:paraId="12D067DB" w14:textId="3F42DF9F" w:rsidR="00576524" w:rsidRPr="00185C32" w:rsidRDefault="0059764C">
      <w:pPr>
        <w:pStyle w:val="Paragraphedeliste"/>
        <w:numPr>
          <w:ilvl w:val="0"/>
          <w:numId w:val="14"/>
        </w:numPr>
        <w:tabs>
          <w:tab w:val="left" w:pos="284"/>
        </w:tabs>
        <w:spacing w:after="0" w:line="240" w:lineRule="auto"/>
        <w:jc w:val="both"/>
        <w:rPr>
          <w:rFonts w:cstheme="minorHAnsi"/>
          <w:color w:val="000000"/>
        </w:rPr>
      </w:pPr>
      <w:r>
        <w:rPr>
          <w:rFonts w:cstheme="minorHAnsi"/>
          <w:color w:val="000000"/>
        </w:rPr>
        <w:t>Conditions générales d’achat de HI</w:t>
      </w:r>
      <w:r w:rsidR="00487922" w:rsidRPr="00185C32">
        <w:rPr>
          <w:rFonts w:cstheme="minorHAnsi"/>
          <w:color w:val="000000"/>
        </w:rPr>
        <w:t>.</w:t>
      </w:r>
    </w:p>
    <w:p w14:paraId="2E68822F" w14:textId="7C927E78" w:rsidR="00487922" w:rsidRDefault="0059764C">
      <w:pPr>
        <w:pStyle w:val="Paragraphedeliste"/>
        <w:numPr>
          <w:ilvl w:val="0"/>
          <w:numId w:val="14"/>
        </w:numPr>
        <w:tabs>
          <w:tab w:val="left" w:pos="284"/>
        </w:tabs>
        <w:spacing w:after="0" w:line="240" w:lineRule="auto"/>
        <w:jc w:val="both"/>
        <w:rPr>
          <w:rFonts w:cstheme="minorHAnsi"/>
          <w:color w:val="000000"/>
        </w:rPr>
      </w:pPr>
      <w:r>
        <w:rPr>
          <w:rFonts w:cstheme="minorHAnsi"/>
          <w:color w:val="000000"/>
        </w:rPr>
        <w:t>Bonnes pratiques commerciales de HI</w:t>
      </w:r>
      <w:r w:rsidR="000B6F9F" w:rsidRPr="00185C32">
        <w:rPr>
          <w:rFonts w:cstheme="minorHAnsi"/>
          <w:color w:val="000000"/>
        </w:rPr>
        <w:t>.</w:t>
      </w:r>
    </w:p>
    <w:p w14:paraId="7A571C70" w14:textId="5E54E0E0" w:rsidR="00487922" w:rsidRDefault="00F74ECF" w:rsidP="004821A1">
      <w:pPr>
        <w:pStyle w:val="Paragraphedeliste"/>
        <w:numPr>
          <w:ilvl w:val="0"/>
          <w:numId w:val="14"/>
        </w:numPr>
        <w:tabs>
          <w:tab w:val="left" w:pos="284"/>
        </w:tabs>
        <w:spacing w:after="0" w:line="240" w:lineRule="auto"/>
        <w:jc w:val="both"/>
        <w:rPr>
          <w:rFonts w:cstheme="minorHAnsi"/>
          <w:color w:val="000000"/>
        </w:rPr>
      </w:pPr>
      <w:r w:rsidRPr="00F74ECF">
        <w:rPr>
          <w:rFonts w:cstheme="minorHAnsi"/>
          <w:color w:val="000000"/>
        </w:rPr>
        <w:t>Déclaration d’intégrité AF</w:t>
      </w:r>
      <w:r>
        <w:rPr>
          <w:rFonts w:cstheme="minorHAnsi"/>
          <w:color w:val="000000"/>
        </w:rPr>
        <w:t>D.</w:t>
      </w:r>
    </w:p>
    <w:p w14:paraId="7943CCEF" w14:textId="77777777" w:rsidR="00F74ECF" w:rsidRPr="00F74ECF" w:rsidRDefault="00F74ECF" w:rsidP="00F74ECF">
      <w:pPr>
        <w:pStyle w:val="Paragraphedeliste"/>
        <w:tabs>
          <w:tab w:val="left" w:pos="284"/>
        </w:tabs>
        <w:spacing w:after="0" w:line="240" w:lineRule="auto"/>
        <w:jc w:val="both"/>
        <w:rPr>
          <w:rFonts w:cstheme="minorHAnsi"/>
          <w:color w:val="000000"/>
        </w:rPr>
      </w:pPr>
    </w:p>
    <w:p w14:paraId="7AEAECF2" w14:textId="028E96FC" w:rsidR="00487922" w:rsidRPr="00185C32" w:rsidRDefault="00487922">
      <w:pPr>
        <w:pStyle w:val="Paragraphedeliste"/>
        <w:numPr>
          <w:ilvl w:val="1"/>
          <w:numId w:val="10"/>
        </w:numPr>
        <w:tabs>
          <w:tab w:val="left" w:pos="284"/>
        </w:tabs>
        <w:spacing w:after="0" w:line="240" w:lineRule="auto"/>
        <w:jc w:val="both"/>
        <w:rPr>
          <w:rFonts w:cstheme="minorHAnsi"/>
          <w:b/>
          <w:bCs/>
          <w:color w:val="000000"/>
        </w:rPr>
      </w:pPr>
      <w:r w:rsidRPr="00185C32">
        <w:rPr>
          <w:rFonts w:cstheme="minorHAnsi"/>
          <w:b/>
          <w:bCs/>
          <w:color w:val="000000"/>
        </w:rPr>
        <w:t xml:space="preserve">Critères techniques : 70% </w:t>
      </w:r>
    </w:p>
    <w:p w14:paraId="40D13D2F" w14:textId="77777777" w:rsidR="00875893" w:rsidRDefault="00487922" w:rsidP="00875893">
      <w:pPr>
        <w:pStyle w:val="Paragraphedeliste"/>
        <w:numPr>
          <w:ilvl w:val="0"/>
          <w:numId w:val="12"/>
        </w:numPr>
        <w:tabs>
          <w:tab w:val="left" w:pos="284"/>
        </w:tabs>
        <w:spacing w:after="0" w:line="240" w:lineRule="auto"/>
        <w:jc w:val="both"/>
        <w:rPr>
          <w:rFonts w:cstheme="minorHAnsi"/>
          <w:color w:val="000000"/>
        </w:rPr>
      </w:pPr>
      <w:r w:rsidRPr="00185C32">
        <w:rPr>
          <w:rFonts w:cstheme="minorHAnsi"/>
          <w:color w:val="000000"/>
        </w:rPr>
        <w:t>CV</w:t>
      </w:r>
    </w:p>
    <w:p w14:paraId="57A4B338" w14:textId="34C4A2BB" w:rsidR="00875893" w:rsidRDefault="00875893" w:rsidP="00875893">
      <w:pPr>
        <w:tabs>
          <w:tab w:val="left" w:pos="284"/>
        </w:tabs>
        <w:spacing w:after="0" w:line="240" w:lineRule="auto"/>
        <w:jc w:val="both"/>
      </w:pPr>
      <w:r>
        <w:t xml:space="preserve">Le </w:t>
      </w:r>
      <w:r w:rsidR="0059764C">
        <w:t>consultant</w:t>
      </w:r>
      <w:r>
        <w:t xml:space="preserve"> sera un(e) expert(e) interna</w:t>
      </w:r>
      <w:r w:rsidR="00F74ECF">
        <w:t>tional(e) senior avec plus de 10</w:t>
      </w:r>
      <w:r>
        <w:t xml:space="preserve"> années d’expériences dans des missions similaires (pilotage d’études de faisabilité et formulation de projets dans les secteurs de l’insertion économique, la formation professionnelle et l’emploi. De formation supérieure (bac +5) en sociologie ou économie, ou tout autre domaine jugé équivalent, il/elle doit justifier une expérience significative en faisabilité et montage de projets similaires. Il/elle justifiera d’une expérience avérée dans les domaines d’expertise suivants : insertion économique, formation professionne</w:t>
      </w:r>
      <w:r w:rsidR="00F14291">
        <w:t>l</w:t>
      </w:r>
      <w:r>
        <w:t>le, emploi. Il devra connaitre les procédures des bailleurs internationaux dans le domaine de la coopération internationale</w:t>
      </w:r>
      <w:r w:rsidR="00274F13">
        <w:t>.</w:t>
      </w:r>
    </w:p>
    <w:p w14:paraId="222A8CF3" w14:textId="77777777" w:rsidR="00F74ECF" w:rsidRDefault="00F74ECF" w:rsidP="00875893">
      <w:pPr>
        <w:tabs>
          <w:tab w:val="left" w:pos="284"/>
        </w:tabs>
        <w:spacing w:after="0" w:line="240" w:lineRule="auto"/>
        <w:jc w:val="both"/>
      </w:pPr>
    </w:p>
    <w:p w14:paraId="6FAB7207" w14:textId="1F3667CE" w:rsidR="00274F13" w:rsidRPr="00875893" w:rsidRDefault="00274F13" w:rsidP="00875893">
      <w:pPr>
        <w:tabs>
          <w:tab w:val="left" w:pos="284"/>
        </w:tabs>
        <w:spacing w:after="0" w:line="240" w:lineRule="auto"/>
        <w:jc w:val="both"/>
        <w:rPr>
          <w:rFonts w:cstheme="minorHAnsi"/>
          <w:color w:val="000000"/>
        </w:rPr>
      </w:pPr>
      <w:r>
        <w:t xml:space="preserve">Les compétences de l’équipe d’experts proposée devront couvrir les critères suivants : </w:t>
      </w:r>
    </w:p>
    <w:p w14:paraId="53BD6777" w14:textId="7D939FF8" w:rsidR="00576524"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Expertise et expérience en évaluation et écriture de projets</w:t>
      </w:r>
      <w:r w:rsidR="00F74ECF">
        <w:rPr>
          <w:rFonts w:cstheme="minorHAnsi"/>
          <w:color w:val="000000"/>
        </w:rPr>
        <w:t> ;</w:t>
      </w:r>
    </w:p>
    <w:p w14:paraId="5655C3AC" w14:textId="77777777" w:rsidR="005F6587" w:rsidRPr="0055332B" w:rsidRDefault="005F6587">
      <w:pPr>
        <w:pStyle w:val="Paragraphedeliste"/>
        <w:numPr>
          <w:ilvl w:val="0"/>
          <w:numId w:val="15"/>
        </w:numPr>
        <w:tabs>
          <w:tab w:val="left" w:pos="284"/>
        </w:tabs>
        <w:spacing w:after="0" w:line="240" w:lineRule="auto"/>
        <w:jc w:val="both"/>
        <w:rPr>
          <w:rFonts w:cstheme="minorHAnsi"/>
          <w:color w:val="000000"/>
        </w:rPr>
      </w:pPr>
      <w:r>
        <w:t xml:space="preserve">Connaissance des procédures des bailleurs internationaux (la connaissance des procédures de l’AFD sera un atout) ; </w:t>
      </w:r>
    </w:p>
    <w:p w14:paraId="65420611" w14:textId="14FA475F" w:rsidR="007569B8" w:rsidRPr="005F6587" w:rsidRDefault="007569B8">
      <w:pPr>
        <w:pStyle w:val="Paragraphedeliste"/>
        <w:numPr>
          <w:ilvl w:val="0"/>
          <w:numId w:val="15"/>
        </w:numPr>
        <w:tabs>
          <w:tab w:val="left" w:pos="284"/>
        </w:tabs>
        <w:spacing w:after="0" w:line="240" w:lineRule="auto"/>
        <w:jc w:val="both"/>
        <w:rPr>
          <w:rFonts w:cstheme="minorHAnsi"/>
          <w:color w:val="000000"/>
        </w:rPr>
      </w:pPr>
      <w:r>
        <w:t xml:space="preserve">Connaissance du mandat de HI </w:t>
      </w:r>
      <w:r w:rsidR="001C56E8">
        <w:t>est un atout ;</w:t>
      </w:r>
    </w:p>
    <w:p w14:paraId="59265B23" w14:textId="46784881" w:rsidR="005F6587" w:rsidRPr="005F6587" w:rsidRDefault="005F6587">
      <w:pPr>
        <w:pStyle w:val="Paragraphedeliste"/>
        <w:numPr>
          <w:ilvl w:val="0"/>
          <w:numId w:val="15"/>
        </w:numPr>
        <w:tabs>
          <w:tab w:val="left" w:pos="284"/>
        </w:tabs>
        <w:spacing w:after="0" w:line="240" w:lineRule="auto"/>
        <w:jc w:val="both"/>
        <w:rPr>
          <w:rFonts w:cstheme="minorHAnsi"/>
          <w:color w:val="000000"/>
        </w:rPr>
      </w:pPr>
      <w:r>
        <w:t xml:space="preserve">Expertise en diagnostic institutionnel / analyse de capacités institutionnelles ; </w:t>
      </w:r>
    </w:p>
    <w:p w14:paraId="16142E00" w14:textId="64DA6F13" w:rsidR="005F6587" w:rsidRPr="00185C32" w:rsidRDefault="005F6587">
      <w:pPr>
        <w:pStyle w:val="Paragraphedeliste"/>
        <w:numPr>
          <w:ilvl w:val="0"/>
          <w:numId w:val="15"/>
        </w:numPr>
        <w:tabs>
          <w:tab w:val="left" w:pos="284"/>
        </w:tabs>
        <w:spacing w:after="0" w:line="240" w:lineRule="auto"/>
        <w:jc w:val="both"/>
        <w:rPr>
          <w:rFonts w:cstheme="minorHAnsi"/>
          <w:color w:val="000000"/>
        </w:rPr>
      </w:pPr>
      <w:r>
        <w:t>Expertise en élaboration de montage institutionnel et mode opératoire de projets, et en conception de dispositif de suivi-évaluation ;</w:t>
      </w:r>
    </w:p>
    <w:p w14:paraId="7988800A" w14:textId="40EC1844" w:rsidR="00576524"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Expertise et expérience dans au moins une des thématiques concernées</w:t>
      </w:r>
      <w:r w:rsidR="00F74ECF">
        <w:rPr>
          <w:rFonts w:cstheme="minorHAnsi"/>
          <w:color w:val="000000"/>
        </w:rPr>
        <w:t> ;</w:t>
      </w:r>
    </w:p>
    <w:p w14:paraId="56A1BC6A" w14:textId="44847093" w:rsidR="00487922"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Expériences spécifique</w:t>
      </w:r>
      <w:r w:rsidR="00576524" w:rsidRPr="00185C32">
        <w:rPr>
          <w:rFonts w:cstheme="minorHAnsi"/>
          <w:color w:val="000000"/>
        </w:rPr>
        <w:t>s</w:t>
      </w:r>
      <w:r w:rsidRPr="00185C32">
        <w:rPr>
          <w:rFonts w:cstheme="minorHAnsi"/>
          <w:color w:val="000000"/>
        </w:rPr>
        <w:t xml:space="preserve"> et</w:t>
      </w:r>
      <w:r w:rsidR="000B6F9F" w:rsidRPr="00185C32">
        <w:rPr>
          <w:rFonts w:cstheme="minorHAnsi"/>
          <w:color w:val="000000"/>
        </w:rPr>
        <w:t xml:space="preserve"> complémentaires.</w:t>
      </w:r>
    </w:p>
    <w:p w14:paraId="15C60953" w14:textId="77777777" w:rsidR="00487922" w:rsidRPr="00185C32" w:rsidRDefault="00487922" w:rsidP="00487922">
      <w:pPr>
        <w:tabs>
          <w:tab w:val="left" w:pos="284"/>
        </w:tabs>
        <w:spacing w:after="0" w:line="240" w:lineRule="auto"/>
        <w:jc w:val="both"/>
        <w:rPr>
          <w:rFonts w:cstheme="minorHAnsi"/>
          <w:color w:val="000000"/>
        </w:rPr>
      </w:pPr>
    </w:p>
    <w:p w14:paraId="69606E52" w14:textId="77777777" w:rsidR="00487922" w:rsidRPr="00185C32" w:rsidRDefault="00487922">
      <w:pPr>
        <w:pStyle w:val="Paragraphedeliste"/>
        <w:numPr>
          <w:ilvl w:val="0"/>
          <w:numId w:val="12"/>
        </w:numPr>
        <w:tabs>
          <w:tab w:val="left" w:pos="284"/>
        </w:tabs>
        <w:spacing w:after="0" w:line="240" w:lineRule="auto"/>
        <w:jc w:val="both"/>
        <w:rPr>
          <w:rFonts w:cstheme="minorHAnsi"/>
          <w:color w:val="000000"/>
        </w:rPr>
      </w:pPr>
      <w:r w:rsidRPr="00185C32">
        <w:rPr>
          <w:rFonts w:cstheme="minorHAnsi"/>
          <w:color w:val="000000"/>
        </w:rPr>
        <w:t>Compréhension TDR</w:t>
      </w:r>
    </w:p>
    <w:p w14:paraId="33753055" w14:textId="660DCB59"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tab/>
      </w:r>
      <w:r w:rsidRPr="00185C32">
        <w:rPr>
          <w:rFonts w:cstheme="minorHAnsi"/>
          <w:i/>
          <w:iCs/>
          <w:color w:val="000000"/>
        </w:rPr>
        <w:tab/>
      </w:r>
      <w:r w:rsidR="00487922" w:rsidRPr="00185C32">
        <w:rPr>
          <w:rFonts w:cstheme="minorHAnsi"/>
          <w:i/>
          <w:iCs/>
          <w:color w:val="000000"/>
        </w:rPr>
        <w:t>Appropriation du contexte général de l'évaluation</w:t>
      </w:r>
    </w:p>
    <w:p w14:paraId="6EF61E86" w14:textId="77777777" w:rsidR="00576524" w:rsidRPr="00185C32" w:rsidRDefault="00487922">
      <w:pPr>
        <w:pStyle w:val="Paragraphedeliste"/>
        <w:numPr>
          <w:ilvl w:val="0"/>
          <w:numId w:val="16"/>
        </w:numPr>
        <w:tabs>
          <w:tab w:val="left" w:pos="284"/>
        </w:tabs>
        <w:spacing w:after="0" w:line="240" w:lineRule="auto"/>
        <w:jc w:val="both"/>
        <w:rPr>
          <w:rFonts w:cstheme="minorHAnsi"/>
          <w:color w:val="000000"/>
        </w:rPr>
      </w:pPr>
      <w:r w:rsidRPr="00185C32">
        <w:rPr>
          <w:rFonts w:cstheme="minorHAnsi"/>
          <w:color w:val="000000"/>
        </w:rPr>
        <w:t>Compréhension et analyse du contexte du projet et de son évaluation</w:t>
      </w:r>
    </w:p>
    <w:p w14:paraId="7A27DE27" w14:textId="4E5005AA" w:rsidR="00487922" w:rsidRPr="00185C32" w:rsidRDefault="00487922">
      <w:pPr>
        <w:pStyle w:val="Paragraphedeliste"/>
        <w:numPr>
          <w:ilvl w:val="0"/>
          <w:numId w:val="16"/>
        </w:numPr>
        <w:tabs>
          <w:tab w:val="left" w:pos="284"/>
        </w:tabs>
        <w:spacing w:after="0" w:line="240" w:lineRule="auto"/>
        <w:jc w:val="both"/>
        <w:rPr>
          <w:rFonts w:cstheme="minorHAnsi"/>
          <w:color w:val="000000"/>
        </w:rPr>
      </w:pPr>
      <w:r w:rsidRPr="00185C32">
        <w:rPr>
          <w:rFonts w:cstheme="minorHAnsi"/>
          <w:color w:val="000000"/>
        </w:rPr>
        <w:t>Compréhension et analyse des objectifs et enjeux de l'évaluation</w:t>
      </w:r>
    </w:p>
    <w:p w14:paraId="6682712E" w14:textId="77777777" w:rsidR="00487922" w:rsidRDefault="00487922" w:rsidP="00487922">
      <w:pPr>
        <w:tabs>
          <w:tab w:val="left" w:pos="284"/>
        </w:tabs>
        <w:spacing w:after="0" w:line="240" w:lineRule="auto"/>
        <w:jc w:val="both"/>
        <w:rPr>
          <w:rFonts w:cstheme="minorHAnsi"/>
          <w:color w:val="000000"/>
        </w:rPr>
      </w:pPr>
    </w:p>
    <w:p w14:paraId="0059B26C" w14:textId="77777777" w:rsidR="00862CF2" w:rsidRDefault="00862CF2" w:rsidP="00487922">
      <w:pPr>
        <w:tabs>
          <w:tab w:val="left" w:pos="284"/>
        </w:tabs>
        <w:spacing w:after="0" w:line="240" w:lineRule="auto"/>
        <w:jc w:val="both"/>
        <w:rPr>
          <w:rFonts w:cstheme="minorHAnsi"/>
          <w:color w:val="000000"/>
        </w:rPr>
      </w:pPr>
    </w:p>
    <w:p w14:paraId="0A0C162C" w14:textId="77777777" w:rsidR="00862CF2" w:rsidRPr="00185C32" w:rsidRDefault="00862CF2" w:rsidP="00487922">
      <w:pPr>
        <w:tabs>
          <w:tab w:val="left" w:pos="284"/>
        </w:tabs>
        <w:spacing w:after="0" w:line="240" w:lineRule="auto"/>
        <w:jc w:val="both"/>
        <w:rPr>
          <w:rFonts w:cstheme="minorHAnsi"/>
          <w:color w:val="000000"/>
        </w:rPr>
      </w:pPr>
    </w:p>
    <w:p w14:paraId="353CEB05" w14:textId="4D06E37B"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lastRenderedPageBreak/>
        <w:tab/>
      </w:r>
      <w:r w:rsidRPr="00185C32">
        <w:rPr>
          <w:rFonts w:cstheme="minorHAnsi"/>
          <w:i/>
          <w:iCs/>
          <w:color w:val="000000"/>
        </w:rPr>
        <w:tab/>
      </w:r>
      <w:r w:rsidR="00487922" w:rsidRPr="00185C32">
        <w:rPr>
          <w:rFonts w:cstheme="minorHAnsi"/>
          <w:i/>
          <w:iCs/>
          <w:color w:val="000000"/>
        </w:rPr>
        <w:t>Questionnement évaluatif</w:t>
      </w:r>
    </w:p>
    <w:p w14:paraId="47949B1E" w14:textId="77777777" w:rsidR="00576524" w:rsidRPr="00185C32" w:rsidRDefault="00487922">
      <w:pPr>
        <w:pStyle w:val="Paragraphedeliste"/>
        <w:numPr>
          <w:ilvl w:val="0"/>
          <w:numId w:val="17"/>
        </w:numPr>
        <w:tabs>
          <w:tab w:val="left" w:pos="284"/>
        </w:tabs>
        <w:spacing w:after="0" w:line="240" w:lineRule="auto"/>
        <w:jc w:val="both"/>
        <w:rPr>
          <w:rFonts w:cstheme="minorHAnsi"/>
          <w:color w:val="000000"/>
        </w:rPr>
      </w:pPr>
      <w:r w:rsidRPr="00185C32">
        <w:rPr>
          <w:rFonts w:cstheme="minorHAnsi"/>
          <w:color w:val="000000"/>
        </w:rPr>
        <w:t>Compréhension et interprétation des questions évaluatives</w:t>
      </w:r>
    </w:p>
    <w:p w14:paraId="0F9031AA" w14:textId="4EC06FFA" w:rsidR="00487922" w:rsidRPr="00185C32" w:rsidRDefault="00487922">
      <w:pPr>
        <w:pStyle w:val="Paragraphedeliste"/>
        <w:numPr>
          <w:ilvl w:val="0"/>
          <w:numId w:val="17"/>
        </w:numPr>
        <w:tabs>
          <w:tab w:val="left" w:pos="284"/>
        </w:tabs>
        <w:spacing w:after="0" w:line="240" w:lineRule="auto"/>
        <w:jc w:val="both"/>
        <w:rPr>
          <w:rFonts w:cstheme="minorHAnsi"/>
          <w:color w:val="000000"/>
        </w:rPr>
      </w:pPr>
      <w:r w:rsidRPr="00185C32">
        <w:rPr>
          <w:rFonts w:cstheme="minorHAnsi"/>
          <w:color w:val="000000"/>
        </w:rPr>
        <w:t>Apport de l'offre</w:t>
      </w:r>
    </w:p>
    <w:p w14:paraId="29CDF298" w14:textId="77777777" w:rsidR="00487922" w:rsidRPr="00185C32" w:rsidRDefault="00487922" w:rsidP="00487922">
      <w:pPr>
        <w:tabs>
          <w:tab w:val="left" w:pos="284"/>
        </w:tabs>
        <w:spacing w:after="0" w:line="240" w:lineRule="auto"/>
        <w:jc w:val="both"/>
        <w:rPr>
          <w:rFonts w:cstheme="minorHAnsi"/>
          <w:color w:val="000000"/>
        </w:rPr>
      </w:pPr>
    </w:p>
    <w:p w14:paraId="5CE06EA9" w14:textId="77777777" w:rsidR="00487922" w:rsidRPr="00185C32" w:rsidRDefault="00487922">
      <w:pPr>
        <w:pStyle w:val="Paragraphedeliste"/>
        <w:numPr>
          <w:ilvl w:val="0"/>
          <w:numId w:val="12"/>
        </w:numPr>
        <w:tabs>
          <w:tab w:val="left" w:pos="284"/>
        </w:tabs>
        <w:spacing w:after="0" w:line="240" w:lineRule="auto"/>
        <w:jc w:val="both"/>
        <w:rPr>
          <w:rFonts w:cstheme="minorHAnsi"/>
          <w:color w:val="000000"/>
        </w:rPr>
      </w:pPr>
      <w:r w:rsidRPr="00185C32">
        <w:rPr>
          <w:rFonts w:cstheme="minorHAnsi"/>
          <w:color w:val="000000"/>
        </w:rPr>
        <w:t>Méthodologie proposée</w:t>
      </w:r>
    </w:p>
    <w:p w14:paraId="29022123" w14:textId="1318AA08"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tab/>
      </w:r>
      <w:r w:rsidRPr="00185C32">
        <w:rPr>
          <w:rFonts w:cstheme="minorHAnsi"/>
          <w:i/>
          <w:iCs/>
          <w:color w:val="000000"/>
        </w:rPr>
        <w:tab/>
      </w:r>
      <w:r w:rsidR="00487922" w:rsidRPr="00185C32">
        <w:rPr>
          <w:rFonts w:cstheme="minorHAnsi"/>
          <w:i/>
          <w:iCs/>
          <w:color w:val="000000"/>
        </w:rPr>
        <w:t>Processus</w:t>
      </w:r>
    </w:p>
    <w:p w14:paraId="2FFF1F2F" w14:textId="77777777" w:rsidR="00576524" w:rsidRPr="00185C32" w:rsidRDefault="00487922">
      <w:pPr>
        <w:pStyle w:val="Paragraphedeliste"/>
        <w:numPr>
          <w:ilvl w:val="0"/>
          <w:numId w:val="18"/>
        </w:numPr>
        <w:tabs>
          <w:tab w:val="left" w:pos="284"/>
        </w:tabs>
        <w:spacing w:after="0" w:line="240" w:lineRule="auto"/>
        <w:jc w:val="both"/>
        <w:rPr>
          <w:rFonts w:cstheme="minorHAnsi"/>
          <w:color w:val="000000"/>
        </w:rPr>
      </w:pPr>
      <w:r w:rsidRPr="00185C32">
        <w:rPr>
          <w:rFonts w:cstheme="minorHAnsi"/>
          <w:color w:val="000000"/>
        </w:rPr>
        <w:t>Etapes claires et structurées</w:t>
      </w:r>
    </w:p>
    <w:p w14:paraId="0295EE0C" w14:textId="09161A64" w:rsidR="00487922" w:rsidRPr="00185C32" w:rsidRDefault="00487922">
      <w:pPr>
        <w:pStyle w:val="Paragraphedeliste"/>
        <w:numPr>
          <w:ilvl w:val="0"/>
          <w:numId w:val="18"/>
        </w:numPr>
        <w:tabs>
          <w:tab w:val="left" w:pos="284"/>
        </w:tabs>
        <w:spacing w:after="0" w:line="240" w:lineRule="auto"/>
        <w:jc w:val="both"/>
        <w:rPr>
          <w:rFonts w:cstheme="minorHAnsi"/>
          <w:color w:val="000000"/>
        </w:rPr>
      </w:pPr>
      <w:r w:rsidRPr="00185C32">
        <w:rPr>
          <w:rFonts w:cstheme="minorHAnsi"/>
          <w:color w:val="000000"/>
        </w:rPr>
        <w:t>Prise en compte des étapes d'appropriation, d'analyse et de rédaction</w:t>
      </w:r>
    </w:p>
    <w:p w14:paraId="4CDA0618" w14:textId="77777777" w:rsidR="00487922" w:rsidRPr="00185C32" w:rsidRDefault="00487922" w:rsidP="00487922">
      <w:pPr>
        <w:tabs>
          <w:tab w:val="left" w:pos="284"/>
        </w:tabs>
        <w:spacing w:after="0" w:line="240" w:lineRule="auto"/>
        <w:jc w:val="both"/>
        <w:rPr>
          <w:rFonts w:cstheme="minorHAnsi"/>
          <w:color w:val="000000"/>
        </w:rPr>
      </w:pPr>
    </w:p>
    <w:p w14:paraId="6328A85A" w14:textId="0C2CB372"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tab/>
      </w:r>
      <w:r w:rsidRPr="00185C32">
        <w:rPr>
          <w:rFonts w:cstheme="minorHAnsi"/>
          <w:i/>
          <w:iCs/>
          <w:color w:val="000000"/>
        </w:rPr>
        <w:tab/>
      </w:r>
      <w:r w:rsidR="00487922" w:rsidRPr="00185C32">
        <w:rPr>
          <w:rFonts w:cstheme="minorHAnsi"/>
          <w:i/>
          <w:iCs/>
          <w:color w:val="000000"/>
        </w:rPr>
        <w:t>Outils</w:t>
      </w:r>
    </w:p>
    <w:p w14:paraId="7749532F" w14:textId="77777777" w:rsidR="00576524"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Pertinence des outils proposés</w:t>
      </w:r>
    </w:p>
    <w:p w14:paraId="1A992F6B" w14:textId="77777777" w:rsidR="00576524"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Justification des choix opérés</w:t>
      </w:r>
    </w:p>
    <w:p w14:paraId="380389D0" w14:textId="77777777" w:rsidR="00576524"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Prise en compte des limites de la méthodologie</w:t>
      </w:r>
    </w:p>
    <w:p w14:paraId="54549911" w14:textId="2D552F47" w:rsidR="00487922"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Prise en compte de la dimension genre/handicap/âge</w:t>
      </w:r>
    </w:p>
    <w:p w14:paraId="4C8111F1" w14:textId="77777777" w:rsidR="00487922" w:rsidRPr="00185C32" w:rsidRDefault="00487922" w:rsidP="00487922">
      <w:pPr>
        <w:tabs>
          <w:tab w:val="left" w:pos="284"/>
        </w:tabs>
        <w:spacing w:after="0" w:line="240" w:lineRule="auto"/>
        <w:jc w:val="both"/>
        <w:rPr>
          <w:rFonts w:cstheme="minorHAnsi"/>
          <w:color w:val="000000"/>
        </w:rPr>
      </w:pPr>
    </w:p>
    <w:p w14:paraId="0E9A328E" w14:textId="58A31C76" w:rsidR="00487922" w:rsidRPr="00185C32" w:rsidRDefault="00576524" w:rsidP="00487922">
      <w:pPr>
        <w:tabs>
          <w:tab w:val="left" w:pos="284"/>
        </w:tabs>
        <w:spacing w:after="0" w:line="240" w:lineRule="auto"/>
        <w:jc w:val="both"/>
        <w:rPr>
          <w:rFonts w:cstheme="minorHAnsi"/>
          <w:color w:val="000000"/>
        </w:rPr>
      </w:pPr>
      <w:r w:rsidRPr="00185C32">
        <w:rPr>
          <w:rFonts w:cstheme="minorHAnsi"/>
          <w:color w:val="000000"/>
        </w:rPr>
        <w:tab/>
      </w:r>
      <w:r w:rsidR="00487922" w:rsidRPr="00185C32">
        <w:rPr>
          <w:rFonts w:cstheme="minorHAnsi"/>
          <w:color w:val="000000"/>
        </w:rPr>
        <w:t>d) Relation commanditaire /point focal</w:t>
      </w:r>
    </w:p>
    <w:p w14:paraId="2074848D" w14:textId="77777777" w:rsidR="00576524" w:rsidRPr="00185C32" w:rsidRDefault="00487922">
      <w:pPr>
        <w:pStyle w:val="Paragraphedeliste"/>
        <w:numPr>
          <w:ilvl w:val="0"/>
          <w:numId w:val="20"/>
        </w:numPr>
        <w:tabs>
          <w:tab w:val="left" w:pos="284"/>
        </w:tabs>
        <w:spacing w:after="0" w:line="240" w:lineRule="auto"/>
        <w:jc w:val="both"/>
        <w:rPr>
          <w:rFonts w:cstheme="minorHAnsi"/>
          <w:color w:val="000000"/>
        </w:rPr>
      </w:pPr>
      <w:r w:rsidRPr="00185C32">
        <w:rPr>
          <w:rFonts w:cstheme="minorHAnsi"/>
          <w:color w:val="000000"/>
        </w:rPr>
        <w:t>Respect de la démarche souhaitée dans les TDR</w:t>
      </w:r>
    </w:p>
    <w:p w14:paraId="0E5AB9B3" w14:textId="77777777" w:rsidR="00576524" w:rsidRPr="00185C32" w:rsidRDefault="00487922">
      <w:pPr>
        <w:pStyle w:val="Paragraphedeliste"/>
        <w:numPr>
          <w:ilvl w:val="0"/>
          <w:numId w:val="20"/>
        </w:numPr>
        <w:tabs>
          <w:tab w:val="left" w:pos="284"/>
        </w:tabs>
        <w:spacing w:after="0" w:line="240" w:lineRule="auto"/>
        <w:jc w:val="both"/>
        <w:rPr>
          <w:rFonts w:cstheme="minorHAnsi"/>
          <w:color w:val="000000"/>
        </w:rPr>
      </w:pPr>
      <w:r w:rsidRPr="00185C32">
        <w:rPr>
          <w:rFonts w:cstheme="minorHAnsi"/>
          <w:color w:val="000000"/>
        </w:rPr>
        <w:t>Nombre de réunions/restitutions</w:t>
      </w:r>
    </w:p>
    <w:p w14:paraId="296147E1" w14:textId="4992C65E" w:rsidR="00487922" w:rsidRPr="00185C32" w:rsidRDefault="00576524">
      <w:pPr>
        <w:pStyle w:val="Paragraphedeliste"/>
        <w:numPr>
          <w:ilvl w:val="0"/>
          <w:numId w:val="20"/>
        </w:numPr>
        <w:tabs>
          <w:tab w:val="left" w:pos="284"/>
        </w:tabs>
        <w:spacing w:after="0" w:line="240" w:lineRule="auto"/>
        <w:jc w:val="both"/>
        <w:rPr>
          <w:rFonts w:cstheme="minorHAnsi"/>
          <w:color w:val="000000"/>
        </w:rPr>
      </w:pPr>
      <w:r w:rsidRPr="00185C32">
        <w:rPr>
          <w:rFonts w:cstheme="minorHAnsi"/>
          <w:color w:val="000000"/>
        </w:rPr>
        <w:t>A</w:t>
      </w:r>
      <w:r w:rsidR="00487922" w:rsidRPr="00185C32">
        <w:rPr>
          <w:rFonts w:cstheme="minorHAnsi"/>
          <w:color w:val="000000"/>
        </w:rPr>
        <w:t>pproche participative (notamment pour la formulation des recommandations, voire des conclusions)</w:t>
      </w:r>
    </w:p>
    <w:p w14:paraId="70802CDD" w14:textId="51CE0A9A" w:rsidR="00576524" w:rsidRPr="00185C32" w:rsidRDefault="00576524" w:rsidP="00487922">
      <w:pPr>
        <w:tabs>
          <w:tab w:val="left" w:pos="284"/>
        </w:tabs>
        <w:spacing w:after="0" w:line="240" w:lineRule="auto"/>
        <w:jc w:val="both"/>
        <w:rPr>
          <w:rFonts w:cstheme="minorHAnsi"/>
          <w:color w:val="000000"/>
        </w:rPr>
      </w:pPr>
    </w:p>
    <w:p w14:paraId="28407AE7" w14:textId="0045FE3E" w:rsidR="00487922" w:rsidRPr="00185C32" w:rsidRDefault="00576524" w:rsidP="00487922">
      <w:pPr>
        <w:tabs>
          <w:tab w:val="left" w:pos="284"/>
        </w:tabs>
        <w:spacing w:after="0" w:line="240" w:lineRule="auto"/>
        <w:jc w:val="both"/>
        <w:rPr>
          <w:rFonts w:cstheme="minorHAnsi"/>
          <w:color w:val="000000"/>
        </w:rPr>
      </w:pPr>
      <w:r w:rsidRPr="00185C32">
        <w:rPr>
          <w:rFonts w:cstheme="minorHAnsi"/>
          <w:color w:val="000000"/>
        </w:rPr>
        <w:tab/>
      </w:r>
      <w:r w:rsidR="00487922" w:rsidRPr="00185C32">
        <w:rPr>
          <w:rFonts w:cstheme="minorHAnsi"/>
          <w:color w:val="000000"/>
        </w:rPr>
        <w:t>e) Livrables</w:t>
      </w:r>
    </w:p>
    <w:p w14:paraId="078C6D41" w14:textId="77777777" w:rsidR="00576524" w:rsidRPr="00185C32" w:rsidRDefault="00487922">
      <w:pPr>
        <w:pStyle w:val="Paragraphedeliste"/>
        <w:numPr>
          <w:ilvl w:val="0"/>
          <w:numId w:val="21"/>
        </w:numPr>
        <w:tabs>
          <w:tab w:val="left" w:pos="284"/>
        </w:tabs>
        <w:spacing w:after="0" w:line="240" w:lineRule="auto"/>
        <w:jc w:val="both"/>
        <w:rPr>
          <w:rFonts w:cstheme="minorHAnsi"/>
          <w:color w:val="000000"/>
        </w:rPr>
      </w:pPr>
      <w:r w:rsidRPr="00185C32">
        <w:rPr>
          <w:rFonts w:cstheme="minorHAnsi"/>
          <w:color w:val="000000"/>
        </w:rPr>
        <w:t>Respect des TDR</w:t>
      </w:r>
    </w:p>
    <w:p w14:paraId="3E62B013" w14:textId="4B1CA0A4" w:rsidR="00487922" w:rsidRPr="00185C32" w:rsidRDefault="00487922">
      <w:pPr>
        <w:pStyle w:val="Paragraphedeliste"/>
        <w:numPr>
          <w:ilvl w:val="0"/>
          <w:numId w:val="21"/>
        </w:numPr>
        <w:tabs>
          <w:tab w:val="left" w:pos="284"/>
        </w:tabs>
        <w:spacing w:after="0" w:line="240" w:lineRule="auto"/>
        <w:jc w:val="both"/>
        <w:rPr>
          <w:rFonts w:cstheme="minorHAnsi"/>
          <w:color w:val="000000"/>
        </w:rPr>
      </w:pPr>
      <w:r w:rsidRPr="00185C32">
        <w:rPr>
          <w:rFonts w:cstheme="minorHAnsi"/>
          <w:color w:val="000000"/>
        </w:rPr>
        <w:t>Apport de l'offre</w:t>
      </w:r>
      <w:r w:rsidR="00B12F43">
        <w:rPr>
          <w:rFonts w:cstheme="minorHAnsi"/>
          <w:color w:val="000000"/>
        </w:rPr>
        <w:t>.</w:t>
      </w:r>
    </w:p>
    <w:p w14:paraId="6B09AF1A" w14:textId="77777777" w:rsidR="00487922" w:rsidRPr="00185C32" w:rsidRDefault="00487922" w:rsidP="00487922">
      <w:pPr>
        <w:tabs>
          <w:tab w:val="left" w:pos="284"/>
        </w:tabs>
        <w:spacing w:after="0" w:line="240" w:lineRule="auto"/>
        <w:jc w:val="both"/>
        <w:rPr>
          <w:rFonts w:cstheme="minorHAnsi"/>
          <w:color w:val="000000"/>
        </w:rPr>
      </w:pPr>
    </w:p>
    <w:p w14:paraId="6D8F6F5B" w14:textId="31481C39" w:rsidR="00487922" w:rsidRPr="00185C32" w:rsidRDefault="00576524" w:rsidP="00487922">
      <w:pPr>
        <w:tabs>
          <w:tab w:val="left" w:pos="284"/>
        </w:tabs>
        <w:spacing w:after="0" w:line="240" w:lineRule="auto"/>
        <w:jc w:val="both"/>
        <w:rPr>
          <w:rFonts w:cstheme="minorHAnsi"/>
          <w:color w:val="000000"/>
        </w:rPr>
      </w:pPr>
      <w:r w:rsidRPr="00185C32">
        <w:rPr>
          <w:rFonts w:cstheme="minorHAnsi"/>
          <w:color w:val="000000"/>
        </w:rPr>
        <w:tab/>
      </w:r>
      <w:r w:rsidR="00487922" w:rsidRPr="00185C32">
        <w:rPr>
          <w:rFonts w:cstheme="minorHAnsi"/>
          <w:color w:val="000000"/>
        </w:rPr>
        <w:t>f) Calendrier</w:t>
      </w:r>
    </w:p>
    <w:p w14:paraId="60B9D7F9" w14:textId="77777777" w:rsidR="00576524"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Respect des TDR</w:t>
      </w:r>
    </w:p>
    <w:p w14:paraId="5B10FE81" w14:textId="77777777" w:rsidR="00576524"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Disponibilité du ou de la consultante</w:t>
      </w:r>
    </w:p>
    <w:p w14:paraId="4435C0C4" w14:textId="77777777" w:rsidR="00576524"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Faisabilité par rapport à la méthodologie proposée</w:t>
      </w:r>
    </w:p>
    <w:p w14:paraId="7F6B008E" w14:textId="2B800E1C" w:rsidR="00487922"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Niveau de précision suffisant</w:t>
      </w:r>
      <w:r w:rsidR="008E5320">
        <w:rPr>
          <w:rFonts w:cstheme="minorHAnsi"/>
          <w:color w:val="000000"/>
        </w:rPr>
        <w:t>.</w:t>
      </w:r>
    </w:p>
    <w:p w14:paraId="1814B795" w14:textId="77777777" w:rsidR="00487922" w:rsidRPr="00666B06" w:rsidRDefault="00487922" w:rsidP="00487922">
      <w:pPr>
        <w:tabs>
          <w:tab w:val="left" w:pos="284"/>
        </w:tabs>
        <w:spacing w:after="0" w:line="240" w:lineRule="auto"/>
        <w:jc w:val="both"/>
        <w:rPr>
          <w:rFonts w:cstheme="minorHAnsi"/>
          <w:color w:val="000000"/>
          <w:highlight w:val="yellow"/>
        </w:rPr>
      </w:pPr>
    </w:p>
    <w:p w14:paraId="7A6E1445" w14:textId="77777777" w:rsidR="005614DD" w:rsidRPr="00185C32" w:rsidRDefault="00487922">
      <w:pPr>
        <w:pStyle w:val="Paragraphedeliste"/>
        <w:numPr>
          <w:ilvl w:val="1"/>
          <w:numId w:val="10"/>
        </w:numPr>
        <w:tabs>
          <w:tab w:val="left" w:pos="284"/>
        </w:tabs>
        <w:spacing w:after="0" w:line="240" w:lineRule="auto"/>
        <w:jc w:val="both"/>
        <w:rPr>
          <w:rFonts w:cstheme="minorHAnsi"/>
          <w:b/>
          <w:bCs/>
        </w:rPr>
      </w:pPr>
      <w:r w:rsidRPr="00185C32">
        <w:rPr>
          <w:rFonts w:cstheme="minorHAnsi"/>
          <w:b/>
          <w:bCs/>
          <w:color w:val="000000"/>
        </w:rPr>
        <w:t xml:space="preserve">Critères financiers : 30% de la note </w:t>
      </w:r>
      <w:r w:rsidRPr="00185C32">
        <w:rPr>
          <w:rFonts w:cstheme="minorHAnsi"/>
          <w:b/>
          <w:bCs/>
        </w:rPr>
        <w:t>Budget</w:t>
      </w:r>
    </w:p>
    <w:p w14:paraId="4165AEA2" w14:textId="77777777"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Cohérence avec la méthodologie proposée</w:t>
      </w:r>
    </w:p>
    <w:p w14:paraId="01131D4B" w14:textId="28BC8299"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 xml:space="preserve">Cohérence des coûts annexes </w:t>
      </w:r>
      <w:r w:rsidRPr="000A46E3">
        <w:rPr>
          <w:rFonts w:cstheme="minorHAnsi"/>
        </w:rPr>
        <w:t xml:space="preserve">par rapport au </w:t>
      </w:r>
      <w:r w:rsidR="000A46E3">
        <w:rPr>
          <w:rFonts w:cstheme="minorHAnsi"/>
        </w:rPr>
        <w:t>Bénin</w:t>
      </w:r>
    </w:p>
    <w:p w14:paraId="2B577DCD" w14:textId="77777777"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Niveau de précision suffisant</w:t>
      </w:r>
    </w:p>
    <w:p w14:paraId="13A4D087" w14:textId="77777777"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Prise en compte des livrable</w:t>
      </w:r>
      <w:r w:rsidR="005614DD" w:rsidRPr="00185C32">
        <w:rPr>
          <w:rFonts w:cstheme="minorHAnsi"/>
        </w:rPr>
        <w:t>s</w:t>
      </w:r>
    </w:p>
    <w:p w14:paraId="51AAE775" w14:textId="244B8B8C" w:rsidR="00487922"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Compétitivité de l’offre financière (rapport qualité/prix)</w:t>
      </w:r>
      <w:r w:rsidR="00B12F43">
        <w:rPr>
          <w:rFonts w:cstheme="minorHAnsi"/>
        </w:rPr>
        <w:t>.</w:t>
      </w:r>
    </w:p>
    <w:p w14:paraId="25C10AB4" w14:textId="77777777" w:rsidR="005614DD" w:rsidRPr="00185C32" w:rsidRDefault="005614DD" w:rsidP="00487922">
      <w:pPr>
        <w:tabs>
          <w:tab w:val="left" w:pos="284"/>
        </w:tabs>
        <w:spacing w:after="0"/>
        <w:jc w:val="both"/>
        <w:rPr>
          <w:rFonts w:cstheme="minorHAnsi"/>
        </w:rPr>
      </w:pPr>
    </w:p>
    <w:p w14:paraId="247E47BA" w14:textId="34E08E54" w:rsidR="00487922" w:rsidRPr="00185C32" w:rsidRDefault="00487922" w:rsidP="00487922">
      <w:pPr>
        <w:tabs>
          <w:tab w:val="left" w:pos="284"/>
        </w:tabs>
        <w:spacing w:after="0"/>
        <w:jc w:val="both"/>
        <w:rPr>
          <w:rFonts w:cstheme="minorHAnsi"/>
        </w:rPr>
      </w:pPr>
      <w:r w:rsidRPr="00185C32">
        <w:rPr>
          <w:rFonts w:cstheme="minorHAnsi"/>
        </w:rPr>
        <w:t>Remise accordée : préciser la remise accordée sur l’offre globale,</w:t>
      </w:r>
    </w:p>
    <w:p w14:paraId="1B926458" w14:textId="77777777" w:rsidR="00487922" w:rsidRPr="00185C32" w:rsidRDefault="00487922" w:rsidP="00487922">
      <w:pPr>
        <w:tabs>
          <w:tab w:val="left" w:pos="284"/>
        </w:tabs>
        <w:spacing w:after="0"/>
        <w:jc w:val="both"/>
        <w:rPr>
          <w:rFonts w:cstheme="minorHAnsi"/>
        </w:rPr>
      </w:pPr>
      <w:r w:rsidRPr="00185C32">
        <w:rPr>
          <w:rFonts w:cstheme="minorHAnsi"/>
        </w:rPr>
        <w:t>Conditions de paiement : indiquer vos conditions de paiement (taux et fréquence de paiement, moyens de paiement)</w:t>
      </w:r>
    </w:p>
    <w:p w14:paraId="5A20392B" w14:textId="77777777" w:rsidR="00487922" w:rsidRPr="00185C32" w:rsidRDefault="00487922" w:rsidP="00487922">
      <w:pPr>
        <w:tabs>
          <w:tab w:val="left" w:pos="284"/>
        </w:tabs>
        <w:spacing w:after="0"/>
        <w:jc w:val="both"/>
        <w:rPr>
          <w:rFonts w:cstheme="minorHAnsi"/>
        </w:rPr>
      </w:pPr>
      <w:r w:rsidRPr="00185C32">
        <w:rPr>
          <w:rFonts w:cstheme="minorHAnsi"/>
        </w:rPr>
        <w:t>Validité de l’offre : préciser la durée sur laquelle votre offre reste valide (en mois).</w:t>
      </w:r>
    </w:p>
    <w:p w14:paraId="7A26868E" w14:textId="77777777" w:rsidR="003A32B2" w:rsidRPr="00185C32" w:rsidRDefault="003A32B2" w:rsidP="00487922">
      <w:pPr>
        <w:tabs>
          <w:tab w:val="left" w:pos="284"/>
        </w:tabs>
        <w:spacing w:after="0"/>
        <w:jc w:val="both"/>
        <w:rPr>
          <w:rFonts w:ascii="Nunito" w:hAnsi="Nunito" w:cs="Arial"/>
          <w:sz w:val="24"/>
          <w:szCs w:val="24"/>
        </w:rPr>
      </w:pPr>
    </w:p>
    <w:p w14:paraId="6270C2DD" w14:textId="77777777" w:rsidR="00487922" w:rsidRPr="00185C32" w:rsidRDefault="00487922" w:rsidP="00487922">
      <w:pPr>
        <w:spacing w:after="0"/>
        <w:jc w:val="both"/>
        <w:rPr>
          <w:rFonts w:cstheme="minorHAnsi"/>
          <w:b/>
          <w:bCs/>
        </w:rPr>
      </w:pPr>
      <w:r w:rsidRPr="00185C32">
        <w:rPr>
          <w:rFonts w:cstheme="minorHAnsi"/>
          <w:b/>
          <w:bCs/>
        </w:rPr>
        <w:t>Note sur l’adhésion aux politiques HI </w:t>
      </w:r>
    </w:p>
    <w:p w14:paraId="1AF0957E" w14:textId="77777777" w:rsidR="00487922" w:rsidRPr="00185C32" w:rsidRDefault="00487922" w:rsidP="00487922">
      <w:pPr>
        <w:spacing w:after="0"/>
        <w:jc w:val="both"/>
        <w:rPr>
          <w:rFonts w:cstheme="minorHAnsi"/>
        </w:rPr>
      </w:pPr>
      <w:r w:rsidRPr="00185C32">
        <w:rPr>
          <w:rFonts w:cstheme="minorHAnsi"/>
        </w:rPr>
        <w:t xml:space="preserve">HI est une organisation qui adopte une position de Tolérance Zéro en matière d'exploitation, d'abus, de </w:t>
      </w:r>
      <w:r w:rsidRPr="008E5320">
        <w:rPr>
          <w:rFonts w:cstheme="minorHAnsi"/>
          <w:iCs/>
        </w:rPr>
        <w:t>harcèlement et d'intimidation sexuels, de fraude et de corruption. Le ou La consultante sélectionnée devra s’engager</w:t>
      </w:r>
      <w:r w:rsidRPr="00185C32">
        <w:rPr>
          <w:rFonts w:cstheme="minorHAnsi"/>
        </w:rPr>
        <w:t xml:space="preserve"> à adhérer et respecter ses politiques qui sont disponibles sur ce lien : </w:t>
      </w:r>
      <w:hyperlink r:id="rId12">
        <w:r w:rsidRPr="00185C32">
          <w:rPr>
            <w:rStyle w:val="Lienhypertexte"/>
            <w:rFonts w:cstheme="minorHAnsi"/>
          </w:rPr>
          <w:t>https://hi.org/fr/politiques-institutionnelles</w:t>
        </w:r>
      </w:hyperlink>
      <w:r w:rsidRPr="00185C32">
        <w:rPr>
          <w:rFonts w:cstheme="minorHAnsi"/>
        </w:rPr>
        <w:t xml:space="preserve">. </w:t>
      </w:r>
    </w:p>
    <w:p w14:paraId="4E24FB75" w14:textId="77777777" w:rsidR="005614DD" w:rsidRPr="00185C32" w:rsidRDefault="005614DD" w:rsidP="00487922">
      <w:pPr>
        <w:spacing w:after="0"/>
        <w:jc w:val="both"/>
        <w:rPr>
          <w:rFonts w:cstheme="minorHAnsi"/>
          <w:iCs/>
        </w:rPr>
      </w:pPr>
    </w:p>
    <w:p w14:paraId="1C679964" w14:textId="72DA585C" w:rsidR="001C6B50" w:rsidRPr="00ED520A" w:rsidRDefault="00487922" w:rsidP="00E5793A">
      <w:pPr>
        <w:spacing w:after="0"/>
        <w:jc w:val="both"/>
        <w:rPr>
          <w:rFonts w:cstheme="minorHAnsi"/>
        </w:rPr>
      </w:pPr>
      <w:r w:rsidRPr="00185C32">
        <w:rPr>
          <w:rFonts w:cstheme="minorHAnsi"/>
          <w:iCs/>
        </w:rPr>
        <w:t>HI a également mis en place un mécanisme rigoureux, transparent et inclusif de remontée et gestion des plaintes. Tout signalement peut être adressé en toute confidentialité et sécurité à l’adresse</w:t>
      </w:r>
      <w:r w:rsidR="000B6F9F" w:rsidRPr="00185C32">
        <w:rPr>
          <w:rFonts w:cstheme="minorHAnsi"/>
          <w:iCs/>
        </w:rPr>
        <w:t> :</w:t>
      </w:r>
      <w:r w:rsidRPr="00185C32">
        <w:rPr>
          <w:rFonts w:cstheme="minorHAnsi"/>
          <w:iCs/>
        </w:rPr>
        <w:t xml:space="preserve"> </w:t>
      </w:r>
      <w:hyperlink r:id="rId13" w:history="1">
        <w:r w:rsidR="00F14291" w:rsidRPr="00413978">
          <w:rPr>
            <w:rStyle w:val="Lienhypertexte"/>
            <w:rFonts w:cstheme="minorHAnsi"/>
            <w:iCs/>
          </w:rPr>
          <w:t>plainte@benin.hi.org</w:t>
        </w:r>
      </w:hyperlink>
      <w:r w:rsidR="005614DD" w:rsidRPr="00185C32">
        <w:rPr>
          <w:rFonts w:cstheme="minorHAnsi"/>
          <w:iCs/>
        </w:rPr>
        <w:t xml:space="preserve"> ou via le site web institutionnel </w:t>
      </w:r>
      <w:hyperlink r:id="rId14" w:history="1">
        <w:r w:rsidR="005614DD" w:rsidRPr="00185C32">
          <w:rPr>
            <w:rStyle w:val="Lienhypertexte"/>
            <w:rFonts w:cstheme="minorHAnsi"/>
            <w:iCs/>
          </w:rPr>
          <w:t>https://www.hi.org/fr/le-reseau-hi</w:t>
        </w:r>
      </w:hyperlink>
      <w:r w:rsidR="005614DD" w:rsidRPr="00185C32">
        <w:rPr>
          <w:rFonts w:cstheme="minorHAnsi"/>
          <w:iCs/>
        </w:rPr>
        <w:t xml:space="preserve"> onglet « nous alerter ».</w:t>
      </w:r>
    </w:p>
    <w:sectPr w:rsidR="001C6B50" w:rsidRPr="00ED520A" w:rsidSect="00BA7A30">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6A25" w14:textId="77777777" w:rsidR="00BA7A30" w:rsidRDefault="00BA7A30" w:rsidP="00FA11EB">
      <w:pPr>
        <w:spacing w:after="0" w:line="240" w:lineRule="auto"/>
      </w:pPr>
      <w:r>
        <w:separator/>
      </w:r>
    </w:p>
  </w:endnote>
  <w:endnote w:type="continuationSeparator" w:id="0">
    <w:p w14:paraId="2CF44BCD" w14:textId="77777777" w:rsidR="00BA7A30" w:rsidRDefault="00BA7A30" w:rsidP="00FA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Bold">
    <w:altName w:val="MS Gothic"/>
    <w:panose1 w:val="00000000000000000000"/>
    <w:charset w:val="00"/>
    <w:family w:val="swiss"/>
    <w:notTrueType/>
    <w:pitch w:val="default"/>
    <w:sig w:usb0="00000003" w:usb1="08070000" w:usb2="00000010" w:usb3="00000000" w:csb0="00020001" w:csb1="00000000"/>
  </w:font>
  <w:font w:name="Nunito">
    <w:altName w:val="Times New Roman"/>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sz w:val="18"/>
      </w:rPr>
      <w:id w:val="-980611432"/>
      <w:docPartObj>
        <w:docPartGallery w:val="Page Numbers (Bottom of Page)"/>
        <w:docPartUnique/>
      </w:docPartObj>
    </w:sdtPr>
    <w:sdtEndPr/>
    <w:sdtContent>
      <w:p w14:paraId="66834984" w14:textId="1B24E725" w:rsidR="004034B9" w:rsidRPr="00E961A5" w:rsidRDefault="004034B9" w:rsidP="00E961A5">
        <w:pPr>
          <w:pStyle w:val="Pieddepage"/>
          <w:rPr>
            <w:color w:val="0070C0"/>
            <w:sz w:val="18"/>
          </w:rPr>
        </w:pPr>
        <w:r>
          <w:rPr>
            <w:color w:val="0070C0"/>
            <w:sz w:val="18"/>
          </w:rPr>
          <w:t xml:space="preserve">Consultance Ecriture de demande de financement - </w:t>
        </w:r>
        <w:r w:rsidRPr="001B0617">
          <w:rPr>
            <w:color w:val="0070C0"/>
            <w:sz w:val="18"/>
          </w:rPr>
          <w:t xml:space="preserve">Insertion Economique, Formation professionnelle &amp; Accès à l’emploi  </w:t>
        </w:r>
      </w:p>
      <w:p w14:paraId="62C9737E" w14:textId="349510AA" w:rsidR="004034B9" w:rsidRPr="00E961A5" w:rsidRDefault="004034B9" w:rsidP="00E961A5">
        <w:pPr>
          <w:pStyle w:val="Pieddepage"/>
          <w:rPr>
            <w:color w:val="0070C0"/>
            <w:sz w:val="18"/>
          </w:rPr>
        </w:pPr>
        <w:r>
          <w:rPr>
            <w:color w:val="0070C0"/>
            <w:sz w:val="18"/>
          </w:rPr>
          <w:t>Bénin – ………………………………….</w:t>
        </w:r>
        <w:r w:rsidRPr="00E961A5">
          <w:rPr>
            <w:color w:val="0070C0"/>
            <w:sz w:val="18"/>
          </w:rPr>
          <w:tab/>
        </w:r>
        <w:r w:rsidRPr="00E961A5">
          <w:rPr>
            <w:color w:val="0070C0"/>
            <w:sz w:val="18"/>
          </w:rPr>
          <w:tab/>
        </w:r>
        <w:r>
          <w:rPr>
            <w:color w:val="0070C0"/>
            <w:sz w:val="18"/>
          </w:rPr>
          <w:t xml:space="preserve">   </w:t>
        </w:r>
        <w:r w:rsidRPr="00E961A5">
          <w:rPr>
            <w:color w:val="0070C0"/>
            <w:sz w:val="18"/>
          </w:rPr>
          <w:tab/>
          <w:t xml:space="preserve">          Page | </w:t>
        </w:r>
        <w:r w:rsidRPr="00E961A5">
          <w:rPr>
            <w:color w:val="0070C0"/>
            <w:sz w:val="18"/>
          </w:rPr>
          <w:fldChar w:fldCharType="begin"/>
        </w:r>
        <w:r w:rsidRPr="00E961A5">
          <w:rPr>
            <w:color w:val="0070C0"/>
            <w:sz w:val="18"/>
          </w:rPr>
          <w:instrText>PAGE   \* MERGEFORMAT</w:instrText>
        </w:r>
        <w:r w:rsidRPr="00E961A5">
          <w:rPr>
            <w:color w:val="0070C0"/>
            <w:sz w:val="18"/>
          </w:rPr>
          <w:fldChar w:fldCharType="separate"/>
        </w:r>
        <w:r w:rsidR="006306FF">
          <w:rPr>
            <w:noProof/>
            <w:color w:val="0070C0"/>
            <w:sz w:val="18"/>
          </w:rPr>
          <w:t>4</w:t>
        </w:r>
        <w:r w:rsidRPr="00E961A5">
          <w:rPr>
            <w:color w:val="0070C0"/>
            <w:sz w:val="18"/>
          </w:rPr>
          <w:fldChar w:fldCharType="end"/>
        </w:r>
      </w:p>
    </w:sdtContent>
  </w:sdt>
  <w:p w14:paraId="36C8F2AF" w14:textId="3F3EAEEC" w:rsidR="004034B9" w:rsidRPr="00E961A5" w:rsidRDefault="004034B9" w:rsidP="00E961A5">
    <w:pPr>
      <w:pStyle w:val="Pieddepage"/>
      <w:tabs>
        <w:tab w:val="clear" w:pos="4536"/>
        <w:tab w:val="left" w:pos="0"/>
      </w:tabs>
      <w:ind w:left="-851" w:firstLine="851"/>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BF6A" w14:textId="77777777" w:rsidR="00BA7A30" w:rsidRDefault="00BA7A30" w:rsidP="00FA11EB">
      <w:pPr>
        <w:spacing w:after="0" w:line="240" w:lineRule="auto"/>
      </w:pPr>
      <w:r>
        <w:separator/>
      </w:r>
    </w:p>
  </w:footnote>
  <w:footnote w:type="continuationSeparator" w:id="0">
    <w:p w14:paraId="6DBE64CB" w14:textId="77777777" w:rsidR="00BA7A30" w:rsidRDefault="00BA7A30" w:rsidP="00FA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667561"/>
      <w:docPartObj>
        <w:docPartGallery w:val="Page Numbers (Top of Page)"/>
        <w:docPartUnique/>
      </w:docPartObj>
    </w:sdtPr>
    <w:sdtEndPr/>
    <w:sdtContent>
      <w:p w14:paraId="134D2B3B" w14:textId="2AD21316" w:rsidR="004034B9" w:rsidRPr="005A5C27" w:rsidRDefault="004034B9" w:rsidP="00E961A5">
        <w:pPr>
          <w:pStyle w:val="En-tte"/>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954B37C" wp14:editId="44FFCBF9">
              <wp:simplePos x="0" y="0"/>
              <wp:positionH relativeFrom="column">
                <wp:posOffset>5575300</wp:posOffset>
              </wp:positionH>
              <wp:positionV relativeFrom="paragraph">
                <wp:posOffset>-335280</wp:posOffset>
              </wp:positionV>
              <wp:extent cx="1333500" cy="751205"/>
              <wp:effectExtent l="0" t="0" r="0" b="0"/>
              <wp:wrapTight wrapText="bothSides">
                <wp:wrapPolygon edited="0">
                  <wp:start x="0" y="0"/>
                  <wp:lineTo x="0" y="20815"/>
                  <wp:lineTo x="21291" y="20815"/>
                  <wp:lineTo x="212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999x400-l_handicap_bs_horiz_blue-rgb.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512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dtContent>
  </w:sdt>
  <w:p w14:paraId="12802EB6" w14:textId="77777777" w:rsidR="004034B9" w:rsidRDefault="004034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872"/>
      </v:shape>
    </w:pict>
  </w:numPicBullet>
  <w:abstractNum w:abstractNumId="0" w15:restartNumberingAfterBreak="0">
    <w:nsid w:val="052B7CA2"/>
    <w:multiLevelType w:val="hybridMultilevel"/>
    <w:tmpl w:val="3C82A3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637A1D"/>
    <w:multiLevelType w:val="hybridMultilevel"/>
    <w:tmpl w:val="6B843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979F3"/>
    <w:multiLevelType w:val="hybridMultilevel"/>
    <w:tmpl w:val="057810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324543"/>
    <w:multiLevelType w:val="hybridMultilevel"/>
    <w:tmpl w:val="DEBA0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95EFA"/>
    <w:multiLevelType w:val="hybridMultilevel"/>
    <w:tmpl w:val="B99C2FB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FFF4D55"/>
    <w:multiLevelType w:val="hybridMultilevel"/>
    <w:tmpl w:val="D1D8D0A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40A09CC"/>
    <w:multiLevelType w:val="hybridMultilevel"/>
    <w:tmpl w:val="1F929158"/>
    <w:lvl w:ilvl="0" w:tplc="60C00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1C6FB7"/>
    <w:multiLevelType w:val="hybridMultilevel"/>
    <w:tmpl w:val="3DEA88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1E03BF"/>
    <w:multiLevelType w:val="hybridMultilevel"/>
    <w:tmpl w:val="A8F656C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C372122"/>
    <w:multiLevelType w:val="hybridMultilevel"/>
    <w:tmpl w:val="76704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B489E"/>
    <w:multiLevelType w:val="hybridMultilevel"/>
    <w:tmpl w:val="52F61A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D2783"/>
    <w:multiLevelType w:val="hybridMultilevel"/>
    <w:tmpl w:val="20388D9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0FD241F"/>
    <w:multiLevelType w:val="hybridMultilevel"/>
    <w:tmpl w:val="E6CA7E50"/>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662283"/>
    <w:multiLevelType w:val="hybridMultilevel"/>
    <w:tmpl w:val="62C203FA"/>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B19BC3"/>
    <w:multiLevelType w:val="hybridMultilevel"/>
    <w:tmpl w:val="37FE6BCA"/>
    <w:lvl w:ilvl="0" w:tplc="A54A8AD0">
      <w:start w:val="1"/>
      <w:numFmt w:val="bullet"/>
      <w:lvlText w:val="-"/>
      <w:lvlJc w:val="left"/>
      <w:pPr>
        <w:ind w:left="720" w:hanging="360"/>
      </w:pPr>
      <w:rPr>
        <w:rFonts w:ascii="Calibri" w:hAnsi="Calibri" w:hint="default"/>
      </w:rPr>
    </w:lvl>
    <w:lvl w:ilvl="1" w:tplc="B206304C">
      <w:start w:val="1"/>
      <w:numFmt w:val="bullet"/>
      <w:lvlText w:val="o"/>
      <w:lvlJc w:val="left"/>
      <w:pPr>
        <w:ind w:left="1440" w:hanging="360"/>
      </w:pPr>
      <w:rPr>
        <w:rFonts w:ascii="Courier New" w:hAnsi="Courier New" w:hint="default"/>
      </w:rPr>
    </w:lvl>
    <w:lvl w:ilvl="2" w:tplc="5A028562">
      <w:start w:val="1"/>
      <w:numFmt w:val="bullet"/>
      <w:lvlText w:val=""/>
      <w:lvlJc w:val="left"/>
      <w:pPr>
        <w:ind w:left="2160" w:hanging="360"/>
      </w:pPr>
      <w:rPr>
        <w:rFonts w:ascii="Wingdings" w:hAnsi="Wingdings" w:hint="default"/>
      </w:rPr>
    </w:lvl>
    <w:lvl w:ilvl="3" w:tplc="6840BC84">
      <w:start w:val="1"/>
      <w:numFmt w:val="bullet"/>
      <w:lvlText w:val=""/>
      <w:lvlJc w:val="left"/>
      <w:pPr>
        <w:ind w:left="2880" w:hanging="360"/>
      </w:pPr>
      <w:rPr>
        <w:rFonts w:ascii="Symbol" w:hAnsi="Symbol" w:hint="default"/>
      </w:rPr>
    </w:lvl>
    <w:lvl w:ilvl="4" w:tplc="8AD6C90A">
      <w:start w:val="1"/>
      <w:numFmt w:val="bullet"/>
      <w:lvlText w:val="o"/>
      <w:lvlJc w:val="left"/>
      <w:pPr>
        <w:ind w:left="3600" w:hanging="360"/>
      </w:pPr>
      <w:rPr>
        <w:rFonts w:ascii="Courier New" w:hAnsi="Courier New" w:hint="default"/>
      </w:rPr>
    </w:lvl>
    <w:lvl w:ilvl="5" w:tplc="38CA0EE2">
      <w:start w:val="1"/>
      <w:numFmt w:val="bullet"/>
      <w:lvlText w:val=""/>
      <w:lvlJc w:val="left"/>
      <w:pPr>
        <w:ind w:left="4320" w:hanging="360"/>
      </w:pPr>
      <w:rPr>
        <w:rFonts w:ascii="Wingdings" w:hAnsi="Wingdings" w:hint="default"/>
      </w:rPr>
    </w:lvl>
    <w:lvl w:ilvl="6" w:tplc="3ADEB2C4">
      <w:start w:val="1"/>
      <w:numFmt w:val="bullet"/>
      <w:lvlText w:val=""/>
      <w:lvlJc w:val="left"/>
      <w:pPr>
        <w:ind w:left="5040" w:hanging="360"/>
      </w:pPr>
      <w:rPr>
        <w:rFonts w:ascii="Symbol" w:hAnsi="Symbol" w:hint="default"/>
      </w:rPr>
    </w:lvl>
    <w:lvl w:ilvl="7" w:tplc="7F544DEE">
      <w:start w:val="1"/>
      <w:numFmt w:val="bullet"/>
      <w:lvlText w:val="o"/>
      <w:lvlJc w:val="left"/>
      <w:pPr>
        <w:ind w:left="5760" w:hanging="360"/>
      </w:pPr>
      <w:rPr>
        <w:rFonts w:ascii="Courier New" w:hAnsi="Courier New" w:hint="default"/>
      </w:rPr>
    </w:lvl>
    <w:lvl w:ilvl="8" w:tplc="F33A936E">
      <w:start w:val="1"/>
      <w:numFmt w:val="bullet"/>
      <w:lvlText w:val=""/>
      <w:lvlJc w:val="left"/>
      <w:pPr>
        <w:ind w:left="6480" w:hanging="360"/>
      </w:pPr>
      <w:rPr>
        <w:rFonts w:ascii="Wingdings" w:hAnsi="Wingdings" w:hint="default"/>
      </w:rPr>
    </w:lvl>
  </w:abstractNum>
  <w:abstractNum w:abstractNumId="15" w15:restartNumberingAfterBreak="0">
    <w:nsid w:val="33410B7A"/>
    <w:multiLevelType w:val="hybridMultilevel"/>
    <w:tmpl w:val="20A27026"/>
    <w:lvl w:ilvl="0" w:tplc="60C00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07F4B"/>
    <w:multiLevelType w:val="hybridMultilevel"/>
    <w:tmpl w:val="7CBCC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BA248A"/>
    <w:multiLevelType w:val="hybridMultilevel"/>
    <w:tmpl w:val="17883C54"/>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59EBC1"/>
    <w:multiLevelType w:val="hybridMultilevel"/>
    <w:tmpl w:val="18B88F3A"/>
    <w:lvl w:ilvl="0" w:tplc="2F205494">
      <w:start w:val="1"/>
      <w:numFmt w:val="bullet"/>
      <w:lvlText w:val=""/>
      <w:lvlJc w:val="left"/>
      <w:pPr>
        <w:ind w:left="720" w:hanging="360"/>
      </w:pPr>
      <w:rPr>
        <w:rFonts w:ascii="Symbol" w:hAnsi="Symbol" w:hint="default"/>
      </w:rPr>
    </w:lvl>
    <w:lvl w:ilvl="1" w:tplc="143CC8D4">
      <w:start w:val="1"/>
      <w:numFmt w:val="bullet"/>
      <w:lvlText w:val="o"/>
      <w:lvlJc w:val="left"/>
      <w:pPr>
        <w:ind w:left="1440" w:hanging="360"/>
      </w:pPr>
      <w:rPr>
        <w:rFonts w:ascii="Courier New" w:hAnsi="Courier New" w:hint="default"/>
      </w:rPr>
    </w:lvl>
    <w:lvl w:ilvl="2" w:tplc="156AC96C">
      <w:start w:val="1"/>
      <w:numFmt w:val="bullet"/>
      <w:lvlText w:val=""/>
      <w:lvlJc w:val="left"/>
      <w:pPr>
        <w:ind w:left="2160" w:hanging="360"/>
      </w:pPr>
      <w:rPr>
        <w:rFonts w:ascii="Wingdings" w:hAnsi="Wingdings" w:hint="default"/>
      </w:rPr>
    </w:lvl>
    <w:lvl w:ilvl="3" w:tplc="CFA46990">
      <w:start w:val="1"/>
      <w:numFmt w:val="bullet"/>
      <w:lvlText w:val=""/>
      <w:lvlJc w:val="left"/>
      <w:pPr>
        <w:ind w:left="2880" w:hanging="360"/>
      </w:pPr>
      <w:rPr>
        <w:rFonts w:ascii="Symbol" w:hAnsi="Symbol" w:hint="default"/>
      </w:rPr>
    </w:lvl>
    <w:lvl w:ilvl="4" w:tplc="53B2293C">
      <w:start w:val="1"/>
      <w:numFmt w:val="bullet"/>
      <w:lvlText w:val="o"/>
      <w:lvlJc w:val="left"/>
      <w:pPr>
        <w:ind w:left="3600" w:hanging="360"/>
      </w:pPr>
      <w:rPr>
        <w:rFonts w:ascii="Courier New" w:hAnsi="Courier New" w:hint="default"/>
      </w:rPr>
    </w:lvl>
    <w:lvl w:ilvl="5" w:tplc="5E402C66">
      <w:start w:val="1"/>
      <w:numFmt w:val="bullet"/>
      <w:lvlText w:val=""/>
      <w:lvlJc w:val="left"/>
      <w:pPr>
        <w:ind w:left="4320" w:hanging="360"/>
      </w:pPr>
      <w:rPr>
        <w:rFonts w:ascii="Wingdings" w:hAnsi="Wingdings" w:hint="default"/>
      </w:rPr>
    </w:lvl>
    <w:lvl w:ilvl="6" w:tplc="91B8A6D8">
      <w:start w:val="1"/>
      <w:numFmt w:val="bullet"/>
      <w:lvlText w:val=""/>
      <w:lvlJc w:val="left"/>
      <w:pPr>
        <w:ind w:left="5040" w:hanging="360"/>
      </w:pPr>
      <w:rPr>
        <w:rFonts w:ascii="Symbol" w:hAnsi="Symbol" w:hint="default"/>
      </w:rPr>
    </w:lvl>
    <w:lvl w:ilvl="7" w:tplc="3FA64738">
      <w:start w:val="1"/>
      <w:numFmt w:val="bullet"/>
      <w:lvlText w:val="o"/>
      <w:lvlJc w:val="left"/>
      <w:pPr>
        <w:ind w:left="5760" w:hanging="360"/>
      </w:pPr>
      <w:rPr>
        <w:rFonts w:ascii="Courier New" w:hAnsi="Courier New" w:hint="default"/>
      </w:rPr>
    </w:lvl>
    <w:lvl w:ilvl="8" w:tplc="8A34791C">
      <w:start w:val="1"/>
      <w:numFmt w:val="bullet"/>
      <w:lvlText w:val=""/>
      <w:lvlJc w:val="left"/>
      <w:pPr>
        <w:ind w:left="6480" w:hanging="360"/>
      </w:pPr>
      <w:rPr>
        <w:rFonts w:ascii="Wingdings" w:hAnsi="Wingdings" w:hint="default"/>
      </w:rPr>
    </w:lvl>
  </w:abstractNum>
  <w:abstractNum w:abstractNumId="19" w15:restartNumberingAfterBreak="0">
    <w:nsid w:val="454B1A8A"/>
    <w:multiLevelType w:val="hybridMultilevel"/>
    <w:tmpl w:val="99BEA77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80238B9"/>
    <w:multiLevelType w:val="hybridMultilevel"/>
    <w:tmpl w:val="CF36D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242401"/>
    <w:multiLevelType w:val="hybridMultilevel"/>
    <w:tmpl w:val="EFDC80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8E036C"/>
    <w:multiLevelType w:val="hybridMultilevel"/>
    <w:tmpl w:val="765887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41491D"/>
    <w:multiLevelType w:val="hybridMultilevel"/>
    <w:tmpl w:val="1D92BD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7F76E75"/>
    <w:multiLevelType w:val="multilevel"/>
    <w:tmpl w:val="80C2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0272"/>
    <w:multiLevelType w:val="hybridMultilevel"/>
    <w:tmpl w:val="16F4FAF8"/>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DF6F77"/>
    <w:multiLevelType w:val="multilevel"/>
    <w:tmpl w:val="00F871B2"/>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5FFA35F1"/>
    <w:multiLevelType w:val="hybridMultilevel"/>
    <w:tmpl w:val="D346CB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2936A86"/>
    <w:multiLevelType w:val="hybridMultilevel"/>
    <w:tmpl w:val="BC687F4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BFBF512"/>
    <w:multiLevelType w:val="hybridMultilevel"/>
    <w:tmpl w:val="63B6DD88"/>
    <w:lvl w:ilvl="0" w:tplc="53F4479E">
      <w:start w:val="1"/>
      <w:numFmt w:val="bullet"/>
      <w:lvlText w:val="-"/>
      <w:lvlJc w:val="left"/>
      <w:pPr>
        <w:ind w:left="720" w:hanging="360"/>
      </w:pPr>
      <w:rPr>
        <w:rFonts w:ascii="Calibri" w:hAnsi="Calibri" w:hint="default"/>
      </w:rPr>
    </w:lvl>
    <w:lvl w:ilvl="1" w:tplc="E2F45A28">
      <w:start w:val="1"/>
      <w:numFmt w:val="bullet"/>
      <w:lvlText w:val="o"/>
      <w:lvlJc w:val="left"/>
      <w:pPr>
        <w:ind w:left="1440" w:hanging="360"/>
      </w:pPr>
      <w:rPr>
        <w:rFonts w:ascii="Courier New" w:hAnsi="Courier New" w:hint="default"/>
      </w:rPr>
    </w:lvl>
    <w:lvl w:ilvl="2" w:tplc="40B2542A">
      <w:start w:val="1"/>
      <w:numFmt w:val="bullet"/>
      <w:lvlText w:val=""/>
      <w:lvlJc w:val="left"/>
      <w:pPr>
        <w:ind w:left="2160" w:hanging="360"/>
      </w:pPr>
      <w:rPr>
        <w:rFonts w:ascii="Wingdings" w:hAnsi="Wingdings" w:hint="default"/>
      </w:rPr>
    </w:lvl>
    <w:lvl w:ilvl="3" w:tplc="2A008712">
      <w:start w:val="1"/>
      <w:numFmt w:val="bullet"/>
      <w:lvlText w:val=""/>
      <w:lvlJc w:val="left"/>
      <w:pPr>
        <w:ind w:left="2880" w:hanging="360"/>
      </w:pPr>
      <w:rPr>
        <w:rFonts w:ascii="Symbol" w:hAnsi="Symbol" w:hint="default"/>
      </w:rPr>
    </w:lvl>
    <w:lvl w:ilvl="4" w:tplc="5BD20174">
      <w:start w:val="1"/>
      <w:numFmt w:val="bullet"/>
      <w:lvlText w:val="o"/>
      <w:lvlJc w:val="left"/>
      <w:pPr>
        <w:ind w:left="3600" w:hanging="360"/>
      </w:pPr>
      <w:rPr>
        <w:rFonts w:ascii="Courier New" w:hAnsi="Courier New" w:hint="default"/>
      </w:rPr>
    </w:lvl>
    <w:lvl w:ilvl="5" w:tplc="29BA427A">
      <w:start w:val="1"/>
      <w:numFmt w:val="bullet"/>
      <w:lvlText w:val=""/>
      <w:lvlJc w:val="left"/>
      <w:pPr>
        <w:ind w:left="4320" w:hanging="360"/>
      </w:pPr>
      <w:rPr>
        <w:rFonts w:ascii="Wingdings" w:hAnsi="Wingdings" w:hint="default"/>
      </w:rPr>
    </w:lvl>
    <w:lvl w:ilvl="6" w:tplc="8C725DEE">
      <w:start w:val="1"/>
      <w:numFmt w:val="bullet"/>
      <w:lvlText w:val=""/>
      <w:lvlJc w:val="left"/>
      <w:pPr>
        <w:ind w:left="5040" w:hanging="360"/>
      </w:pPr>
      <w:rPr>
        <w:rFonts w:ascii="Symbol" w:hAnsi="Symbol" w:hint="default"/>
      </w:rPr>
    </w:lvl>
    <w:lvl w:ilvl="7" w:tplc="078E4C12">
      <w:start w:val="1"/>
      <w:numFmt w:val="bullet"/>
      <w:lvlText w:val="o"/>
      <w:lvlJc w:val="left"/>
      <w:pPr>
        <w:ind w:left="5760" w:hanging="360"/>
      </w:pPr>
      <w:rPr>
        <w:rFonts w:ascii="Courier New" w:hAnsi="Courier New" w:hint="default"/>
      </w:rPr>
    </w:lvl>
    <w:lvl w:ilvl="8" w:tplc="D310C0A6">
      <w:start w:val="1"/>
      <w:numFmt w:val="bullet"/>
      <w:lvlText w:val=""/>
      <w:lvlJc w:val="left"/>
      <w:pPr>
        <w:ind w:left="6480" w:hanging="360"/>
      </w:pPr>
      <w:rPr>
        <w:rFonts w:ascii="Wingdings" w:hAnsi="Wingdings" w:hint="default"/>
      </w:rPr>
    </w:lvl>
  </w:abstractNum>
  <w:abstractNum w:abstractNumId="30" w15:restartNumberingAfterBreak="0">
    <w:nsid w:val="6E01F8D0"/>
    <w:multiLevelType w:val="hybridMultilevel"/>
    <w:tmpl w:val="94BA4620"/>
    <w:lvl w:ilvl="0" w:tplc="9788DB8E">
      <w:start w:val="1"/>
      <w:numFmt w:val="bullet"/>
      <w:lvlText w:val="-"/>
      <w:lvlJc w:val="left"/>
      <w:pPr>
        <w:ind w:left="720" w:hanging="360"/>
      </w:pPr>
      <w:rPr>
        <w:rFonts w:ascii="Calibri" w:hAnsi="Calibri" w:hint="default"/>
      </w:rPr>
    </w:lvl>
    <w:lvl w:ilvl="1" w:tplc="9842A79E">
      <w:start w:val="1"/>
      <w:numFmt w:val="bullet"/>
      <w:lvlText w:val="o"/>
      <w:lvlJc w:val="left"/>
      <w:pPr>
        <w:ind w:left="1440" w:hanging="360"/>
      </w:pPr>
      <w:rPr>
        <w:rFonts w:ascii="Courier New" w:hAnsi="Courier New" w:hint="default"/>
      </w:rPr>
    </w:lvl>
    <w:lvl w:ilvl="2" w:tplc="F0E2B580">
      <w:start w:val="1"/>
      <w:numFmt w:val="bullet"/>
      <w:lvlText w:val=""/>
      <w:lvlJc w:val="left"/>
      <w:pPr>
        <w:ind w:left="2160" w:hanging="360"/>
      </w:pPr>
      <w:rPr>
        <w:rFonts w:ascii="Wingdings" w:hAnsi="Wingdings" w:hint="default"/>
      </w:rPr>
    </w:lvl>
    <w:lvl w:ilvl="3" w:tplc="83F838E0">
      <w:start w:val="1"/>
      <w:numFmt w:val="bullet"/>
      <w:lvlText w:val=""/>
      <w:lvlJc w:val="left"/>
      <w:pPr>
        <w:ind w:left="2880" w:hanging="360"/>
      </w:pPr>
      <w:rPr>
        <w:rFonts w:ascii="Symbol" w:hAnsi="Symbol" w:hint="default"/>
      </w:rPr>
    </w:lvl>
    <w:lvl w:ilvl="4" w:tplc="72EEA426">
      <w:start w:val="1"/>
      <w:numFmt w:val="bullet"/>
      <w:lvlText w:val="o"/>
      <w:lvlJc w:val="left"/>
      <w:pPr>
        <w:ind w:left="3600" w:hanging="360"/>
      </w:pPr>
      <w:rPr>
        <w:rFonts w:ascii="Courier New" w:hAnsi="Courier New" w:hint="default"/>
      </w:rPr>
    </w:lvl>
    <w:lvl w:ilvl="5" w:tplc="F02A2EBA">
      <w:start w:val="1"/>
      <w:numFmt w:val="bullet"/>
      <w:lvlText w:val=""/>
      <w:lvlJc w:val="left"/>
      <w:pPr>
        <w:ind w:left="4320" w:hanging="360"/>
      </w:pPr>
      <w:rPr>
        <w:rFonts w:ascii="Wingdings" w:hAnsi="Wingdings" w:hint="default"/>
      </w:rPr>
    </w:lvl>
    <w:lvl w:ilvl="6" w:tplc="18E08F24">
      <w:start w:val="1"/>
      <w:numFmt w:val="bullet"/>
      <w:lvlText w:val=""/>
      <w:lvlJc w:val="left"/>
      <w:pPr>
        <w:ind w:left="5040" w:hanging="360"/>
      </w:pPr>
      <w:rPr>
        <w:rFonts w:ascii="Symbol" w:hAnsi="Symbol" w:hint="default"/>
      </w:rPr>
    </w:lvl>
    <w:lvl w:ilvl="7" w:tplc="FF4E0210">
      <w:start w:val="1"/>
      <w:numFmt w:val="bullet"/>
      <w:lvlText w:val="o"/>
      <w:lvlJc w:val="left"/>
      <w:pPr>
        <w:ind w:left="5760" w:hanging="360"/>
      </w:pPr>
      <w:rPr>
        <w:rFonts w:ascii="Courier New" w:hAnsi="Courier New" w:hint="default"/>
      </w:rPr>
    </w:lvl>
    <w:lvl w:ilvl="8" w:tplc="8E76BC06">
      <w:start w:val="1"/>
      <w:numFmt w:val="bullet"/>
      <w:lvlText w:val=""/>
      <w:lvlJc w:val="left"/>
      <w:pPr>
        <w:ind w:left="6480" w:hanging="360"/>
      </w:pPr>
      <w:rPr>
        <w:rFonts w:ascii="Wingdings" w:hAnsi="Wingdings" w:hint="default"/>
      </w:rPr>
    </w:lvl>
  </w:abstractNum>
  <w:abstractNum w:abstractNumId="31" w15:restartNumberingAfterBreak="0">
    <w:nsid w:val="76125B9F"/>
    <w:multiLevelType w:val="hybridMultilevel"/>
    <w:tmpl w:val="7A00D9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7B06F1B"/>
    <w:multiLevelType w:val="hybridMultilevel"/>
    <w:tmpl w:val="3D845CB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93A6A02"/>
    <w:multiLevelType w:val="hybridMultilevel"/>
    <w:tmpl w:val="2226534E"/>
    <w:lvl w:ilvl="0" w:tplc="040C0007">
      <w:start w:val="1"/>
      <w:numFmt w:val="bullet"/>
      <w:lvlText w:val=""/>
      <w:lvlPicBulletId w:val="0"/>
      <w:lvlJc w:val="left"/>
      <w:pPr>
        <w:ind w:left="720" w:hanging="360"/>
      </w:pPr>
      <w:rPr>
        <w:rFonts w:ascii="Symbol" w:hAnsi="Symbol" w:hint="default"/>
      </w:rPr>
    </w:lvl>
    <w:lvl w:ilvl="1" w:tplc="9842A79E">
      <w:start w:val="1"/>
      <w:numFmt w:val="bullet"/>
      <w:lvlText w:val="o"/>
      <w:lvlJc w:val="left"/>
      <w:pPr>
        <w:ind w:left="1440" w:hanging="360"/>
      </w:pPr>
      <w:rPr>
        <w:rFonts w:ascii="Courier New" w:hAnsi="Courier New" w:hint="default"/>
      </w:rPr>
    </w:lvl>
    <w:lvl w:ilvl="2" w:tplc="F0E2B580">
      <w:start w:val="1"/>
      <w:numFmt w:val="bullet"/>
      <w:lvlText w:val=""/>
      <w:lvlJc w:val="left"/>
      <w:pPr>
        <w:ind w:left="2160" w:hanging="360"/>
      </w:pPr>
      <w:rPr>
        <w:rFonts w:ascii="Wingdings" w:hAnsi="Wingdings" w:hint="default"/>
      </w:rPr>
    </w:lvl>
    <w:lvl w:ilvl="3" w:tplc="83F838E0">
      <w:start w:val="1"/>
      <w:numFmt w:val="bullet"/>
      <w:lvlText w:val=""/>
      <w:lvlJc w:val="left"/>
      <w:pPr>
        <w:ind w:left="2880" w:hanging="360"/>
      </w:pPr>
      <w:rPr>
        <w:rFonts w:ascii="Symbol" w:hAnsi="Symbol" w:hint="default"/>
      </w:rPr>
    </w:lvl>
    <w:lvl w:ilvl="4" w:tplc="72EEA426">
      <w:start w:val="1"/>
      <w:numFmt w:val="bullet"/>
      <w:lvlText w:val="o"/>
      <w:lvlJc w:val="left"/>
      <w:pPr>
        <w:ind w:left="3600" w:hanging="360"/>
      </w:pPr>
      <w:rPr>
        <w:rFonts w:ascii="Courier New" w:hAnsi="Courier New" w:hint="default"/>
      </w:rPr>
    </w:lvl>
    <w:lvl w:ilvl="5" w:tplc="F02A2EBA">
      <w:start w:val="1"/>
      <w:numFmt w:val="bullet"/>
      <w:lvlText w:val=""/>
      <w:lvlJc w:val="left"/>
      <w:pPr>
        <w:ind w:left="4320" w:hanging="360"/>
      </w:pPr>
      <w:rPr>
        <w:rFonts w:ascii="Wingdings" w:hAnsi="Wingdings" w:hint="default"/>
      </w:rPr>
    </w:lvl>
    <w:lvl w:ilvl="6" w:tplc="18E08F24">
      <w:start w:val="1"/>
      <w:numFmt w:val="bullet"/>
      <w:lvlText w:val=""/>
      <w:lvlJc w:val="left"/>
      <w:pPr>
        <w:ind w:left="5040" w:hanging="360"/>
      </w:pPr>
      <w:rPr>
        <w:rFonts w:ascii="Symbol" w:hAnsi="Symbol" w:hint="default"/>
      </w:rPr>
    </w:lvl>
    <w:lvl w:ilvl="7" w:tplc="FF4E0210">
      <w:start w:val="1"/>
      <w:numFmt w:val="bullet"/>
      <w:lvlText w:val="o"/>
      <w:lvlJc w:val="left"/>
      <w:pPr>
        <w:ind w:left="5760" w:hanging="360"/>
      </w:pPr>
      <w:rPr>
        <w:rFonts w:ascii="Courier New" w:hAnsi="Courier New" w:hint="default"/>
      </w:rPr>
    </w:lvl>
    <w:lvl w:ilvl="8" w:tplc="8E76BC06">
      <w:start w:val="1"/>
      <w:numFmt w:val="bullet"/>
      <w:lvlText w:val=""/>
      <w:lvlJc w:val="left"/>
      <w:pPr>
        <w:ind w:left="6480" w:hanging="360"/>
      </w:pPr>
      <w:rPr>
        <w:rFonts w:ascii="Wingdings" w:hAnsi="Wingdings" w:hint="default"/>
      </w:rPr>
    </w:lvl>
  </w:abstractNum>
  <w:num w:numId="1" w16cid:durableId="1115174783">
    <w:abstractNumId w:val="3"/>
  </w:num>
  <w:num w:numId="2" w16cid:durableId="468596873">
    <w:abstractNumId w:val="2"/>
  </w:num>
  <w:num w:numId="3" w16cid:durableId="736244562">
    <w:abstractNumId w:val="9"/>
  </w:num>
  <w:num w:numId="4" w16cid:durableId="795412415">
    <w:abstractNumId w:val="22"/>
  </w:num>
  <w:num w:numId="5" w16cid:durableId="1436483904">
    <w:abstractNumId w:val="15"/>
  </w:num>
  <w:num w:numId="6" w16cid:durableId="1016540178">
    <w:abstractNumId w:val="25"/>
  </w:num>
  <w:num w:numId="7" w16cid:durableId="1091585113">
    <w:abstractNumId w:val="7"/>
  </w:num>
  <w:num w:numId="8" w16cid:durableId="1900313364">
    <w:abstractNumId w:val="27"/>
  </w:num>
  <w:num w:numId="9" w16cid:durableId="1543251601">
    <w:abstractNumId w:val="18"/>
  </w:num>
  <w:num w:numId="10" w16cid:durableId="443425748">
    <w:abstractNumId w:val="26"/>
  </w:num>
  <w:num w:numId="11" w16cid:durableId="1112087350">
    <w:abstractNumId w:val="13"/>
  </w:num>
  <w:num w:numId="12" w16cid:durableId="1798714712">
    <w:abstractNumId w:val="20"/>
  </w:num>
  <w:num w:numId="13" w16cid:durableId="1864323037">
    <w:abstractNumId w:val="1"/>
  </w:num>
  <w:num w:numId="14" w16cid:durableId="684524374">
    <w:abstractNumId w:val="21"/>
  </w:num>
  <w:num w:numId="15" w16cid:durableId="1872836526">
    <w:abstractNumId w:val="32"/>
  </w:num>
  <w:num w:numId="16" w16cid:durableId="1728607405">
    <w:abstractNumId w:val="28"/>
  </w:num>
  <w:num w:numId="17" w16cid:durableId="557476090">
    <w:abstractNumId w:val="23"/>
  </w:num>
  <w:num w:numId="18" w16cid:durableId="1247152675">
    <w:abstractNumId w:val="0"/>
  </w:num>
  <w:num w:numId="19" w16cid:durableId="859051940">
    <w:abstractNumId w:val="31"/>
  </w:num>
  <w:num w:numId="20" w16cid:durableId="964039426">
    <w:abstractNumId w:val="19"/>
  </w:num>
  <w:num w:numId="21" w16cid:durableId="1942755552">
    <w:abstractNumId w:val="8"/>
  </w:num>
  <w:num w:numId="22" w16cid:durableId="811824031">
    <w:abstractNumId w:val="4"/>
  </w:num>
  <w:num w:numId="23" w16cid:durableId="1352340951">
    <w:abstractNumId w:val="11"/>
  </w:num>
  <w:num w:numId="24" w16cid:durableId="512450594">
    <w:abstractNumId w:val="5"/>
  </w:num>
  <w:num w:numId="25" w16cid:durableId="1394618127">
    <w:abstractNumId w:val="24"/>
  </w:num>
  <w:num w:numId="26" w16cid:durableId="727803675">
    <w:abstractNumId w:val="17"/>
  </w:num>
  <w:num w:numId="27" w16cid:durableId="270669400">
    <w:abstractNumId w:val="12"/>
  </w:num>
  <w:num w:numId="28" w16cid:durableId="1382289109">
    <w:abstractNumId w:val="30"/>
  </w:num>
  <w:num w:numId="29" w16cid:durableId="1316957521">
    <w:abstractNumId w:val="29"/>
  </w:num>
  <w:num w:numId="30" w16cid:durableId="286086189">
    <w:abstractNumId w:val="14"/>
  </w:num>
  <w:num w:numId="31" w16cid:durableId="1722632261">
    <w:abstractNumId w:val="16"/>
  </w:num>
  <w:num w:numId="32" w16cid:durableId="233704176">
    <w:abstractNumId w:val="33"/>
  </w:num>
  <w:num w:numId="33" w16cid:durableId="768962522">
    <w:abstractNumId w:val="6"/>
  </w:num>
  <w:num w:numId="34" w16cid:durableId="96038271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EB"/>
    <w:rsid w:val="00000C35"/>
    <w:rsid w:val="00004AB3"/>
    <w:rsid w:val="000178D4"/>
    <w:rsid w:val="00017D93"/>
    <w:rsid w:val="00031894"/>
    <w:rsid w:val="00034C43"/>
    <w:rsid w:val="00040586"/>
    <w:rsid w:val="0004062E"/>
    <w:rsid w:val="0004778F"/>
    <w:rsid w:val="000507C0"/>
    <w:rsid w:val="00053C90"/>
    <w:rsid w:val="000547A1"/>
    <w:rsid w:val="0006742C"/>
    <w:rsid w:val="0007534F"/>
    <w:rsid w:val="00077936"/>
    <w:rsid w:val="000818EA"/>
    <w:rsid w:val="00082ADC"/>
    <w:rsid w:val="00085AA3"/>
    <w:rsid w:val="00094C20"/>
    <w:rsid w:val="000A46E3"/>
    <w:rsid w:val="000A5706"/>
    <w:rsid w:val="000B6F9F"/>
    <w:rsid w:val="000C4B9B"/>
    <w:rsid w:val="000D3642"/>
    <w:rsid w:val="000E4A01"/>
    <w:rsid w:val="000E573F"/>
    <w:rsid w:val="000F2D09"/>
    <w:rsid w:val="0010284C"/>
    <w:rsid w:val="001049A4"/>
    <w:rsid w:val="001049B9"/>
    <w:rsid w:val="00114E66"/>
    <w:rsid w:val="00124816"/>
    <w:rsid w:val="00125BCC"/>
    <w:rsid w:val="001276AB"/>
    <w:rsid w:val="00136E02"/>
    <w:rsid w:val="0014248E"/>
    <w:rsid w:val="001436A5"/>
    <w:rsid w:val="001505F9"/>
    <w:rsid w:val="00172F3C"/>
    <w:rsid w:val="001731F7"/>
    <w:rsid w:val="00173B04"/>
    <w:rsid w:val="00174591"/>
    <w:rsid w:val="00176A31"/>
    <w:rsid w:val="001807ED"/>
    <w:rsid w:val="001811AB"/>
    <w:rsid w:val="00182439"/>
    <w:rsid w:val="00182CFA"/>
    <w:rsid w:val="00184E5D"/>
    <w:rsid w:val="00185C32"/>
    <w:rsid w:val="00190350"/>
    <w:rsid w:val="00194254"/>
    <w:rsid w:val="001972F1"/>
    <w:rsid w:val="001A19CD"/>
    <w:rsid w:val="001A1CC7"/>
    <w:rsid w:val="001B0617"/>
    <w:rsid w:val="001B33A3"/>
    <w:rsid w:val="001B5748"/>
    <w:rsid w:val="001C56E8"/>
    <w:rsid w:val="001C6B50"/>
    <w:rsid w:val="001D20D5"/>
    <w:rsid w:val="001E64D6"/>
    <w:rsid w:val="001F4034"/>
    <w:rsid w:val="00201A7D"/>
    <w:rsid w:val="00202693"/>
    <w:rsid w:val="0020296E"/>
    <w:rsid w:val="00203891"/>
    <w:rsid w:val="00204259"/>
    <w:rsid w:val="002059DA"/>
    <w:rsid w:val="0023525D"/>
    <w:rsid w:val="00241976"/>
    <w:rsid w:val="00260730"/>
    <w:rsid w:val="00263A63"/>
    <w:rsid w:val="0026481D"/>
    <w:rsid w:val="00265EAE"/>
    <w:rsid w:val="0027383F"/>
    <w:rsid w:val="00274F13"/>
    <w:rsid w:val="00275BE6"/>
    <w:rsid w:val="00285429"/>
    <w:rsid w:val="00286522"/>
    <w:rsid w:val="00292997"/>
    <w:rsid w:val="00293BE0"/>
    <w:rsid w:val="00294952"/>
    <w:rsid w:val="002A2BB2"/>
    <w:rsid w:val="002A3E4C"/>
    <w:rsid w:val="002A4E54"/>
    <w:rsid w:val="002D042D"/>
    <w:rsid w:val="002F6E39"/>
    <w:rsid w:val="00304034"/>
    <w:rsid w:val="0030620D"/>
    <w:rsid w:val="00311429"/>
    <w:rsid w:val="003115B4"/>
    <w:rsid w:val="00336588"/>
    <w:rsid w:val="00342058"/>
    <w:rsid w:val="00347272"/>
    <w:rsid w:val="00351D80"/>
    <w:rsid w:val="00353224"/>
    <w:rsid w:val="00361AFF"/>
    <w:rsid w:val="0036581C"/>
    <w:rsid w:val="0036743B"/>
    <w:rsid w:val="00372192"/>
    <w:rsid w:val="00375F20"/>
    <w:rsid w:val="00383009"/>
    <w:rsid w:val="0038718C"/>
    <w:rsid w:val="003A32B2"/>
    <w:rsid w:val="003B7D0E"/>
    <w:rsid w:val="003C2243"/>
    <w:rsid w:val="003C3E3B"/>
    <w:rsid w:val="003C4D90"/>
    <w:rsid w:val="003D4025"/>
    <w:rsid w:val="003E604E"/>
    <w:rsid w:val="003E7396"/>
    <w:rsid w:val="003F026F"/>
    <w:rsid w:val="003F73BE"/>
    <w:rsid w:val="004034B9"/>
    <w:rsid w:val="00406A32"/>
    <w:rsid w:val="00407397"/>
    <w:rsid w:val="00407F80"/>
    <w:rsid w:val="004177F3"/>
    <w:rsid w:val="00420B14"/>
    <w:rsid w:val="00433E5A"/>
    <w:rsid w:val="00455A2D"/>
    <w:rsid w:val="00464ECF"/>
    <w:rsid w:val="00470B27"/>
    <w:rsid w:val="00476F8E"/>
    <w:rsid w:val="0048064B"/>
    <w:rsid w:val="00487922"/>
    <w:rsid w:val="004902A9"/>
    <w:rsid w:val="004958AB"/>
    <w:rsid w:val="00495A32"/>
    <w:rsid w:val="004A6D03"/>
    <w:rsid w:val="004A7334"/>
    <w:rsid w:val="004B1050"/>
    <w:rsid w:val="004B2F07"/>
    <w:rsid w:val="004C29B5"/>
    <w:rsid w:val="004C3FE6"/>
    <w:rsid w:val="004C65CF"/>
    <w:rsid w:val="004E22C8"/>
    <w:rsid w:val="004F04BE"/>
    <w:rsid w:val="004F2572"/>
    <w:rsid w:val="004F6BF6"/>
    <w:rsid w:val="004F7C4E"/>
    <w:rsid w:val="00503FEB"/>
    <w:rsid w:val="0050415E"/>
    <w:rsid w:val="005121C1"/>
    <w:rsid w:val="00515EDE"/>
    <w:rsid w:val="00522FB0"/>
    <w:rsid w:val="00531A1A"/>
    <w:rsid w:val="00531BF3"/>
    <w:rsid w:val="0053404F"/>
    <w:rsid w:val="00537922"/>
    <w:rsid w:val="00546CE0"/>
    <w:rsid w:val="00552437"/>
    <w:rsid w:val="0055332B"/>
    <w:rsid w:val="005614DD"/>
    <w:rsid w:val="00576524"/>
    <w:rsid w:val="00577399"/>
    <w:rsid w:val="0059141D"/>
    <w:rsid w:val="005928CA"/>
    <w:rsid w:val="00596991"/>
    <w:rsid w:val="0059764C"/>
    <w:rsid w:val="00597B9D"/>
    <w:rsid w:val="005A5C27"/>
    <w:rsid w:val="005B3E72"/>
    <w:rsid w:val="005B7036"/>
    <w:rsid w:val="005B7647"/>
    <w:rsid w:val="005B7C1F"/>
    <w:rsid w:val="005C0053"/>
    <w:rsid w:val="005C2837"/>
    <w:rsid w:val="005F11E0"/>
    <w:rsid w:val="005F2204"/>
    <w:rsid w:val="005F6587"/>
    <w:rsid w:val="00607317"/>
    <w:rsid w:val="00621B0F"/>
    <w:rsid w:val="006306FF"/>
    <w:rsid w:val="00637712"/>
    <w:rsid w:val="00640DBD"/>
    <w:rsid w:val="006441D0"/>
    <w:rsid w:val="00645381"/>
    <w:rsid w:val="00651B69"/>
    <w:rsid w:val="00662D0E"/>
    <w:rsid w:val="00666B06"/>
    <w:rsid w:val="00686FFC"/>
    <w:rsid w:val="006A17F9"/>
    <w:rsid w:val="006A1FD2"/>
    <w:rsid w:val="006A6E50"/>
    <w:rsid w:val="006B47BC"/>
    <w:rsid w:val="006C123E"/>
    <w:rsid w:val="006C2DC4"/>
    <w:rsid w:val="006C4685"/>
    <w:rsid w:val="006D1D7A"/>
    <w:rsid w:val="006E23A4"/>
    <w:rsid w:val="006E2926"/>
    <w:rsid w:val="006E350C"/>
    <w:rsid w:val="006E68BC"/>
    <w:rsid w:val="006F35F2"/>
    <w:rsid w:val="006F71BA"/>
    <w:rsid w:val="00712463"/>
    <w:rsid w:val="0071692E"/>
    <w:rsid w:val="0071774A"/>
    <w:rsid w:val="007201B7"/>
    <w:rsid w:val="0072120E"/>
    <w:rsid w:val="007234CD"/>
    <w:rsid w:val="007324C1"/>
    <w:rsid w:val="00733686"/>
    <w:rsid w:val="007415CA"/>
    <w:rsid w:val="007442D8"/>
    <w:rsid w:val="007535CD"/>
    <w:rsid w:val="00756273"/>
    <w:rsid w:val="007569B8"/>
    <w:rsid w:val="0076193F"/>
    <w:rsid w:val="00763B04"/>
    <w:rsid w:val="00786551"/>
    <w:rsid w:val="00790AD0"/>
    <w:rsid w:val="00793898"/>
    <w:rsid w:val="00796731"/>
    <w:rsid w:val="007A2B00"/>
    <w:rsid w:val="007A5901"/>
    <w:rsid w:val="007B6C86"/>
    <w:rsid w:val="007C27A8"/>
    <w:rsid w:val="007D16C5"/>
    <w:rsid w:val="007D55E4"/>
    <w:rsid w:val="007E4F72"/>
    <w:rsid w:val="007E6DF4"/>
    <w:rsid w:val="007F51F9"/>
    <w:rsid w:val="007F7611"/>
    <w:rsid w:val="00816C7F"/>
    <w:rsid w:val="00820CD3"/>
    <w:rsid w:val="00821D2B"/>
    <w:rsid w:val="00822ADD"/>
    <w:rsid w:val="008426CF"/>
    <w:rsid w:val="00844770"/>
    <w:rsid w:val="008547D5"/>
    <w:rsid w:val="00854918"/>
    <w:rsid w:val="0085659D"/>
    <w:rsid w:val="00861C14"/>
    <w:rsid w:val="00862CF2"/>
    <w:rsid w:val="00864C36"/>
    <w:rsid w:val="00865524"/>
    <w:rsid w:val="00871463"/>
    <w:rsid w:val="00875893"/>
    <w:rsid w:val="00881AF4"/>
    <w:rsid w:val="00884576"/>
    <w:rsid w:val="0089711F"/>
    <w:rsid w:val="008A2788"/>
    <w:rsid w:val="008A37D9"/>
    <w:rsid w:val="008A74E8"/>
    <w:rsid w:val="008C33EC"/>
    <w:rsid w:val="008C458E"/>
    <w:rsid w:val="008D41B4"/>
    <w:rsid w:val="008E0662"/>
    <w:rsid w:val="008E17AA"/>
    <w:rsid w:val="008E2A6F"/>
    <w:rsid w:val="008E493C"/>
    <w:rsid w:val="008E5320"/>
    <w:rsid w:val="008F5246"/>
    <w:rsid w:val="009050B1"/>
    <w:rsid w:val="00905A32"/>
    <w:rsid w:val="00911E84"/>
    <w:rsid w:val="0091283B"/>
    <w:rsid w:val="00916409"/>
    <w:rsid w:val="00932696"/>
    <w:rsid w:val="00932C23"/>
    <w:rsid w:val="009331DA"/>
    <w:rsid w:val="00946FD2"/>
    <w:rsid w:val="00951DB5"/>
    <w:rsid w:val="009548A6"/>
    <w:rsid w:val="00957534"/>
    <w:rsid w:val="00977F55"/>
    <w:rsid w:val="009813DE"/>
    <w:rsid w:val="00982619"/>
    <w:rsid w:val="00982E0B"/>
    <w:rsid w:val="0098691D"/>
    <w:rsid w:val="00986F5A"/>
    <w:rsid w:val="0099255C"/>
    <w:rsid w:val="0099463B"/>
    <w:rsid w:val="009C1C15"/>
    <w:rsid w:val="009C60D4"/>
    <w:rsid w:val="009C65F6"/>
    <w:rsid w:val="009C7F6A"/>
    <w:rsid w:val="009D130F"/>
    <w:rsid w:val="009D59F8"/>
    <w:rsid w:val="009E44E0"/>
    <w:rsid w:val="009F4902"/>
    <w:rsid w:val="009F687D"/>
    <w:rsid w:val="00A03D27"/>
    <w:rsid w:val="00A24E68"/>
    <w:rsid w:val="00A25D7D"/>
    <w:rsid w:val="00A3682B"/>
    <w:rsid w:val="00A377CF"/>
    <w:rsid w:val="00A44261"/>
    <w:rsid w:val="00A4715A"/>
    <w:rsid w:val="00A62FB3"/>
    <w:rsid w:val="00A705FC"/>
    <w:rsid w:val="00A7139E"/>
    <w:rsid w:val="00A81961"/>
    <w:rsid w:val="00A8295F"/>
    <w:rsid w:val="00A97635"/>
    <w:rsid w:val="00AA3590"/>
    <w:rsid w:val="00AA36D3"/>
    <w:rsid w:val="00AA47FC"/>
    <w:rsid w:val="00AA7130"/>
    <w:rsid w:val="00AC3933"/>
    <w:rsid w:val="00AC4D40"/>
    <w:rsid w:val="00AE510A"/>
    <w:rsid w:val="00AE5283"/>
    <w:rsid w:val="00AF3840"/>
    <w:rsid w:val="00B072A8"/>
    <w:rsid w:val="00B11C20"/>
    <w:rsid w:val="00B12F43"/>
    <w:rsid w:val="00B1381A"/>
    <w:rsid w:val="00B210C1"/>
    <w:rsid w:val="00B419DE"/>
    <w:rsid w:val="00B429C8"/>
    <w:rsid w:val="00B66D94"/>
    <w:rsid w:val="00B70ADA"/>
    <w:rsid w:val="00B848A1"/>
    <w:rsid w:val="00B95EDE"/>
    <w:rsid w:val="00B97AEA"/>
    <w:rsid w:val="00BA738D"/>
    <w:rsid w:val="00BA7A30"/>
    <w:rsid w:val="00BB3383"/>
    <w:rsid w:val="00BB53F7"/>
    <w:rsid w:val="00BC127D"/>
    <w:rsid w:val="00BC619C"/>
    <w:rsid w:val="00BD3065"/>
    <w:rsid w:val="00BF50C6"/>
    <w:rsid w:val="00BF5DA0"/>
    <w:rsid w:val="00BF7A65"/>
    <w:rsid w:val="00C1339D"/>
    <w:rsid w:val="00C15425"/>
    <w:rsid w:val="00C233BA"/>
    <w:rsid w:val="00C24A91"/>
    <w:rsid w:val="00C50047"/>
    <w:rsid w:val="00C555AE"/>
    <w:rsid w:val="00C65489"/>
    <w:rsid w:val="00C67C3B"/>
    <w:rsid w:val="00C76F5B"/>
    <w:rsid w:val="00C77642"/>
    <w:rsid w:val="00C8145F"/>
    <w:rsid w:val="00C829DD"/>
    <w:rsid w:val="00C92DF6"/>
    <w:rsid w:val="00C96DEE"/>
    <w:rsid w:val="00CA0D81"/>
    <w:rsid w:val="00CA1A24"/>
    <w:rsid w:val="00CA3D00"/>
    <w:rsid w:val="00CA6FCD"/>
    <w:rsid w:val="00CC7461"/>
    <w:rsid w:val="00CD2F03"/>
    <w:rsid w:val="00CE1630"/>
    <w:rsid w:val="00CE6DB5"/>
    <w:rsid w:val="00CF68F9"/>
    <w:rsid w:val="00D024F3"/>
    <w:rsid w:val="00D06C87"/>
    <w:rsid w:val="00D14B9D"/>
    <w:rsid w:val="00D176A3"/>
    <w:rsid w:val="00D23022"/>
    <w:rsid w:val="00D232F8"/>
    <w:rsid w:val="00D30C15"/>
    <w:rsid w:val="00D311AD"/>
    <w:rsid w:val="00D33F9F"/>
    <w:rsid w:val="00D35167"/>
    <w:rsid w:val="00D3765B"/>
    <w:rsid w:val="00D47919"/>
    <w:rsid w:val="00D6110D"/>
    <w:rsid w:val="00D637CD"/>
    <w:rsid w:val="00D65919"/>
    <w:rsid w:val="00D66FA9"/>
    <w:rsid w:val="00D67DA1"/>
    <w:rsid w:val="00D72F53"/>
    <w:rsid w:val="00D74067"/>
    <w:rsid w:val="00D83AEF"/>
    <w:rsid w:val="00D85984"/>
    <w:rsid w:val="00D8621A"/>
    <w:rsid w:val="00D91AAD"/>
    <w:rsid w:val="00D943FC"/>
    <w:rsid w:val="00D94E6B"/>
    <w:rsid w:val="00D97F5A"/>
    <w:rsid w:val="00DA3D6E"/>
    <w:rsid w:val="00DA5A8F"/>
    <w:rsid w:val="00DB4E34"/>
    <w:rsid w:val="00DB7DB7"/>
    <w:rsid w:val="00DD0B62"/>
    <w:rsid w:val="00DD3C15"/>
    <w:rsid w:val="00DD3FC0"/>
    <w:rsid w:val="00DF30F0"/>
    <w:rsid w:val="00DF3DE2"/>
    <w:rsid w:val="00E00A0D"/>
    <w:rsid w:val="00E03041"/>
    <w:rsid w:val="00E036AE"/>
    <w:rsid w:val="00E13A1C"/>
    <w:rsid w:val="00E13FD3"/>
    <w:rsid w:val="00E179B3"/>
    <w:rsid w:val="00E17FBD"/>
    <w:rsid w:val="00E33F96"/>
    <w:rsid w:val="00E34BDF"/>
    <w:rsid w:val="00E5242E"/>
    <w:rsid w:val="00E5453B"/>
    <w:rsid w:val="00E5793A"/>
    <w:rsid w:val="00E6146B"/>
    <w:rsid w:val="00E665D1"/>
    <w:rsid w:val="00E74F3E"/>
    <w:rsid w:val="00E76924"/>
    <w:rsid w:val="00E76FF0"/>
    <w:rsid w:val="00E91A0D"/>
    <w:rsid w:val="00E961A5"/>
    <w:rsid w:val="00EB6702"/>
    <w:rsid w:val="00EB6806"/>
    <w:rsid w:val="00EB756F"/>
    <w:rsid w:val="00EB780A"/>
    <w:rsid w:val="00EC15C0"/>
    <w:rsid w:val="00ED520A"/>
    <w:rsid w:val="00ED52D8"/>
    <w:rsid w:val="00EE3F75"/>
    <w:rsid w:val="00EF1EB3"/>
    <w:rsid w:val="00EF5CFC"/>
    <w:rsid w:val="00F06348"/>
    <w:rsid w:val="00F14291"/>
    <w:rsid w:val="00F22ACF"/>
    <w:rsid w:val="00F24496"/>
    <w:rsid w:val="00F343F1"/>
    <w:rsid w:val="00F40C56"/>
    <w:rsid w:val="00F449EE"/>
    <w:rsid w:val="00F50B5B"/>
    <w:rsid w:val="00F5306A"/>
    <w:rsid w:val="00F56B29"/>
    <w:rsid w:val="00F74ECF"/>
    <w:rsid w:val="00F801F5"/>
    <w:rsid w:val="00F8112E"/>
    <w:rsid w:val="00F87D28"/>
    <w:rsid w:val="00F9664B"/>
    <w:rsid w:val="00F971D1"/>
    <w:rsid w:val="00FA11EB"/>
    <w:rsid w:val="00FA406D"/>
    <w:rsid w:val="00FA4823"/>
    <w:rsid w:val="00FA4C76"/>
    <w:rsid w:val="00FA68EE"/>
    <w:rsid w:val="00FC0A6E"/>
    <w:rsid w:val="00FD161D"/>
    <w:rsid w:val="00FD2ACC"/>
    <w:rsid w:val="00FE250D"/>
    <w:rsid w:val="00FE3A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D102D27"/>
  <w15:docId w15:val="{AADDBF2F-ED04-4B61-8B6B-412E006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uiPriority w:val="99"/>
    <w:qFormat/>
    <w:rsid w:val="00EE3F75"/>
    <w:pPr>
      <w:keepNext/>
      <w:keepLines/>
      <w:spacing w:after="240" w:line="200" w:lineRule="atLeast"/>
      <w:outlineLvl w:val="0"/>
    </w:pPr>
    <w:rPr>
      <w:rFonts w:ascii="Arial" w:eastAsia="Calibri" w:hAnsi="Arial" w:cs="Times New Roman"/>
      <w:b/>
      <w:spacing w:val="-10"/>
      <w:kern w:val="28"/>
      <w:sz w:val="28"/>
      <w:szCs w:val="20"/>
      <w:lang w:eastAsia="en-US"/>
    </w:rPr>
  </w:style>
  <w:style w:type="paragraph" w:styleId="Titre2">
    <w:name w:val="heading 2"/>
    <w:basedOn w:val="Normal"/>
    <w:next w:val="Normal"/>
    <w:link w:val="Titre2Car"/>
    <w:qFormat/>
    <w:rsid w:val="008D41B4"/>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1EB"/>
    <w:pPr>
      <w:tabs>
        <w:tab w:val="center" w:pos="4536"/>
        <w:tab w:val="right" w:pos="9072"/>
      </w:tabs>
      <w:spacing w:after="0" w:line="240" w:lineRule="auto"/>
    </w:pPr>
  </w:style>
  <w:style w:type="character" w:customStyle="1" w:styleId="En-tteCar">
    <w:name w:val="En-tête Car"/>
    <w:basedOn w:val="Policepardfaut"/>
    <w:link w:val="En-tte"/>
    <w:uiPriority w:val="99"/>
    <w:rsid w:val="00FA11EB"/>
  </w:style>
  <w:style w:type="paragraph" w:styleId="Pieddepage">
    <w:name w:val="footer"/>
    <w:basedOn w:val="Normal"/>
    <w:link w:val="PieddepageCar"/>
    <w:uiPriority w:val="99"/>
    <w:unhideWhenUsed/>
    <w:rsid w:val="00FA1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1EB"/>
  </w:style>
  <w:style w:type="paragraph" w:styleId="Textedebulles">
    <w:name w:val="Balloon Text"/>
    <w:basedOn w:val="Normal"/>
    <w:link w:val="TextedebullesCar"/>
    <w:uiPriority w:val="99"/>
    <w:semiHidden/>
    <w:unhideWhenUsed/>
    <w:rsid w:val="00FA1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1EB"/>
    <w:rPr>
      <w:rFonts w:ascii="Tahoma" w:hAnsi="Tahoma" w:cs="Tahoma"/>
      <w:sz w:val="16"/>
      <w:szCs w:val="16"/>
    </w:rPr>
  </w:style>
  <w:style w:type="character" w:styleId="Lienhypertexte">
    <w:name w:val="Hyperlink"/>
    <w:basedOn w:val="Policepardfaut"/>
    <w:uiPriority w:val="99"/>
    <w:unhideWhenUsed/>
    <w:rsid w:val="00D637CD"/>
    <w:rPr>
      <w:color w:val="0000FF" w:themeColor="hyperlink"/>
      <w:u w:val="single"/>
    </w:rPr>
  </w:style>
  <w:style w:type="table" w:styleId="Grilledutableau">
    <w:name w:val="Table Grid"/>
    <w:basedOn w:val="TableauNormal"/>
    <w:uiPriority w:val="99"/>
    <w:rsid w:val="009F6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sous titre 2,normal,List Paragraph1,Normal1,Normal11,Normal111,Normal2,Normal3,Normal4,Normal5,Normal6,Normal7,References,Ha,inspringtekst,Lettre d'introduction,List numbered,U 5,Glossaire,liste de tableaux,Titre1,texte,Bullet Points"/>
    <w:basedOn w:val="Normal"/>
    <w:link w:val="ParagraphedelisteCar"/>
    <w:uiPriority w:val="34"/>
    <w:qFormat/>
    <w:rsid w:val="00640DBD"/>
    <w:pPr>
      <w:ind w:left="720"/>
      <w:contextualSpacing/>
    </w:pPr>
  </w:style>
  <w:style w:type="character" w:customStyle="1" w:styleId="Titre1Car">
    <w:name w:val="Titre 1 Car"/>
    <w:basedOn w:val="Policepardfaut"/>
    <w:link w:val="Titre1"/>
    <w:uiPriority w:val="99"/>
    <w:rsid w:val="00EE3F75"/>
    <w:rPr>
      <w:rFonts w:ascii="Arial" w:eastAsia="Calibri" w:hAnsi="Arial" w:cs="Times New Roman"/>
      <w:b/>
      <w:spacing w:val="-10"/>
      <w:kern w:val="28"/>
      <w:sz w:val="28"/>
      <w:szCs w:val="20"/>
      <w:lang w:eastAsia="en-US"/>
    </w:rPr>
  </w:style>
  <w:style w:type="paragraph" w:styleId="Corpsdetexte">
    <w:name w:val="Body Text"/>
    <w:basedOn w:val="Normal"/>
    <w:link w:val="CorpsdetexteCar"/>
    <w:uiPriority w:val="99"/>
    <w:semiHidden/>
    <w:rsid w:val="00EE3F75"/>
    <w:pPr>
      <w:spacing w:after="220" w:line="220" w:lineRule="atLeast"/>
      <w:ind w:left="835"/>
    </w:pPr>
    <w:rPr>
      <w:rFonts w:ascii="Times New Roman" w:eastAsia="Calibri" w:hAnsi="Times New Roman" w:cs="Times New Roman"/>
      <w:sz w:val="20"/>
      <w:szCs w:val="20"/>
      <w:lang w:eastAsia="en-US"/>
    </w:rPr>
  </w:style>
  <w:style w:type="character" w:customStyle="1" w:styleId="CorpsdetexteCar">
    <w:name w:val="Corps de texte Car"/>
    <w:basedOn w:val="Policepardfaut"/>
    <w:link w:val="Corpsdetexte"/>
    <w:uiPriority w:val="99"/>
    <w:semiHidden/>
    <w:rsid w:val="00EE3F75"/>
    <w:rPr>
      <w:rFonts w:ascii="Times New Roman" w:eastAsia="Calibri" w:hAnsi="Times New Roman" w:cs="Times New Roman"/>
      <w:sz w:val="20"/>
      <w:szCs w:val="20"/>
      <w:lang w:eastAsia="en-US"/>
    </w:rPr>
  </w:style>
  <w:style w:type="character" w:styleId="Marquedecommentaire">
    <w:name w:val="annotation reference"/>
    <w:basedOn w:val="Policepardfaut"/>
    <w:uiPriority w:val="99"/>
    <w:semiHidden/>
    <w:unhideWhenUsed/>
    <w:rsid w:val="007E4F72"/>
    <w:rPr>
      <w:sz w:val="16"/>
      <w:szCs w:val="16"/>
    </w:rPr>
  </w:style>
  <w:style w:type="paragraph" w:styleId="Commentaire">
    <w:name w:val="annotation text"/>
    <w:basedOn w:val="Normal"/>
    <w:link w:val="CommentaireCar"/>
    <w:uiPriority w:val="99"/>
    <w:unhideWhenUsed/>
    <w:rsid w:val="007E4F72"/>
    <w:pPr>
      <w:spacing w:line="240" w:lineRule="auto"/>
    </w:pPr>
    <w:rPr>
      <w:sz w:val="20"/>
      <w:szCs w:val="20"/>
    </w:rPr>
  </w:style>
  <w:style w:type="character" w:customStyle="1" w:styleId="CommentaireCar">
    <w:name w:val="Commentaire Car"/>
    <w:basedOn w:val="Policepardfaut"/>
    <w:link w:val="Commentaire"/>
    <w:uiPriority w:val="99"/>
    <w:rsid w:val="007E4F72"/>
    <w:rPr>
      <w:sz w:val="20"/>
      <w:szCs w:val="20"/>
    </w:rPr>
  </w:style>
  <w:style w:type="paragraph" w:styleId="Objetducommentaire">
    <w:name w:val="annotation subject"/>
    <w:basedOn w:val="Commentaire"/>
    <w:next w:val="Commentaire"/>
    <w:link w:val="ObjetducommentaireCar"/>
    <w:uiPriority w:val="99"/>
    <w:semiHidden/>
    <w:unhideWhenUsed/>
    <w:rsid w:val="007E4F72"/>
    <w:rPr>
      <w:b/>
      <w:bCs/>
    </w:rPr>
  </w:style>
  <w:style w:type="character" w:customStyle="1" w:styleId="ObjetducommentaireCar">
    <w:name w:val="Objet du commentaire Car"/>
    <w:basedOn w:val="CommentaireCar"/>
    <w:link w:val="Objetducommentaire"/>
    <w:uiPriority w:val="99"/>
    <w:semiHidden/>
    <w:rsid w:val="007E4F72"/>
    <w:rPr>
      <w:b/>
      <w:bCs/>
      <w:sz w:val="20"/>
      <w:szCs w:val="20"/>
    </w:rPr>
  </w:style>
  <w:style w:type="character" w:customStyle="1" w:styleId="ParagraphedelisteCar">
    <w:name w:val="Paragraphe de liste Car"/>
    <w:aliases w:val="sous titre 2 Car,normal Car,List Paragraph1 Car,Normal1 Car,Normal11 Car,Normal111 Car,Normal2 Car,Normal3 Car,Normal4 Car,Normal5 Car,Normal6 Car,Normal7 Car,References Car,Ha Car,inspringtekst Car,Lettre d'introduction Car"/>
    <w:link w:val="Paragraphedeliste"/>
    <w:uiPriority w:val="34"/>
    <w:qFormat/>
    <w:locked/>
    <w:rsid w:val="003C2243"/>
  </w:style>
  <w:style w:type="paragraph" w:customStyle="1" w:styleId="CarCarCarCarCarCarCar1">
    <w:name w:val="Car Car Car Car Car Car Car1"/>
    <w:basedOn w:val="Normal"/>
    <w:next w:val="Normal"/>
    <w:rsid w:val="007E6DF4"/>
    <w:pPr>
      <w:spacing w:after="160" w:line="240" w:lineRule="exact"/>
    </w:pPr>
    <w:rPr>
      <w:rFonts w:ascii="Tahoma" w:eastAsia="Times New Roman" w:hAnsi="Tahoma" w:cs="Times New Roman"/>
      <w:sz w:val="24"/>
      <w:szCs w:val="20"/>
      <w:lang w:val="en-US" w:eastAsia="en-US"/>
    </w:rPr>
  </w:style>
  <w:style w:type="character" w:customStyle="1" w:styleId="Titre2Car">
    <w:name w:val="Titre 2 Car"/>
    <w:basedOn w:val="Policepardfaut"/>
    <w:link w:val="Titre2"/>
    <w:rsid w:val="008D41B4"/>
    <w:rPr>
      <w:rFonts w:ascii="Arial" w:eastAsia="Times New Roman" w:hAnsi="Arial" w:cs="Arial"/>
      <w:b/>
      <w:bCs/>
      <w:i/>
      <w:iCs/>
      <w:sz w:val="28"/>
      <w:szCs w:val="28"/>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nhideWhenUsed/>
    <w:rsid w:val="00203891"/>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1"/>
    <w:rsid w:val="00203891"/>
    <w:rPr>
      <w:sz w:val="20"/>
      <w:szCs w:val="20"/>
    </w:rPr>
  </w:style>
  <w:style w:type="character" w:styleId="Appelnotedebasdep">
    <w:name w:val="footnote reference"/>
    <w:basedOn w:val="Policepardfaut"/>
    <w:link w:val="BVIfnrChar"/>
    <w:uiPriority w:val="1"/>
    <w:unhideWhenUsed/>
    <w:rsid w:val="00203891"/>
    <w:rPr>
      <w:vertAlign w:val="superscript"/>
    </w:rPr>
  </w:style>
  <w:style w:type="paragraph" w:customStyle="1" w:styleId="indent">
    <w:name w:val="indent"/>
    <w:basedOn w:val="Normal"/>
    <w:uiPriority w:val="99"/>
    <w:rsid w:val="00FA68EE"/>
    <w:pPr>
      <w:spacing w:after="120" w:line="240" w:lineRule="auto"/>
      <w:ind w:left="567"/>
    </w:pPr>
    <w:rPr>
      <w:rFonts w:ascii="Arial" w:eastAsia="Times New Roman" w:hAnsi="Arial" w:cs="Times New Roman"/>
      <w:szCs w:val="24"/>
      <w:lang w:val="en-GB" w:eastAsia="en-GB"/>
    </w:rPr>
  </w:style>
  <w:style w:type="paragraph" w:styleId="Retraitcorpsdetexte">
    <w:name w:val="Body Text Indent"/>
    <w:basedOn w:val="Normal"/>
    <w:link w:val="RetraitcorpsdetexteCar"/>
    <w:uiPriority w:val="99"/>
    <w:semiHidden/>
    <w:unhideWhenUsed/>
    <w:rsid w:val="00E33F96"/>
    <w:pPr>
      <w:spacing w:after="120"/>
      <w:ind w:left="283"/>
    </w:pPr>
  </w:style>
  <w:style w:type="character" w:customStyle="1" w:styleId="RetraitcorpsdetexteCar">
    <w:name w:val="Retrait corps de texte Car"/>
    <w:basedOn w:val="Policepardfaut"/>
    <w:link w:val="Retraitcorpsdetexte"/>
    <w:uiPriority w:val="99"/>
    <w:semiHidden/>
    <w:rsid w:val="00E33F96"/>
  </w:style>
  <w:style w:type="character" w:customStyle="1" w:styleId="fontstyle01">
    <w:name w:val="fontstyle01"/>
    <w:basedOn w:val="Policepardfaut"/>
    <w:rsid w:val="009548A6"/>
    <w:rPr>
      <w:rFonts w:ascii="Arial" w:hAnsi="Arial" w:cs="Arial" w:hint="default"/>
      <w:b w:val="0"/>
      <w:bCs w:val="0"/>
      <w:i w:val="0"/>
      <w:iCs w:val="0"/>
      <w:color w:val="000000"/>
      <w:sz w:val="16"/>
      <w:szCs w:val="16"/>
    </w:rPr>
  </w:style>
  <w:style w:type="character" w:customStyle="1" w:styleId="fontstyle21">
    <w:name w:val="fontstyle21"/>
    <w:basedOn w:val="Policepardfaut"/>
    <w:rsid w:val="009548A6"/>
    <w:rPr>
      <w:rFonts w:ascii="Helvetica" w:hAnsi="Helvetica" w:cs="Helvetica" w:hint="default"/>
      <w:b w:val="0"/>
      <w:bCs w:val="0"/>
      <w:i w:val="0"/>
      <w:iCs w:val="0"/>
      <w:color w:val="000000"/>
      <w:sz w:val="16"/>
      <w:szCs w:val="16"/>
    </w:rPr>
  </w:style>
  <w:style w:type="paragraph" w:styleId="Rvision">
    <w:name w:val="Revision"/>
    <w:hidden/>
    <w:uiPriority w:val="99"/>
    <w:semiHidden/>
    <w:rsid w:val="00C76F5B"/>
    <w:pPr>
      <w:spacing w:after="0" w:line="240" w:lineRule="auto"/>
    </w:pPr>
  </w:style>
  <w:style w:type="paragraph" w:styleId="NormalWeb">
    <w:name w:val="Normal (Web)"/>
    <w:basedOn w:val="Normal"/>
    <w:uiPriority w:val="99"/>
    <w:unhideWhenUsed/>
    <w:rsid w:val="0048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5614DD"/>
    <w:rPr>
      <w:color w:val="605E5C"/>
      <w:shd w:val="clear" w:color="auto" w:fill="E1DFDD"/>
    </w:rPr>
  </w:style>
  <w:style w:type="paragraph" w:customStyle="1" w:styleId="Default">
    <w:name w:val="Default"/>
    <w:rsid w:val="00932C23"/>
    <w:pPr>
      <w:autoSpaceDE w:val="0"/>
      <w:autoSpaceDN w:val="0"/>
      <w:adjustRightInd w:val="0"/>
      <w:spacing w:after="0" w:line="240" w:lineRule="auto"/>
    </w:pPr>
    <w:rPr>
      <w:rFonts w:ascii="Calibri" w:hAnsi="Calibri" w:cs="Calibri"/>
      <w:color w:val="000000"/>
      <w:sz w:val="24"/>
      <w:szCs w:val="24"/>
    </w:rPr>
  </w:style>
  <w:style w:type="paragraph" w:customStyle="1" w:styleId="BVIfnrChar">
    <w:name w:val="BVI fnr Char"/>
    <w:basedOn w:val="Normal"/>
    <w:link w:val="Appelnotedebasdep"/>
    <w:uiPriority w:val="1"/>
    <w:rsid w:val="00E76FF0"/>
    <w:pPr>
      <w:spacing w:after="160" w:line="240" w:lineRule="exact"/>
      <w:jc w:val="both"/>
    </w:pPr>
    <w:rPr>
      <w:vertAlign w:val="superscript"/>
    </w:rPr>
  </w:style>
  <w:style w:type="character" w:customStyle="1" w:styleId="Mentionnonrsolue2">
    <w:name w:val="Mention non résolue2"/>
    <w:basedOn w:val="Policepardfaut"/>
    <w:uiPriority w:val="99"/>
    <w:semiHidden/>
    <w:unhideWhenUsed/>
    <w:rsid w:val="008E493C"/>
    <w:rPr>
      <w:color w:val="605E5C"/>
      <w:shd w:val="clear" w:color="auto" w:fill="E1DFDD"/>
    </w:rPr>
  </w:style>
  <w:style w:type="character" w:styleId="Lienhypertextesuivivisit">
    <w:name w:val="FollowedHyperlink"/>
    <w:basedOn w:val="Policepardfaut"/>
    <w:uiPriority w:val="99"/>
    <w:semiHidden/>
    <w:unhideWhenUsed/>
    <w:rsid w:val="00E74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7303">
      <w:bodyDiv w:val="1"/>
      <w:marLeft w:val="0"/>
      <w:marRight w:val="0"/>
      <w:marTop w:val="0"/>
      <w:marBottom w:val="0"/>
      <w:divBdr>
        <w:top w:val="none" w:sz="0" w:space="0" w:color="auto"/>
        <w:left w:val="none" w:sz="0" w:space="0" w:color="auto"/>
        <w:bottom w:val="none" w:sz="0" w:space="0" w:color="auto"/>
        <w:right w:val="none" w:sz="0" w:space="0" w:color="auto"/>
      </w:divBdr>
    </w:div>
    <w:div w:id="752626164">
      <w:bodyDiv w:val="1"/>
      <w:marLeft w:val="0"/>
      <w:marRight w:val="0"/>
      <w:marTop w:val="0"/>
      <w:marBottom w:val="0"/>
      <w:divBdr>
        <w:top w:val="none" w:sz="0" w:space="0" w:color="auto"/>
        <w:left w:val="none" w:sz="0" w:space="0" w:color="auto"/>
        <w:bottom w:val="none" w:sz="0" w:space="0" w:color="auto"/>
        <w:right w:val="none" w:sz="0" w:space="0" w:color="auto"/>
      </w:divBdr>
      <w:divsChild>
        <w:div w:id="59523231">
          <w:marLeft w:val="0"/>
          <w:marRight w:val="0"/>
          <w:marTop w:val="0"/>
          <w:marBottom w:val="0"/>
          <w:divBdr>
            <w:top w:val="none" w:sz="0" w:space="0" w:color="auto"/>
            <w:left w:val="none" w:sz="0" w:space="0" w:color="auto"/>
            <w:bottom w:val="none" w:sz="0" w:space="0" w:color="auto"/>
            <w:right w:val="none" w:sz="0" w:space="0" w:color="auto"/>
          </w:divBdr>
          <w:divsChild>
            <w:div w:id="1050492592">
              <w:marLeft w:val="0"/>
              <w:marRight w:val="0"/>
              <w:marTop w:val="0"/>
              <w:marBottom w:val="0"/>
              <w:divBdr>
                <w:top w:val="none" w:sz="0" w:space="0" w:color="auto"/>
                <w:left w:val="none" w:sz="0" w:space="0" w:color="auto"/>
                <w:bottom w:val="none" w:sz="0" w:space="0" w:color="auto"/>
                <w:right w:val="none" w:sz="0" w:space="0" w:color="auto"/>
              </w:divBdr>
              <w:divsChild>
                <w:div w:id="1513227820">
                  <w:marLeft w:val="0"/>
                  <w:marRight w:val="0"/>
                  <w:marTop w:val="0"/>
                  <w:marBottom w:val="0"/>
                  <w:divBdr>
                    <w:top w:val="none" w:sz="0" w:space="0" w:color="auto"/>
                    <w:left w:val="none" w:sz="0" w:space="0" w:color="auto"/>
                    <w:bottom w:val="none" w:sz="0" w:space="0" w:color="auto"/>
                    <w:right w:val="none" w:sz="0" w:space="0" w:color="auto"/>
                  </w:divBdr>
                  <w:divsChild>
                    <w:div w:id="1397320033">
                      <w:marLeft w:val="0"/>
                      <w:marRight w:val="0"/>
                      <w:marTop w:val="0"/>
                      <w:marBottom w:val="0"/>
                      <w:divBdr>
                        <w:top w:val="none" w:sz="0" w:space="0" w:color="auto"/>
                        <w:left w:val="none" w:sz="0" w:space="0" w:color="auto"/>
                        <w:bottom w:val="none" w:sz="0" w:space="0" w:color="auto"/>
                        <w:right w:val="none" w:sz="0" w:space="0" w:color="auto"/>
                      </w:divBdr>
                      <w:divsChild>
                        <w:div w:id="106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7384">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806117398">
      <w:bodyDiv w:val="1"/>
      <w:marLeft w:val="0"/>
      <w:marRight w:val="0"/>
      <w:marTop w:val="0"/>
      <w:marBottom w:val="0"/>
      <w:divBdr>
        <w:top w:val="none" w:sz="0" w:space="0" w:color="auto"/>
        <w:left w:val="none" w:sz="0" w:space="0" w:color="auto"/>
        <w:bottom w:val="none" w:sz="0" w:space="0" w:color="auto"/>
        <w:right w:val="none" w:sz="0" w:space="0" w:color="auto"/>
      </w:divBdr>
    </w:div>
    <w:div w:id="1931696768">
      <w:bodyDiv w:val="1"/>
      <w:marLeft w:val="0"/>
      <w:marRight w:val="0"/>
      <w:marTop w:val="0"/>
      <w:marBottom w:val="0"/>
      <w:divBdr>
        <w:top w:val="none" w:sz="0" w:space="0" w:color="auto"/>
        <w:left w:val="none" w:sz="0" w:space="0" w:color="auto"/>
        <w:bottom w:val="none" w:sz="0" w:space="0" w:color="auto"/>
        <w:right w:val="none" w:sz="0" w:space="0" w:color="auto"/>
      </w:divBdr>
    </w:div>
    <w:div w:id="1986205587">
      <w:bodyDiv w:val="1"/>
      <w:marLeft w:val="0"/>
      <w:marRight w:val="0"/>
      <w:marTop w:val="0"/>
      <w:marBottom w:val="0"/>
      <w:divBdr>
        <w:top w:val="none" w:sz="0" w:space="0" w:color="auto"/>
        <w:left w:val="none" w:sz="0" w:space="0" w:color="auto"/>
        <w:bottom w:val="none" w:sz="0" w:space="0" w:color="auto"/>
        <w:right w:val="none" w:sz="0" w:space="0" w:color="auto"/>
      </w:divBdr>
    </w:div>
    <w:div w:id="21244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inte@benin.h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org/fr/politiques-institutionnel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l-offre@benin.h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org/fr/le-reseau-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83E9BE2EA5C4895C15D7A861174C5" ma:contentTypeVersion="13" ma:contentTypeDescription="Crée un document." ma:contentTypeScope="" ma:versionID="b0ee2b96143e774c05fbf2910524f6d5">
  <xsd:schema xmlns:xsd="http://www.w3.org/2001/XMLSchema" xmlns:xs="http://www.w3.org/2001/XMLSchema" xmlns:p="http://schemas.microsoft.com/office/2006/metadata/properties" xmlns:ns2="7b380020-2147-4d38-bebf-b41eb4a50642" xmlns:ns3="9bc8bd5e-2f57-4db9-947a-c456b5aa33f8" targetNamespace="http://schemas.microsoft.com/office/2006/metadata/properties" ma:root="true" ma:fieldsID="21eafff6cf6251357d2a7ac9200d1d6a" ns2:_="" ns3:_="">
    <xsd:import namespace="7b380020-2147-4d38-bebf-b41eb4a50642"/>
    <xsd:import namespace="9bc8bd5e-2f57-4db9-947a-c456b5aa33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0020-2147-4d38-bebf-b41eb4a5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8bd5e-2f57-4db9-947a-c456b5aa33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380020-2147-4d38-bebf-b41eb4a506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15C108-E1C5-4998-968A-F15CC47FF79E}">
  <ds:schemaRefs>
    <ds:schemaRef ds:uri="http://schemas.microsoft.com/sharepoint/v3/contenttype/forms"/>
  </ds:schemaRefs>
</ds:datastoreItem>
</file>

<file path=customXml/itemProps2.xml><?xml version="1.0" encoding="utf-8"?>
<ds:datastoreItem xmlns:ds="http://schemas.openxmlformats.org/officeDocument/2006/customXml" ds:itemID="{B588A969-1EAF-4A2C-BD61-F31625F8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0020-2147-4d38-bebf-b41eb4a50642"/>
    <ds:schemaRef ds:uri="9bc8bd5e-2f57-4db9-947a-c456b5aa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75C4A-F77A-4BCB-92D0-71AB68C81EDB}">
  <ds:schemaRefs>
    <ds:schemaRef ds:uri="http://schemas.openxmlformats.org/officeDocument/2006/bibliography"/>
  </ds:schemaRefs>
</ds:datastoreItem>
</file>

<file path=customXml/itemProps4.xml><?xml version="1.0" encoding="utf-8"?>
<ds:datastoreItem xmlns:ds="http://schemas.openxmlformats.org/officeDocument/2006/customXml" ds:itemID="{13B163D0-7769-4E12-B415-D4146758CE19}">
  <ds:schemaRefs>
    <ds:schemaRef ds:uri="http://schemas.microsoft.com/office/2006/metadata/properties"/>
    <ds:schemaRef ds:uri="http://schemas.microsoft.com/office/infopath/2007/PartnerControls"/>
    <ds:schemaRef ds:uri="7b380020-2147-4d38-bebf-b41eb4a506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2867</Words>
  <Characters>15769</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MISSION D’APPUI TECHNIQUE SECURITE ALIMENTAIRE Burkina Faso &amp; Niger</vt:lpstr>
    </vt:vector>
  </TitlesOfParts>
  <Company>HANDICAP INTERNATIONAL</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D’APPUI TECHNIQUE SECURITE ALIMENTAIRE Burkina Faso &amp; Niger</dc:title>
  <dc:subject>Novembre – Décembre 2022</dc:subject>
  <dc:creator>CID</dc:creator>
  <cp:lastModifiedBy>Beatrice PEREZ</cp:lastModifiedBy>
  <cp:revision>2</cp:revision>
  <cp:lastPrinted>2015-12-09T10:33:00Z</cp:lastPrinted>
  <dcterms:created xsi:type="dcterms:W3CDTF">2024-03-07T21:35:00Z</dcterms:created>
  <dcterms:modified xsi:type="dcterms:W3CDTF">2024-03-07T21:35:00Z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0x010100CF583E9BE2EA5C4895C15D7A861174C5</vt:lpwstr>
  </property>
  <property fmtid="{D5CDD505-2E9C-101B-9397-08002B2CF9AE}" pid="3" name="MediaServiceImageTags">
    <vt:lpwstr/>
  </property>
</Properties>
</file>