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58D10" w14:textId="77777777" w:rsidR="00D90611" w:rsidRPr="00EC402B" w:rsidRDefault="00D90611" w:rsidP="00EC402B">
      <w:pPr>
        <w:jc w:val="both"/>
        <w:rPr>
          <w:rFonts w:ascii="Arial" w:hAnsi="Arial" w:cs="Arial"/>
          <w:lang w:val="en-GB"/>
        </w:rPr>
      </w:pPr>
      <w:bookmarkStart w:id="0" w:name="_GoBack"/>
      <w:bookmarkEnd w:id="0"/>
    </w:p>
    <w:tbl>
      <w:tblPr>
        <w:tblpPr w:leftFromText="141" w:rightFromText="141" w:vertAnchor="text" w:horzAnchor="margin" w:tblpY="130"/>
        <w:tblW w:w="0" w:type="auto"/>
        <w:tblLayout w:type="fixed"/>
        <w:tblLook w:val="0000" w:firstRow="0" w:lastRow="0" w:firstColumn="0" w:lastColumn="0" w:noHBand="0" w:noVBand="0"/>
      </w:tblPr>
      <w:tblGrid>
        <w:gridCol w:w="2793"/>
        <w:gridCol w:w="6260"/>
      </w:tblGrid>
      <w:tr w:rsidR="00DF5E2F" w:rsidRPr="00D7412F" w14:paraId="7707E475" w14:textId="77777777" w:rsidTr="00DF5E2F">
        <w:trPr>
          <w:trHeight w:val="700"/>
        </w:trPr>
        <w:tc>
          <w:tcPr>
            <w:tcW w:w="9053"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14:paraId="4A23BAA4" w14:textId="00E8A164" w:rsidR="00915587" w:rsidRDefault="00915587" w:rsidP="00EC402B">
            <w:pPr>
              <w:pStyle w:val="Paragraphedeliste"/>
              <w:snapToGrid w:val="0"/>
              <w:ind w:left="0"/>
              <w:jc w:val="center"/>
              <w:rPr>
                <w:rFonts w:ascii="Arial" w:eastAsia="Times New Roman" w:hAnsi="Arial" w:cs="Arial"/>
                <w:b/>
                <w:sz w:val="24"/>
                <w:szCs w:val="24"/>
                <w:lang w:val="en-GB"/>
              </w:rPr>
            </w:pPr>
            <w:r>
              <w:rPr>
                <w:rFonts w:ascii="Arial" w:eastAsia="Times New Roman" w:hAnsi="Arial" w:cs="Arial"/>
                <w:b/>
                <w:sz w:val="24"/>
                <w:szCs w:val="24"/>
                <w:lang w:val="en-GB"/>
              </w:rPr>
              <w:t>H</w:t>
            </w:r>
            <w:r w:rsidRPr="00915587">
              <w:rPr>
                <w:rFonts w:ascii="Arial" w:eastAsia="Times New Roman" w:hAnsi="Arial" w:cs="Arial"/>
                <w:b/>
                <w:sz w:val="24"/>
                <w:szCs w:val="24"/>
                <w:lang w:val="en-GB"/>
              </w:rPr>
              <w:t xml:space="preserve">ealth situation analysis </w:t>
            </w:r>
          </w:p>
          <w:p w14:paraId="4D8EB6CE" w14:textId="57BC0C4E" w:rsidR="00DF5E2F" w:rsidRPr="006D6EA4" w:rsidRDefault="000D006C" w:rsidP="00EC402B">
            <w:pPr>
              <w:pStyle w:val="Paragraphedeliste"/>
              <w:snapToGrid w:val="0"/>
              <w:ind w:left="0"/>
              <w:jc w:val="center"/>
              <w:rPr>
                <w:rFonts w:ascii="Arial" w:eastAsia="Times New Roman" w:hAnsi="Arial" w:cs="Arial"/>
                <w:b/>
                <w:color w:val="FF0000"/>
                <w:sz w:val="24"/>
                <w:szCs w:val="24"/>
                <w:lang w:val="en-GB"/>
              </w:rPr>
            </w:pPr>
            <w:r w:rsidRPr="006D6EA4">
              <w:rPr>
                <w:rFonts w:ascii="Arial" w:eastAsia="Times New Roman" w:hAnsi="Arial" w:cs="Arial"/>
                <w:b/>
                <w:color w:val="FF0000"/>
                <w:sz w:val="24"/>
                <w:szCs w:val="24"/>
                <w:lang w:val="en-GB"/>
              </w:rPr>
              <w:t>Term</w:t>
            </w:r>
            <w:r w:rsidR="00FF03BB" w:rsidRPr="006D6EA4">
              <w:rPr>
                <w:rFonts w:ascii="Arial" w:eastAsia="Times New Roman" w:hAnsi="Arial" w:cs="Arial"/>
                <w:b/>
                <w:color w:val="FF0000"/>
                <w:sz w:val="24"/>
                <w:szCs w:val="24"/>
                <w:lang w:val="en-GB"/>
              </w:rPr>
              <w:t>s</w:t>
            </w:r>
            <w:r w:rsidR="00DF5E2F" w:rsidRPr="006D6EA4">
              <w:rPr>
                <w:rFonts w:ascii="Arial" w:eastAsia="Times New Roman" w:hAnsi="Arial" w:cs="Arial"/>
                <w:b/>
                <w:color w:val="FF0000"/>
                <w:sz w:val="24"/>
                <w:szCs w:val="24"/>
                <w:lang w:val="en-GB"/>
              </w:rPr>
              <w:t xml:space="preserve"> </w:t>
            </w:r>
            <w:r w:rsidRPr="006D6EA4">
              <w:rPr>
                <w:rFonts w:ascii="Arial" w:eastAsia="Times New Roman" w:hAnsi="Arial" w:cs="Arial"/>
                <w:b/>
                <w:color w:val="FF0000"/>
                <w:sz w:val="24"/>
                <w:szCs w:val="24"/>
                <w:lang w:val="en-GB"/>
              </w:rPr>
              <w:t>of</w:t>
            </w:r>
            <w:r w:rsidR="00DF5E2F" w:rsidRPr="006D6EA4">
              <w:rPr>
                <w:rFonts w:ascii="Arial" w:eastAsia="Times New Roman" w:hAnsi="Arial" w:cs="Arial"/>
                <w:b/>
                <w:color w:val="FF0000"/>
                <w:sz w:val="24"/>
                <w:szCs w:val="24"/>
                <w:lang w:val="en-GB"/>
              </w:rPr>
              <w:t xml:space="preserve"> R</w:t>
            </w:r>
            <w:r w:rsidRPr="006D6EA4">
              <w:rPr>
                <w:rFonts w:ascii="Arial" w:eastAsia="Times New Roman" w:hAnsi="Arial" w:cs="Arial"/>
                <w:b/>
                <w:color w:val="FF0000"/>
                <w:sz w:val="24"/>
                <w:szCs w:val="24"/>
                <w:lang w:val="en-GB"/>
              </w:rPr>
              <w:t>e</w:t>
            </w:r>
            <w:r w:rsidR="00DF5E2F" w:rsidRPr="006D6EA4">
              <w:rPr>
                <w:rFonts w:ascii="Arial" w:eastAsia="Times New Roman" w:hAnsi="Arial" w:cs="Arial"/>
                <w:b/>
                <w:color w:val="FF0000"/>
                <w:sz w:val="24"/>
                <w:szCs w:val="24"/>
                <w:lang w:val="en-GB"/>
              </w:rPr>
              <w:t>f</w:t>
            </w:r>
            <w:r w:rsidRPr="006D6EA4">
              <w:rPr>
                <w:rFonts w:ascii="Arial" w:eastAsia="Times New Roman" w:hAnsi="Arial" w:cs="Arial"/>
                <w:b/>
                <w:color w:val="FF0000"/>
                <w:sz w:val="24"/>
                <w:szCs w:val="24"/>
                <w:lang w:val="en-GB"/>
              </w:rPr>
              <w:t>e</w:t>
            </w:r>
            <w:r w:rsidR="00DF5E2F" w:rsidRPr="006D6EA4">
              <w:rPr>
                <w:rFonts w:ascii="Arial" w:eastAsia="Times New Roman" w:hAnsi="Arial" w:cs="Arial"/>
                <w:b/>
                <w:color w:val="FF0000"/>
                <w:sz w:val="24"/>
                <w:szCs w:val="24"/>
                <w:lang w:val="en-GB"/>
              </w:rPr>
              <w:t>rence</w:t>
            </w:r>
          </w:p>
        </w:tc>
      </w:tr>
      <w:tr w:rsidR="00615930" w:rsidRPr="00CF567E" w14:paraId="3481FA08" w14:textId="77777777" w:rsidTr="00EC402B">
        <w:trPr>
          <w:trHeight w:val="475"/>
        </w:trPr>
        <w:tc>
          <w:tcPr>
            <w:tcW w:w="2793" w:type="dxa"/>
            <w:tcBorders>
              <w:top w:val="single" w:sz="4" w:space="0" w:color="000000"/>
              <w:left w:val="single" w:sz="4" w:space="0" w:color="000000"/>
              <w:bottom w:val="single" w:sz="4" w:space="0" w:color="000000"/>
            </w:tcBorders>
            <w:shd w:val="clear" w:color="auto" w:fill="auto"/>
            <w:vAlign w:val="center"/>
          </w:tcPr>
          <w:p w14:paraId="04D464BA" w14:textId="27D3846A" w:rsidR="00615930" w:rsidRPr="000A656C" w:rsidRDefault="00615930" w:rsidP="00EC402B">
            <w:pPr>
              <w:pStyle w:val="Paragraphedeliste"/>
              <w:snapToGrid w:val="0"/>
              <w:ind w:left="0"/>
              <w:rPr>
                <w:rFonts w:ascii="Arial" w:eastAsia="Times New Roman" w:hAnsi="Arial" w:cs="Arial"/>
                <w:b/>
                <w:color w:val="000000"/>
                <w:sz w:val="24"/>
                <w:szCs w:val="24"/>
                <w:lang w:val="en-GB"/>
              </w:rPr>
            </w:pPr>
            <w:r w:rsidRPr="000A656C">
              <w:rPr>
                <w:rFonts w:ascii="Arial" w:eastAsia="Times New Roman" w:hAnsi="Arial" w:cs="Arial"/>
                <w:b/>
                <w:color w:val="000000"/>
                <w:sz w:val="24"/>
                <w:szCs w:val="24"/>
                <w:lang w:val="en-GB"/>
              </w:rPr>
              <w:t>Country / Region</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EFBC" w14:textId="03849586" w:rsidR="00615930" w:rsidRPr="006D6EA4" w:rsidRDefault="00915587" w:rsidP="00EC402B">
            <w:pPr>
              <w:pStyle w:val="Paragraphedeliste"/>
              <w:snapToGrid w:val="0"/>
              <w:ind w:left="0"/>
              <w:rPr>
                <w:rFonts w:ascii="Arial" w:eastAsia="Times New Roman" w:hAnsi="Arial" w:cs="Arial"/>
                <w:lang w:val="en-GB"/>
              </w:rPr>
            </w:pPr>
            <w:r>
              <w:rPr>
                <w:rFonts w:ascii="Arial" w:eastAsia="Times New Roman" w:hAnsi="Arial" w:cs="Arial"/>
                <w:lang w:val="en-GB"/>
              </w:rPr>
              <w:t>Myanmar, Kayin state</w:t>
            </w:r>
          </w:p>
        </w:tc>
      </w:tr>
      <w:tr w:rsidR="00615930" w:rsidRPr="00CF567E" w14:paraId="10B23079" w14:textId="77777777" w:rsidTr="00EC402B">
        <w:trPr>
          <w:trHeight w:val="355"/>
        </w:trPr>
        <w:tc>
          <w:tcPr>
            <w:tcW w:w="2793" w:type="dxa"/>
            <w:tcBorders>
              <w:top w:val="single" w:sz="4" w:space="0" w:color="000000"/>
              <w:left w:val="single" w:sz="4" w:space="0" w:color="000000"/>
              <w:bottom w:val="single" w:sz="4" w:space="0" w:color="000000"/>
            </w:tcBorders>
            <w:shd w:val="clear" w:color="auto" w:fill="auto"/>
            <w:vAlign w:val="center"/>
          </w:tcPr>
          <w:p w14:paraId="1864FC44" w14:textId="788BA388" w:rsidR="00615930" w:rsidRPr="000A656C" w:rsidRDefault="00615930" w:rsidP="00EC402B">
            <w:pPr>
              <w:pStyle w:val="Paragraphedeliste"/>
              <w:snapToGrid w:val="0"/>
              <w:ind w:left="0"/>
              <w:rPr>
                <w:rFonts w:ascii="Arial" w:eastAsia="Times New Roman" w:hAnsi="Arial" w:cs="Arial"/>
                <w:b/>
                <w:sz w:val="24"/>
                <w:szCs w:val="24"/>
                <w:lang w:val="en-GB"/>
              </w:rPr>
            </w:pPr>
            <w:r w:rsidRPr="000A656C">
              <w:rPr>
                <w:rFonts w:ascii="Arial" w:eastAsia="Times New Roman" w:hAnsi="Arial" w:cs="Arial"/>
                <w:b/>
                <w:sz w:val="24"/>
                <w:szCs w:val="24"/>
                <w:lang w:val="en-GB"/>
              </w:rPr>
              <w:t>Start date</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6A55" w14:textId="4696BE00" w:rsidR="00615930" w:rsidRPr="006D6EA4" w:rsidRDefault="00915587" w:rsidP="00EC402B">
            <w:pPr>
              <w:pStyle w:val="Paragraphedeliste"/>
              <w:snapToGrid w:val="0"/>
              <w:ind w:left="0"/>
              <w:rPr>
                <w:rFonts w:ascii="Arial" w:eastAsia="Times New Roman" w:hAnsi="Arial" w:cs="Arial"/>
                <w:lang w:val="en-GB"/>
              </w:rPr>
            </w:pPr>
            <w:r>
              <w:rPr>
                <w:rFonts w:ascii="Arial" w:eastAsia="Times New Roman" w:hAnsi="Arial" w:cs="Arial"/>
                <w:lang w:val="en-GB"/>
              </w:rPr>
              <w:t>01/0</w:t>
            </w:r>
            <w:r w:rsidR="002E211C">
              <w:rPr>
                <w:rFonts w:ascii="Arial" w:eastAsia="Times New Roman" w:hAnsi="Arial" w:cs="Arial"/>
                <w:lang w:val="en-GB"/>
              </w:rPr>
              <w:t>3</w:t>
            </w:r>
            <w:r>
              <w:rPr>
                <w:rFonts w:ascii="Arial" w:eastAsia="Times New Roman" w:hAnsi="Arial" w:cs="Arial"/>
                <w:lang w:val="en-GB"/>
              </w:rPr>
              <w:t>/2020</w:t>
            </w:r>
          </w:p>
        </w:tc>
      </w:tr>
      <w:tr w:rsidR="00615930" w:rsidRPr="00CF567E" w14:paraId="55212E55" w14:textId="77777777" w:rsidTr="00EC402B">
        <w:trPr>
          <w:trHeight w:val="362"/>
        </w:trPr>
        <w:tc>
          <w:tcPr>
            <w:tcW w:w="2793" w:type="dxa"/>
            <w:tcBorders>
              <w:top w:val="single" w:sz="4" w:space="0" w:color="000000"/>
              <w:left w:val="single" w:sz="4" w:space="0" w:color="000000"/>
              <w:bottom w:val="single" w:sz="4" w:space="0" w:color="000000"/>
            </w:tcBorders>
            <w:shd w:val="clear" w:color="auto" w:fill="auto"/>
            <w:vAlign w:val="center"/>
          </w:tcPr>
          <w:p w14:paraId="0BD537BE" w14:textId="200D8E1F" w:rsidR="00615930" w:rsidRPr="000A656C" w:rsidRDefault="00615930" w:rsidP="00EC402B">
            <w:pPr>
              <w:pStyle w:val="Paragraphedeliste"/>
              <w:snapToGrid w:val="0"/>
              <w:ind w:left="0"/>
              <w:rPr>
                <w:rFonts w:ascii="Arial" w:eastAsia="Times New Roman" w:hAnsi="Arial" w:cs="Arial"/>
                <w:b/>
                <w:color w:val="000000"/>
                <w:sz w:val="24"/>
                <w:szCs w:val="24"/>
                <w:lang w:val="en-GB"/>
              </w:rPr>
            </w:pPr>
            <w:r w:rsidRPr="000A656C">
              <w:rPr>
                <w:rFonts w:ascii="Arial" w:eastAsia="Times New Roman" w:hAnsi="Arial" w:cs="Arial"/>
                <w:b/>
                <w:color w:val="000000"/>
                <w:sz w:val="24"/>
                <w:szCs w:val="24"/>
                <w:lang w:val="en-GB"/>
              </w:rPr>
              <w:t>Source of funding</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3836" w14:textId="04A5D36A" w:rsidR="00615930" w:rsidRPr="006D6EA4" w:rsidRDefault="002E211C" w:rsidP="00EC402B">
            <w:pPr>
              <w:pStyle w:val="Paragraphedeliste"/>
              <w:snapToGrid w:val="0"/>
              <w:ind w:left="0"/>
              <w:rPr>
                <w:rFonts w:ascii="Arial" w:eastAsia="Times New Roman" w:hAnsi="Arial" w:cs="Arial"/>
                <w:lang w:val="en-GB"/>
              </w:rPr>
            </w:pPr>
            <w:r>
              <w:rPr>
                <w:rFonts w:ascii="Arial" w:eastAsia="Times New Roman" w:hAnsi="Arial" w:cs="Arial"/>
                <w:lang w:val="en-GB"/>
              </w:rPr>
              <w:t>UN</w:t>
            </w:r>
            <w:r w:rsidR="00915587">
              <w:rPr>
                <w:rFonts w:ascii="Arial" w:eastAsia="Times New Roman" w:hAnsi="Arial" w:cs="Arial"/>
                <w:lang w:val="en-GB"/>
              </w:rPr>
              <w:t>OCHA</w:t>
            </w:r>
          </w:p>
        </w:tc>
      </w:tr>
      <w:tr w:rsidR="00615930" w:rsidRPr="00CF567E" w14:paraId="5EBCA98F" w14:textId="77777777" w:rsidTr="00EC402B">
        <w:trPr>
          <w:trHeight w:val="362"/>
        </w:trPr>
        <w:tc>
          <w:tcPr>
            <w:tcW w:w="2793" w:type="dxa"/>
            <w:tcBorders>
              <w:top w:val="single" w:sz="4" w:space="0" w:color="000000"/>
              <w:left w:val="single" w:sz="4" w:space="0" w:color="000000"/>
              <w:bottom w:val="single" w:sz="4" w:space="0" w:color="000000"/>
            </w:tcBorders>
            <w:shd w:val="clear" w:color="auto" w:fill="auto"/>
            <w:vAlign w:val="center"/>
          </w:tcPr>
          <w:p w14:paraId="74FB4DFD" w14:textId="4311FC86" w:rsidR="00615930" w:rsidRPr="006D6EA4" w:rsidRDefault="00615930" w:rsidP="00EC402B">
            <w:pPr>
              <w:pStyle w:val="Paragraphedeliste"/>
              <w:snapToGrid w:val="0"/>
              <w:ind w:left="0"/>
              <w:rPr>
                <w:rFonts w:ascii="Arial" w:eastAsia="Times New Roman" w:hAnsi="Arial" w:cs="Arial"/>
                <w:b/>
                <w:color w:val="000000"/>
                <w:sz w:val="24"/>
                <w:szCs w:val="24"/>
                <w:lang w:val="en-GB"/>
              </w:rPr>
            </w:pPr>
            <w:r w:rsidRPr="000A656C">
              <w:rPr>
                <w:rFonts w:ascii="Arial" w:eastAsia="Times New Roman" w:hAnsi="Arial" w:cs="Arial"/>
                <w:b/>
                <w:color w:val="000000"/>
                <w:sz w:val="24"/>
                <w:szCs w:val="24"/>
                <w:lang w:val="en-GB"/>
              </w:rPr>
              <w:t>Author</w:t>
            </w:r>
            <w:r w:rsidRPr="00A26ACD">
              <w:rPr>
                <w:rFonts w:ascii="Arial" w:eastAsia="Times New Roman" w:hAnsi="Arial" w:cs="Arial"/>
                <w:b/>
                <w:color w:val="000000"/>
                <w:sz w:val="24"/>
                <w:szCs w:val="24"/>
                <w:lang w:val="en-GB"/>
              </w:rPr>
              <w:t>(s)</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DE51" w14:textId="13850576" w:rsidR="00615930" w:rsidRPr="006D6EA4" w:rsidRDefault="00615930" w:rsidP="00EC402B">
            <w:pPr>
              <w:pStyle w:val="Paragraphedeliste"/>
              <w:snapToGrid w:val="0"/>
              <w:ind w:left="0"/>
              <w:rPr>
                <w:rFonts w:ascii="Arial" w:eastAsia="Times New Roman" w:hAnsi="Arial" w:cs="Arial"/>
                <w:lang w:val="en-GB"/>
              </w:rPr>
            </w:pPr>
          </w:p>
        </w:tc>
      </w:tr>
    </w:tbl>
    <w:p w14:paraId="4F50B014" w14:textId="08733C95" w:rsidR="00CE3F3D" w:rsidRPr="000A656C" w:rsidRDefault="00CE3F3D" w:rsidP="00EC402B">
      <w:pPr>
        <w:suppressAutoHyphens w:val="0"/>
        <w:spacing w:after="0" w:line="240" w:lineRule="auto"/>
        <w:jc w:val="both"/>
        <w:rPr>
          <w:rFonts w:ascii="Arial" w:hAnsi="Arial" w:cs="Arial"/>
          <w:b/>
          <w:sz w:val="36"/>
          <w:szCs w:val="24"/>
          <w:lang w:val="en-GB"/>
        </w:rPr>
      </w:pPr>
    </w:p>
    <w:p w14:paraId="3909CE2D" w14:textId="5CD589A9" w:rsidR="00615930" w:rsidRPr="00EC402B" w:rsidRDefault="00615930" w:rsidP="00EC402B">
      <w:pPr>
        <w:pStyle w:val="Paragraphedeliste"/>
        <w:numPr>
          <w:ilvl w:val="0"/>
          <w:numId w:val="5"/>
        </w:numPr>
        <w:spacing w:before="120" w:after="120"/>
        <w:jc w:val="both"/>
        <w:rPr>
          <w:rFonts w:ascii="Arial" w:hAnsi="Arial" w:cs="Arial"/>
          <w:sz w:val="40"/>
          <w:szCs w:val="40"/>
          <w:lang w:val="en-GB"/>
        </w:rPr>
      </w:pPr>
      <w:r w:rsidRPr="00EC402B">
        <w:rPr>
          <w:rFonts w:ascii="Arial" w:hAnsi="Arial" w:cs="Arial"/>
          <w:sz w:val="40"/>
          <w:szCs w:val="40"/>
          <w:lang w:val="en-GB"/>
        </w:rPr>
        <w:t xml:space="preserve">INTRODUCTION </w:t>
      </w:r>
    </w:p>
    <w:p w14:paraId="48375D1A" w14:textId="77777777" w:rsidR="00615930" w:rsidRPr="000A656C" w:rsidRDefault="00615930" w:rsidP="006D6EA4">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sidRPr="000A656C">
        <w:rPr>
          <w:rFonts w:eastAsiaTheme="majorEastAsia" w:cs="Arial"/>
          <w:color w:val="C00000"/>
          <w:sz w:val="28"/>
          <w:lang w:val="en-GB" w:eastAsia="fr-FR"/>
        </w:rPr>
        <w:t>Context</w:t>
      </w:r>
    </w:p>
    <w:p w14:paraId="70C85441" w14:textId="59A7811B" w:rsidR="00F73497" w:rsidRDefault="00E66065" w:rsidP="00E66065">
      <w:pPr>
        <w:spacing w:after="0" w:line="240" w:lineRule="auto"/>
        <w:jc w:val="both"/>
        <w:rPr>
          <w:rFonts w:ascii="Arial" w:hAnsi="Arial" w:cs="Arial"/>
          <w:lang w:val="en-GB" w:eastAsia="en-US"/>
        </w:rPr>
      </w:pPr>
      <w:r w:rsidRPr="00E66065">
        <w:rPr>
          <w:rFonts w:ascii="Arial" w:hAnsi="Arial" w:cs="Arial"/>
          <w:lang w:val="en-GB" w:eastAsia="en-US"/>
        </w:rPr>
        <w:t>With a strong history of strife in Myanmar, Kayin State is not new to conflicts. Though Kayin</w:t>
      </w:r>
      <w:r>
        <w:rPr>
          <w:rFonts w:ascii="Arial" w:hAnsi="Arial" w:cs="Arial"/>
          <w:lang w:val="en-GB" w:eastAsia="en-US"/>
        </w:rPr>
        <w:t xml:space="preserve"> </w:t>
      </w:r>
      <w:r w:rsidRPr="00E66065">
        <w:rPr>
          <w:rFonts w:ascii="Arial" w:hAnsi="Arial" w:cs="Arial"/>
          <w:lang w:val="en-GB" w:eastAsia="en-US"/>
        </w:rPr>
        <w:t>has hosted displaced populations since the 1990s, the population continues to be displaced</w:t>
      </w:r>
      <w:r>
        <w:rPr>
          <w:rFonts w:ascii="Arial" w:hAnsi="Arial" w:cs="Arial"/>
          <w:lang w:val="en-GB" w:eastAsia="en-US"/>
        </w:rPr>
        <w:t xml:space="preserve"> </w:t>
      </w:r>
      <w:r w:rsidRPr="00E66065">
        <w:rPr>
          <w:rFonts w:ascii="Arial" w:hAnsi="Arial" w:cs="Arial"/>
          <w:lang w:val="en-GB" w:eastAsia="en-US"/>
        </w:rPr>
        <w:t>some as recent as 2018. In addition to land mines preventing IDPs return, camps and sites where</w:t>
      </w:r>
      <w:r>
        <w:rPr>
          <w:rFonts w:ascii="Arial" w:hAnsi="Arial" w:cs="Arial"/>
          <w:lang w:val="en-GB" w:eastAsia="en-US"/>
        </w:rPr>
        <w:t xml:space="preserve"> </w:t>
      </w:r>
      <w:r w:rsidRPr="00E66065">
        <w:rPr>
          <w:rFonts w:ascii="Arial" w:hAnsi="Arial" w:cs="Arial"/>
          <w:lang w:val="en-GB" w:eastAsia="en-US"/>
        </w:rPr>
        <w:t>the displaced populations reside are not conducive to durable solutions. Affected by numerous</w:t>
      </w:r>
      <w:r>
        <w:rPr>
          <w:rFonts w:ascii="Arial" w:hAnsi="Arial" w:cs="Arial"/>
          <w:lang w:val="en-GB" w:eastAsia="en-US"/>
        </w:rPr>
        <w:t xml:space="preserve"> </w:t>
      </w:r>
      <w:r w:rsidRPr="00E66065">
        <w:rPr>
          <w:rFonts w:ascii="Arial" w:hAnsi="Arial" w:cs="Arial"/>
          <w:lang w:val="en-GB" w:eastAsia="en-US"/>
        </w:rPr>
        <w:t>conflicts, Kayin remains largely underdeveloped and most of the water, sanitation, and health</w:t>
      </w:r>
      <w:r>
        <w:rPr>
          <w:rFonts w:ascii="Arial" w:hAnsi="Arial" w:cs="Arial"/>
          <w:lang w:val="en-GB" w:eastAsia="en-US"/>
        </w:rPr>
        <w:t xml:space="preserve"> </w:t>
      </w:r>
      <w:r w:rsidRPr="00E66065">
        <w:rPr>
          <w:rFonts w:ascii="Arial" w:hAnsi="Arial" w:cs="Arial"/>
          <w:lang w:val="en-GB" w:eastAsia="en-US"/>
        </w:rPr>
        <w:t>(W</w:t>
      </w:r>
      <w:r>
        <w:rPr>
          <w:rFonts w:ascii="Arial" w:hAnsi="Arial" w:cs="Arial"/>
          <w:lang w:val="en-GB" w:eastAsia="en-US"/>
        </w:rPr>
        <w:t>A</w:t>
      </w:r>
      <w:r w:rsidRPr="00E66065">
        <w:rPr>
          <w:rFonts w:ascii="Arial" w:hAnsi="Arial" w:cs="Arial"/>
          <w:lang w:val="en-GB" w:eastAsia="en-US"/>
        </w:rPr>
        <w:t>SH) systems have been destroyed. Government, Karen National Union (KNU) CSOs, and</w:t>
      </w:r>
      <w:r>
        <w:rPr>
          <w:rFonts w:ascii="Arial" w:hAnsi="Arial" w:cs="Arial"/>
          <w:lang w:val="en-GB" w:eastAsia="en-US"/>
        </w:rPr>
        <w:t xml:space="preserve"> </w:t>
      </w:r>
      <w:r w:rsidRPr="00E66065">
        <w:rPr>
          <w:rFonts w:ascii="Arial" w:hAnsi="Arial" w:cs="Arial"/>
          <w:lang w:val="en-GB" w:eastAsia="en-US"/>
        </w:rPr>
        <w:t>I/NGOs are providing assistance in camps. Dependence on food assistance keeps many families</w:t>
      </w:r>
      <w:r>
        <w:rPr>
          <w:rFonts w:ascii="Arial" w:hAnsi="Arial" w:cs="Arial"/>
          <w:lang w:val="en-GB" w:eastAsia="en-US"/>
        </w:rPr>
        <w:t xml:space="preserve"> </w:t>
      </w:r>
      <w:r w:rsidRPr="00E66065">
        <w:rPr>
          <w:rFonts w:ascii="Arial" w:hAnsi="Arial" w:cs="Arial"/>
          <w:lang w:val="en-GB" w:eastAsia="en-US"/>
        </w:rPr>
        <w:t>from leaving camps. Therefore, the displaced households can neither return to the villages, nor</w:t>
      </w:r>
      <w:r>
        <w:rPr>
          <w:rFonts w:ascii="Arial" w:hAnsi="Arial" w:cs="Arial"/>
          <w:lang w:val="en-GB" w:eastAsia="en-US"/>
        </w:rPr>
        <w:t xml:space="preserve"> </w:t>
      </w:r>
      <w:r w:rsidRPr="00E66065">
        <w:rPr>
          <w:rFonts w:ascii="Arial" w:hAnsi="Arial" w:cs="Arial"/>
          <w:lang w:val="en-GB" w:eastAsia="en-US"/>
        </w:rPr>
        <w:t>integrate where they are, nor move somewhere else. Yet the assistance they have been receiving</w:t>
      </w:r>
      <w:r>
        <w:rPr>
          <w:rFonts w:ascii="Arial" w:hAnsi="Arial" w:cs="Arial"/>
          <w:lang w:val="en-GB" w:eastAsia="en-US"/>
        </w:rPr>
        <w:t xml:space="preserve"> </w:t>
      </w:r>
      <w:r w:rsidRPr="00E66065">
        <w:rPr>
          <w:rFonts w:ascii="Arial" w:hAnsi="Arial" w:cs="Arial"/>
          <w:lang w:val="en-GB" w:eastAsia="en-US"/>
        </w:rPr>
        <w:t>is insufficient. The decades of ethnic armed conflicts in Myanmar resulted in Ethnic Armed</w:t>
      </w:r>
      <w:r>
        <w:rPr>
          <w:rFonts w:ascii="Arial" w:hAnsi="Arial" w:cs="Arial"/>
          <w:lang w:val="en-GB" w:eastAsia="en-US"/>
        </w:rPr>
        <w:t xml:space="preserve"> </w:t>
      </w:r>
      <w:r w:rsidRPr="00E66065">
        <w:rPr>
          <w:rFonts w:ascii="Arial" w:hAnsi="Arial" w:cs="Arial"/>
          <w:lang w:val="en-GB" w:eastAsia="en-US"/>
        </w:rPr>
        <w:t>Organizations having control over sizeable parts of the country, de-facto control and therefore</w:t>
      </w:r>
      <w:r>
        <w:rPr>
          <w:rFonts w:ascii="Arial" w:hAnsi="Arial" w:cs="Arial"/>
          <w:lang w:val="en-GB" w:eastAsia="en-US"/>
        </w:rPr>
        <w:t xml:space="preserve"> </w:t>
      </w:r>
      <w:r w:rsidRPr="00E66065">
        <w:rPr>
          <w:rFonts w:ascii="Arial" w:hAnsi="Arial" w:cs="Arial"/>
          <w:lang w:val="en-GB" w:eastAsia="en-US"/>
        </w:rPr>
        <w:t>implementation of welfare and economic services and systems is highly fragmented. The</w:t>
      </w:r>
      <w:r>
        <w:rPr>
          <w:rFonts w:ascii="Arial" w:hAnsi="Arial" w:cs="Arial"/>
          <w:lang w:val="en-GB" w:eastAsia="en-US"/>
        </w:rPr>
        <w:t xml:space="preserve"> </w:t>
      </w:r>
      <w:r w:rsidRPr="00E66065">
        <w:rPr>
          <w:rFonts w:ascii="Arial" w:hAnsi="Arial" w:cs="Arial"/>
          <w:lang w:val="en-GB" w:eastAsia="en-US"/>
        </w:rPr>
        <w:t>unstable security situation and peace agreements prevent social assistance workers to access</w:t>
      </w:r>
      <w:r>
        <w:rPr>
          <w:rFonts w:ascii="Arial" w:hAnsi="Arial" w:cs="Arial"/>
          <w:lang w:val="en-GB" w:eastAsia="en-US"/>
        </w:rPr>
        <w:t xml:space="preserve"> </w:t>
      </w:r>
      <w:r w:rsidRPr="00E66065">
        <w:rPr>
          <w:rFonts w:ascii="Arial" w:hAnsi="Arial" w:cs="Arial"/>
          <w:lang w:val="en-GB" w:eastAsia="en-US"/>
        </w:rPr>
        <w:t>the population, monitor the interventions, and assess their impact. The Multidimensional</w:t>
      </w:r>
      <w:r>
        <w:rPr>
          <w:rFonts w:ascii="Arial" w:hAnsi="Arial" w:cs="Arial"/>
          <w:lang w:val="en-GB" w:eastAsia="en-US"/>
        </w:rPr>
        <w:t xml:space="preserve"> </w:t>
      </w:r>
      <w:r w:rsidRPr="00E66065">
        <w:rPr>
          <w:rFonts w:ascii="Arial" w:hAnsi="Arial" w:cs="Arial"/>
          <w:lang w:val="en-GB" w:eastAsia="en-US"/>
        </w:rPr>
        <w:t>Disadvantage Index, based on Census 2014 data, indicates Kayin has observed to have striking</w:t>
      </w:r>
      <w:r>
        <w:rPr>
          <w:rFonts w:ascii="Arial" w:hAnsi="Arial" w:cs="Arial"/>
          <w:lang w:val="en-GB" w:eastAsia="en-US"/>
        </w:rPr>
        <w:t xml:space="preserve"> </w:t>
      </w:r>
      <w:r w:rsidRPr="00E66065">
        <w:rPr>
          <w:rFonts w:ascii="Arial" w:hAnsi="Arial" w:cs="Arial"/>
          <w:lang w:val="en-GB" w:eastAsia="en-US"/>
        </w:rPr>
        <w:t>levels of multidimensional deprivation. Kayin is among the states/regions with the highest</w:t>
      </w:r>
      <w:r>
        <w:rPr>
          <w:rFonts w:ascii="Arial" w:hAnsi="Arial" w:cs="Arial"/>
          <w:lang w:val="en-GB" w:eastAsia="en-US"/>
        </w:rPr>
        <w:t xml:space="preserve"> </w:t>
      </w:r>
      <w:r w:rsidRPr="00E66065">
        <w:rPr>
          <w:rFonts w:ascii="Arial" w:hAnsi="Arial" w:cs="Arial"/>
          <w:lang w:val="en-GB" w:eastAsia="en-US"/>
        </w:rPr>
        <w:t>stunting prevalence, a rate exceeding 35%.</w:t>
      </w:r>
    </w:p>
    <w:p w14:paraId="54973387" w14:textId="77777777" w:rsidR="00FF2A5D" w:rsidRDefault="00FF2A5D" w:rsidP="00E66065">
      <w:pPr>
        <w:spacing w:after="0" w:line="240" w:lineRule="auto"/>
        <w:jc w:val="both"/>
        <w:rPr>
          <w:rFonts w:ascii="Arial" w:hAnsi="Arial" w:cs="Arial"/>
          <w:lang w:val="en-GB" w:eastAsia="en-US"/>
        </w:rPr>
      </w:pPr>
    </w:p>
    <w:p w14:paraId="29493D5E" w14:textId="1CB4EAF8" w:rsidR="00FF2A5D" w:rsidRPr="00FF2A5D" w:rsidRDefault="00FF2A5D" w:rsidP="00FF2A5D">
      <w:pPr>
        <w:spacing w:after="0" w:line="240" w:lineRule="auto"/>
        <w:jc w:val="both"/>
        <w:rPr>
          <w:rFonts w:ascii="Arial" w:hAnsi="Arial" w:cs="Arial"/>
          <w:lang w:val="en-GB" w:eastAsia="en-US"/>
        </w:rPr>
      </w:pPr>
      <w:r>
        <w:rPr>
          <w:rFonts w:ascii="Arial" w:hAnsi="Arial" w:cs="Arial"/>
          <w:lang w:val="en-GB" w:eastAsia="en-US"/>
        </w:rPr>
        <w:t xml:space="preserve">PUI is currently starting a </w:t>
      </w:r>
      <w:r w:rsidR="002E211C">
        <w:rPr>
          <w:rFonts w:ascii="Arial" w:hAnsi="Arial" w:cs="Arial"/>
          <w:lang w:val="en-GB" w:eastAsia="en-US"/>
        </w:rPr>
        <w:t xml:space="preserve">Myanmar Humanitarian Fund (MHF) </w:t>
      </w:r>
      <w:r>
        <w:rPr>
          <w:rFonts w:ascii="Arial" w:hAnsi="Arial" w:cs="Arial"/>
          <w:lang w:val="en-GB" w:eastAsia="en-US"/>
        </w:rPr>
        <w:t xml:space="preserve">project </w:t>
      </w:r>
      <w:r w:rsidRPr="00FF2A5D">
        <w:rPr>
          <w:rFonts w:ascii="Arial" w:hAnsi="Arial" w:cs="Arial"/>
          <w:lang w:val="en-GB" w:eastAsia="en-US"/>
        </w:rPr>
        <w:t xml:space="preserve">in </w:t>
      </w:r>
      <w:r w:rsidR="002E211C">
        <w:rPr>
          <w:rFonts w:ascii="Arial" w:hAnsi="Arial" w:cs="Arial"/>
          <w:lang w:val="en-GB" w:eastAsia="en-US"/>
        </w:rPr>
        <w:t xml:space="preserve">Hlaing Bwe, </w:t>
      </w:r>
      <w:r w:rsidRPr="00FF2A5D">
        <w:rPr>
          <w:rFonts w:ascii="Arial" w:hAnsi="Arial" w:cs="Arial"/>
          <w:lang w:val="en-GB" w:eastAsia="en-US"/>
        </w:rPr>
        <w:t>Kawkereik and Kyainseikgyi Township</w:t>
      </w:r>
      <w:r w:rsidR="002E211C">
        <w:rPr>
          <w:rFonts w:ascii="Arial" w:hAnsi="Arial" w:cs="Arial"/>
          <w:lang w:val="en-GB" w:eastAsia="en-US"/>
        </w:rPr>
        <w:t>s and Kayin hard to reach (H2R) government and non government controlled areas (</w:t>
      </w:r>
      <w:r w:rsidR="002E211C" w:rsidRPr="00FF2A5D">
        <w:rPr>
          <w:rFonts w:ascii="Arial" w:hAnsi="Arial" w:cs="Arial"/>
          <w:lang w:val="en-GB" w:eastAsia="en-US"/>
        </w:rPr>
        <w:t>GCA and NGCA</w:t>
      </w:r>
      <w:r w:rsidR="002E211C">
        <w:rPr>
          <w:rFonts w:ascii="Arial" w:hAnsi="Arial" w:cs="Arial"/>
          <w:lang w:val="en-GB" w:eastAsia="en-US"/>
        </w:rPr>
        <w:t>)</w:t>
      </w:r>
      <w:r>
        <w:rPr>
          <w:rFonts w:ascii="Arial" w:hAnsi="Arial" w:cs="Arial"/>
          <w:lang w:val="en-GB" w:eastAsia="en-US"/>
        </w:rPr>
        <w:t xml:space="preserve">. </w:t>
      </w:r>
      <w:r w:rsidRPr="00FF2A5D">
        <w:rPr>
          <w:rFonts w:ascii="Arial" w:hAnsi="Arial" w:cs="Arial"/>
          <w:lang w:val="en-GB" w:eastAsia="en-US"/>
        </w:rPr>
        <w:t>The project aligns with the second standard allocation strategy and the 2019 Humanitarian Response Plan by aiming to respond to the critical unmet humanitarian needs of the displaced people and host communities and people affected by floods in south-eastern Myanmar. The objective is to</w:t>
      </w:r>
      <w:r w:rsidR="002E211C">
        <w:rPr>
          <w:rFonts w:ascii="Arial" w:hAnsi="Arial" w:cs="Arial"/>
          <w:lang w:val="en-GB" w:eastAsia="en-US"/>
        </w:rPr>
        <w:t>:</w:t>
      </w:r>
      <w:r w:rsidRPr="00FF2A5D">
        <w:rPr>
          <w:rFonts w:ascii="Arial" w:hAnsi="Arial" w:cs="Arial"/>
          <w:lang w:val="en-GB" w:eastAsia="en-US"/>
        </w:rPr>
        <w:t xml:space="preserve"> provide quality emergency and primary healthcare services</w:t>
      </w:r>
      <w:r w:rsidR="002E211C">
        <w:rPr>
          <w:rFonts w:ascii="Arial" w:hAnsi="Arial" w:cs="Arial"/>
          <w:lang w:val="en-GB" w:eastAsia="en-US"/>
        </w:rPr>
        <w:t xml:space="preserve">, </w:t>
      </w:r>
      <w:r w:rsidR="002E211C" w:rsidRPr="00FF2A5D">
        <w:rPr>
          <w:rFonts w:ascii="Arial" w:hAnsi="Arial" w:cs="Arial"/>
          <w:lang w:val="en-GB" w:eastAsia="en-US"/>
        </w:rPr>
        <w:t>essential drugs, health promotion, nutrition as needed,</w:t>
      </w:r>
      <w:r w:rsidRPr="00FF2A5D">
        <w:rPr>
          <w:rFonts w:ascii="Arial" w:hAnsi="Arial" w:cs="Arial"/>
          <w:lang w:val="en-GB" w:eastAsia="en-US"/>
        </w:rPr>
        <w:t>in Hlaingbwe</w:t>
      </w:r>
      <w:r>
        <w:rPr>
          <w:rFonts w:ascii="Arial" w:hAnsi="Arial" w:cs="Arial"/>
          <w:lang w:val="en-GB" w:eastAsia="en-US"/>
        </w:rPr>
        <w:t>,</w:t>
      </w:r>
      <w:r w:rsidRPr="00FF2A5D">
        <w:rPr>
          <w:rFonts w:ascii="Arial" w:hAnsi="Arial" w:cs="Arial"/>
          <w:lang w:val="en-GB" w:eastAsia="en-US"/>
        </w:rPr>
        <w:t xml:space="preserve"> enhance food security and restore </w:t>
      </w:r>
      <w:r w:rsidR="002E211C">
        <w:rPr>
          <w:rFonts w:ascii="Arial" w:hAnsi="Arial" w:cs="Arial"/>
          <w:lang w:val="en-GB" w:eastAsia="en-US"/>
        </w:rPr>
        <w:t>community assets</w:t>
      </w:r>
      <w:r w:rsidR="002E211C" w:rsidRPr="00FF2A5D">
        <w:rPr>
          <w:rFonts w:ascii="Arial" w:hAnsi="Arial" w:cs="Arial"/>
          <w:lang w:val="en-GB" w:eastAsia="en-US"/>
        </w:rPr>
        <w:t xml:space="preserve"> </w:t>
      </w:r>
      <w:r w:rsidRPr="00FF2A5D">
        <w:rPr>
          <w:rFonts w:ascii="Arial" w:hAnsi="Arial" w:cs="Arial"/>
          <w:lang w:val="en-GB" w:eastAsia="en-US"/>
        </w:rPr>
        <w:t>of flood affected male and female populations in Kawkereik and Kyainseikgyi</w:t>
      </w:r>
      <w:r w:rsidR="002E211C">
        <w:rPr>
          <w:rFonts w:ascii="Arial" w:hAnsi="Arial" w:cs="Arial"/>
          <w:lang w:val="en-GB" w:eastAsia="en-US"/>
        </w:rPr>
        <w:t xml:space="preserve"> via cash transfers, and provide a Health situation analysis in H2Rincluding</w:t>
      </w:r>
      <w:r w:rsidRPr="00FF2A5D">
        <w:rPr>
          <w:rFonts w:ascii="Arial" w:hAnsi="Arial" w:cs="Arial"/>
          <w:lang w:val="en-GB" w:eastAsia="en-US"/>
        </w:rPr>
        <w:t xml:space="preserve">NGCA. </w:t>
      </w:r>
    </w:p>
    <w:p w14:paraId="79C41503" w14:textId="77777777" w:rsidR="00FF2A5D" w:rsidRPr="00FF2A5D" w:rsidRDefault="00FF2A5D" w:rsidP="00FF2A5D">
      <w:pPr>
        <w:spacing w:after="0" w:line="240" w:lineRule="auto"/>
        <w:jc w:val="both"/>
        <w:rPr>
          <w:rFonts w:ascii="Arial" w:hAnsi="Arial" w:cs="Arial"/>
          <w:lang w:val="en-GB" w:eastAsia="en-US"/>
        </w:rPr>
      </w:pPr>
    </w:p>
    <w:p w14:paraId="0A10CE31" w14:textId="77777777" w:rsidR="00E66065" w:rsidRPr="00E66065" w:rsidRDefault="00E66065" w:rsidP="00E66065">
      <w:pPr>
        <w:spacing w:after="0" w:line="240" w:lineRule="auto"/>
        <w:jc w:val="both"/>
        <w:rPr>
          <w:rFonts w:ascii="Arial" w:hAnsi="Arial" w:cs="Arial"/>
          <w:lang w:val="en-GB" w:eastAsia="en-US"/>
        </w:rPr>
      </w:pPr>
    </w:p>
    <w:p w14:paraId="2EF0744F" w14:textId="73B0FAD8" w:rsidR="00615930" w:rsidRPr="006D6EA4" w:rsidRDefault="00615930" w:rsidP="006D6EA4">
      <w:pPr>
        <w:pStyle w:val="PUAMITItre2"/>
        <w:numPr>
          <w:ilvl w:val="1"/>
          <w:numId w:val="5"/>
        </w:numPr>
        <w:tabs>
          <w:tab w:val="clear" w:pos="360"/>
        </w:tabs>
        <w:suppressAutoHyphens w:val="0"/>
        <w:spacing w:before="0" w:after="120"/>
        <w:rPr>
          <w:rFonts w:eastAsiaTheme="majorEastAsia" w:cs="Arial"/>
          <w:color w:val="E2001A"/>
          <w:sz w:val="28"/>
          <w:lang w:val="en-GB" w:eastAsia="fr-FR"/>
        </w:rPr>
      </w:pPr>
      <w:r w:rsidRPr="000A656C">
        <w:rPr>
          <w:rFonts w:eastAsiaTheme="majorEastAsia" w:cs="Arial"/>
          <w:color w:val="C00000"/>
          <w:sz w:val="28"/>
          <w:lang w:val="en-GB" w:eastAsia="fr-FR"/>
        </w:rPr>
        <w:t>PU</w:t>
      </w:r>
      <w:r w:rsidR="00AC710A" w:rsidRPr="000A656C">
        <w:rPr>
          <w:rFonts w:eastAsiaTheme="majorEastAsia" w:cs="Arial"/>
          <w:color w:val="C00000"/>
          <w:sz w:val="28"/>
          <w:lang w:val="en-GB" w:eastAsia="fr-FR"/>
        </w:rPr>
        <w:t>I MISSION</w:t>
      </w:r>
      <w:r w:rsidRPr="00A26ACD">
        <w:rPr>
          <w:rFonts w:eastAsiaTheme="majorEastAsia" w:cs="Arial"/>
          <w:color w:val="C00000"/>
          <w:sz w:val="28"/>
          <w:lang w:val="en-GB" w:eastAsia="fr-FR"/>
        </w:rPr>
        <w:t xml:space="preserve"> HISTORY</w:t>
      </w:r>
    </w:p>
    <w:p w14:paraId="76211207" w14:textId="7264443B" w:rsidR="00BC5110" w:rsidRDefault="00915587" w:rsidP="00E66065">
      <w:pPr>
        <w:spacing w:after="0" w:line="240" w:lineRule="auto"/>
        <w:jc w:val="both"/>
        <w:rPr>
          <w:rFonts w:ascii="Arial" w:hAnsi="Arial" w:cs="Arial"/>
          <w:lang w:val="en-GB" w:eastAsia="en-US"/>
        </w:rPr>
      </w:pPr>
      <w:r w:rsidRPr="00915587">
        <w:rPr>
          <w:rFonts w:ascii="Arial" w:hAnsi="Arial" w:cs="Arial"/>
          <w:lang w:val="en-GB" w:eastAsia="en-US"/>
        </w:rPr>
        <w:t xml:space="preserve">PUI is an international NGO aiming to aid marginalized or excluded civilians as a result of natural disasters, war, and economic collapse. The first objective is to provide a rapid global </w:t>
      </w:r>
      <w:r w:rsidRPr="00915587">
        <w:rPr>
          <w:rFonts w:ascii="Arial" w:hAnsi="Arial" w:cs="Arial"/>
          <w:lang w:val="en-GB" w:eastAsia="en-US"/>
        </w:rPr>
        <w:lastRenderedPageBreak/>
        <w:t xml:space="preserve">response to the basic needs of male and female populations affected by humanitarian crises to help them regain independence and dignity. PUI’s endeavor in Myanmar to help improve the lives of ethnic minorities and displaced people began in 1984. As early as 1983, PUI has implemented counseling and training activities for Karen health workers in Kayin and provided cross border humanitarian assistance to Burmese refugees in Thailand. PUI commenced Health projects specializing in community and township level SRH and Rights (including family planning, contraception, and post abortion care), MNCH, Primary healthcare, Mental Health Psycho Social Services and </w:t>
      </w:r>
      <w:r w:rsidR="00E66065" w:rsidRPr="00915587">
        <w:rPr>
          <w:rFonts w:ascii="Arial" w:hAnsi="Arial" w:cs="Arial"/>
          <w:lang w:val="en-GB" w:eastAsia="en-US"/>
        </w:rPr>
        <w:t>counselling</w:t>
      </w:r>
      <w:r w:rsidRPr="00915587">
        <w:rPr>
          <w:rFonts w:ascii="Arial" w:hAnsi="Arial" w:cs="Arial"/>
          <w:lang w:val="en-GB" w:eastAsia="en-US"/>
        </w:rPr>
        <w:t xml:space="preserve"> services, nutrition, and </w:t>
      </w:r>
      <w:r w:rsidR="00E66065" w:rsidRPr="00915587">
        <w:rPr>
          <w:rFonts w:ascii="Arial" w:hAnsi="Arial" w:cs="Arial"/>
          <w:lang w:val="en-GB" w:eastAsia="en-US"/>
        </w:rPr>
        <w:t>Wash</w:t>
      </w:r>
      <w:r w:rsidRPr="00915587">
        <w:rPr>
          <w:rFonts w:ascii="Arial" w:hAnsi="Arial" w:cs="Arial"/>
          <w:lang w:val="en-GB" w:eastAsia="en-US"/>
        </w:rPr>
        <w:t>, in GCA and NGCA areas. PUI is well established with the Ethnic Health Organizations, aiding the provision of needed services to the displaced male and female populations.</w:t>
      </w:r>
      <w:r w:rsidR="00670FB9" w:rsidRPr="00EC402B">
        <w:rPr>
          <w:rFonts w:ascii="Arial" w:hAnsi="Arial" w:cs="Arial"/>
          <w:lang w:val="en-GB" w:eastAsia="en-US"/>
        </w:rPr>
        <w:t xml:space="preserve"> </w:t>
      </w:r>
    </w:p>
    <w:p w14:paraId="04EEB9BB" w14:textId="77777777" w:rsidR="00FF2A5D" w:rsidRPr="00EC402B" w:rsidRDefault="00FF2A5D" w:rsidP="00E66065">
      <w:pPr>
        <w:spacing w:after="0" w:line="240" w:lineRule="auto"/>
        <w:jc w:val="both"/>
        <w:rPr>
          <w:rFonts w:cs="Arial"/>
          <w:i/>
          <w:lang w:val="en-GB"/>
        </w:rPr>
      </w:pPr>
    </w:p>
    <w:p w14:paraId="7AE985B7" w14:textId="3D1C9129" w:rsidR="00615930" w:rsidRPr="000A656C" w:rsidRDefault="00615930" w:rsidP="006D6EA4">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sidRPr="000A656C">
        <w:rPr>
          <w:rFonts w:eastAsiaTheme="majorEastAsia" w:cs="Arial"/>
          <w:color w:val="C00000"/>
          <w:sz w:val="28"/>
          <w:lang w:val="en-GB" w:eastAsia="fr-FR"/>
        </w:rPr>
        <w:t>JUSTIFICATION</w:t>
      </w:r>
    </w:p>
    <w:p w14:paraId="3752D5B3" w14:textId="144324BC" w:rsidR="00411014" w:rsidRPr="00EC402B" w:rsidRDefault="00FF2A5D" w:rsidP="00FF2A5D">
      <w:pPr>
        <w:spacing w:after="0" w:line="240" w:lineRule="auto"/>
        <w:jc w:val="both"/>
        <w:rPr>
          <w:rFonts w:ascii="Arial" w:hAnsi="Arial" w:cs="Arial"/>
          <w:lang w:val="en-GB" w:eastAsia="en-US"/>
        </w:rPr>
      </w:pPr>
      <w:r w:rsidRPr="00FF2A5D">
        <w:rPr>
          <w:rFonts w:ascii="Arial" w:hAnsi="Arial" w:cs="Arial"/>
          <w:lang w:val="en-GB" w:eastAsia="en-US"/>
        </w:rPr>
        <w:t>Considering the gaps regarding updated, comprehensive and reliable data on humanitarian health needs in hard to reach areas, due to structural weaknesses of health information system a situation analysis assessment   will be carried out with objective to identify the specific needs in hard-to-reach areas in particular NGCA, in order to improve humanitarian health information and access to health services. This situation analysis assessment will be used as primary reference point for PUI and other humanitarian actors to build informed and accurate strategy of intervention, and can inform future multi sectoral documents such as HRP. This will have an additional focus on analysing key gender differences, constraints, needs related to access to health services.</w:t>
      </w:r>
    </w:p>
    <w:p w14:paraId="0394A25E" w14:textId="09123D6D" w:rsidR="00FF0C29" w:rsidRPr="00EC402B" w:rsidRDefault="00FF2A5D" w:rsidP="00EC402B">
      <w:pPr>
        <w:pStyle w:val="Paragraphedeliste"/>
        <w:keepNext/>
        <w:keepLines/>
        <w:numPr>
          <w:ilvl w:val="0"/>
          <w:numId w:val="5"/>
        </w:numPr>
        <w:suppressAutoHyphens w:val="0"/>
        <w:spacing w:before="360" w:after="120" w:line="240" w:lineRule="auto"/>
        <w:ind w:left="357" w:hanging="357"/>
        <w:jc w:val="both"/>
        <w:outlineLvl w:val="0"/>
        <w:rPr>
          <w:rFonts w:ascii="Arial" w:eastAsiaTheme="majorEastAsia" w:hAnsi="Arial" w:cs="Arial"/>
          <w:caps/>
          <w:vanish/>
          <w:sz w:val="28"/>
          <w:szCs w:val="30"/>
          <w:lang w:val="en-GB" w:eastAsia="fr-FR"/>
        </w:rPr>
      </w:pPr>
      <w:r>
        <w:rPr>
          <w:rFonts w:ascii="Arial" w:hAnsi="Arial" w:cs="Arial"/>
          <w:sz w:val="40"/>
          <w:szCs w:val="40"/>
          <w:lang w:val="en-GB"/>
        </w:rPr>
        <w:t xml:space="preserve">Consultancy </w:t>
      </w:r>
      <w:r w:rsidR="00FF0C29" w:rsidRPr="000A656C">
        <w:rPr>
          <w:rFonts w:ascii="Arial" w:hAnsi="Arial" w:cs="Arial"/>
          <w:sz w:val="40"/>
          <w:szCs w:val="40"/>
          <w:lang w:val="en-GB"/>
        </w:rPr>
        <w:t xml:space="preserve"> O</w:t>
      </w:r>
      <w:r>
        <w:rPr>
          <w:rFonts w:ascii="Arial" w:hAnsi="Arial" w:cs="Arial"/>
          <w:sz w:val="40"/>
          <w:szCs w:val="40"/>
          <w:lang w:val="en-GB"/>
        </w:rPr>
        <w:t>bjectives</w:t>
      </w:r>
    </w:p>
    <w:p w14:paraId="7A557118" w14:textId="77777777" w:rsidR="00A85D32" w:rsidRDefault="00A85D32" w:rsidP="006D6EA4">
      <w:pPr>
        <w:pStyle w:val="PUAMITItre2"/>
        <w:numPr>
          <w:ilvl w:val="1"/>
          <w:numId w:val="5"/>
        </w:numPr>
        <w:tabs>
          <w:tab w:val="clear" w:pos="360"/>
        </w:tabs>
        <w:suppressAutoHyphens w:val="0"/>
        <w:spacing w:before="0" w:after="120"/>
        <w:rPr>
          <w:rFonts w:eastAsiaTheme="majorEastAsia" w:cs="Arial"/>
          <w:color w:val="C00000"/>
          <w:sz w:val="28"/>
          <w:lang w:val="en-GB" w:eastAsia="fr-FR"/>
        </w:rPr>
      </w:pPr>
    </w:p>
    <w:p w14:paraId="7FDCFFA0" w14:textId="1515E23B" w:rsidR="00411014" w:rsidRPr="00A26ACD" w:rsidRDefault="00411014" w:rsidP="006D6EA4">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sidRPr="000A656C">
        <w:rPr>
          <w:rFonts w:eastAsiaTheme="majorEastAsia" w:cs="Arial"/>
          <w:color w:val="C00000"/>
          <w:sz w:val="28"/>
          <w:lang w:val="en-GB" w:eastAsia="fr-FR"/>
        </w:rPr>
        <w:t>OVERALL OBJECTIVE</w:t>
      </w:r>
    </w:p>
    <w:p w14:paraId="5C47A7E4" w14:textId="0369668B" w:rsidR="00411014" w:rsidRPr="00EC402B" w:rsidRDefault="00236C3A" w:rsidP="006D6EA4">
      <w:pPr>
        <w:jc w:val="both"/>
        <w:rPr>
          <w:rFonts w:ascii="Arial" w:hAnsi="Arial" w:cs="Arial"/>
          <w:lang w:val="en-GB" w:eastAsia="en-US"/>
        </w:rPr>
      </w:pPr>
      <w:r>
        <w:rPr>
          <w:rFonts w:ascii="Arial" w:hAnsi="Arial" w:cs="Arial"/>
          <w:lang w:val="en-GB" w:eastAsia="en-US"/>
        </w:rPr>
        <w:t>The</w:t>
      </w:r>
      <w:r w:rsidR="00FF2A5D">
        <w:rPr>
          <w:rFonts w:ascii="Arial" w:hAnsi="Arial" w:cs="Arial"/>
          <w:lang w:val="en-GB" w:eastAsia="en-US"/>
        </w:rPr>
        <w:t xml:space="preserve"> consultant objective is to ensure the quality of the health needs analysis exercise</w:t>
      </w:r>
      <w:r w:rsidR="008426B4">
        <w:rPr>
          <w:rFonts w:ascii="Arial" w:hAnsi="Arial" w:cs="Arial"/>
          <w:lang w:val="en-GB" w:eastAsia="en-US"/>
        </w:rPr>
        <w:t xml:space="preserve"> in </w:t>
      </w:r>
      <w:r w:rsidR="008426B4" w:rsidRPr="008426B4">
        <w:rPr>
          <w:rFonts w:ascii="Arial" w:hAnsi="Arial" w:cs="Arial"/>
          <w:lang w:val="en-GB" w:eastAsia="en-US"/>
        </w:rPr>
        <w:t>hard to reach area and in particular NGCA</w:t>
      </w:r>
      <w:r w:rsidR="00FF2A5D">
        <w:rPr>
          <w:rFonts w:ascii="Arial" w:hAnsi="Arial" w:cs="Arial"/>
          <w:lang w:val="en-GB" w:eastAsia="en-US"/>
        </w:rPr>
        <w:t xml:space="preserve">. </w:t>
      </w:r>
    </w:p>
    <w:p w14:paraId="6BAA6A68" w14:textId="77777777" w:rsidR="00411014" w:rsidRPr="00A26ACD" w:rsidRDefault="00411014" w:rsidP="006D6EA4">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sidRPr="00A26ACD">
        <w:rPr>
          <w:rFonts w:eastAsiaTheme="majorEastAsia" w:cs="Arial"/>
          <w:color w:val="C00000"/>
          <w:sz w:val="28"/>
          <w:lang w:val="en-GB" w:eastAsia="fr-FR"/>
        </w:rPr>
        <w:t>SPECIFIC OBJECTIVE</w:t>
      </w:r>
    </w:p>
    <w:p w14:paraId="682B2B83" w14:textId="7D8F9392" w:rsidR="008D5EB0" w:rsidRPr="00EC402B" w:rsidRDefault="00FF2A5D" w:rsidP="00EC402B">
      <w:pPr>
        <w:jc w:val="both"/>
        <w:rPr>
          <w:rFonts w:cs="Arial"/>
          <w:lang w:val="en-GB" w:eastAsia="en-US"/>
        </w:rPr>
      </w:pPr>
      <w:r>
        <w:rPr>
          <w:rFonts w:ascii="Arial" w:hAnsi="Arial" w:cs="Arial"/>
          <w:lang w:val="en-GB" w:eastAsia="en-US"/>
        </w:rPr>
        <w:t xml:space="preserve">The consultant is expected </w:t>
      </w:r>
      <w:r w:rsidR="00236C3A">
        <w:rPr>
          <w:rFonts w:ascii="Arial" w:hAnsi="Arial" w:cs="Arial"/>
          <w:lang w:val="en-GB" w:eastAsia="en-US"/>
        </w:rPr>
        <w:t xml:space="preserve">(1) </w:t>
      </w:r>
      <w:r>
        <w:rPr>
          <w:rFonts w:ascii="Arial" w:hAnsi="Arial" w:cs="Arial"/>
          <w:lang w:val="en-GB" w:eastAsia="en-US"/>
        </w:rPr>
        <w:t xml:space="preserve">to </w:t>
      </w:r>
      <w:r w:rsidR="00236C3A">
        <w:rPr>
          <w:rFonts w:ascii="Arial" w:hAnsi="Arial" w:cs="Arial"/>
          <w:lang w:val="en-GB" w:eastAsia="en-US"/>
        </w:rPr>
        <w:t xml:space="preserve">design the methodology and tools and to train </w:t>
      </w:r>
      <w:r w:rsidR="008426B4">
        <w:rPr>
          <w:rFonts w:ascii="Arial" w:hAnsi="Arial" w:cs="Arial"/>
          <w:lang w:val="en-GB" w:eastAsia="en-US"/>
        </w:rPr>
        <w:t xml:space="preserve">PUI team and </w:t>
      </w:r>
      <w:r w:rsidR="00236C3A">
        <w:rPr>
          <w:rFonts w:ascii="Arial" w:hAnsi="Arial" w:cs="Arial"/>
          <w:lang w:val="en-GB" w:eastAsia="en-US"/>
        </w:rPr>
        <w:t>the local partner on data collection (2) to ensure the analysis</w:t>
      </w:r>
      <w:r w:rsidR="007A7383">
        <w:rPr>
          <w:rFonts w:ascii="Arial" w:hAnsi="Arial" w:cs="Arial"/>
          <w:lang w:val="en-GB" w:eastAsia="en-US"/>
        </w:rPr>
        <w:t xml:space="preserve"> </w:t>
      </w:r>
      <w:r w:rsidR="00E13C48">
        <w:rPr>
          <w:rFonts w:ascii="Arial" w:hAnsi="Arial" w:cs="Arial"/>
          <w:lang w:val="en-GB" w:eastAsia="en-US"/>
        </w:rPr>
        <w:t xml:space="preserve">in form of a report </w:t>
      </w:r>
      <w:r w:rsidR="007A7383">
        <w:rPr>
          <w:rFonts w:ascii="Arial" w:hAnsi="Arial" w:cs="Arial"/>
          <w:lang w:val="en-GB" w:eastAsia="en-US"/>
        </w:rPr>
        <w:t>and present recommendations regarding strategy of intervention</w:t>
      </w:r>
      <w:r w:rsidR="00E13C48">
        <w:rPr>
          <w:rFonts w:ascii="Arial" w:hAnsi="Arial" w:cs="Arial"/>
          <w:lang w:val="en-GB" w:eastAsia="en-US"/>
        </w:rPr>
        <w:t xml:space="preserve"> for donor, INGO, Government reference. </w:t>
      </w:r>
    </w:p>
    <w:p w14:paraId="6EC826F8" w14:textId="0787CFF2" w:rsidR="00FF0C29" w:rsidRPr="00EC402B" w:rsidRDefault="00FF0C29" w:rsidP="00EC402B">
      <w:pPr>
        <w:pStyle w:val="Paragraphedeliste"/>
        <w:keepNext/>
        <w:keepLines/>
        <w:numPr>
          <w:ilvl w:val="0"/>
          <w:numId w:val="5"/>
        </w:numPr>
        <w:suppressAutoHyphens w:val="0"/>
        <w:spacing w:before="360" w:after="120" w:line="240" w:lineRule="auto"/>
        <w:ind w:left="357" w:hanging="357"/>
        <w:jc w:val="both"/>
        <w:outlineLvl w:val="0"/>
        <w:rPr>
          <w:rFonts w:ascii="Arial" w:eastAsiaTheme="majorEastAsia" w:hAnsi="Arial" w:cs="Arial"/>
          <w:caps/>
          <w:vanish/>
          <w:sz w:val="28"/>
          <w:szCs w:val="30"/>
          <w:lang w:val="en-GB" w:eastAsia="fr-FR"/>
        </w:rPr>
      </w:pPr>
      <w:r w:rsidRPr="000A656C">
        <w:rPr>
          <w:rFonts w:ascii="Arial" w:hAnsi="Arial" w:cs="Arial"/>
          <w:sz w:val="40"/>
          <w:szCs w:val="40"/>
          <w:lang w:val="en-GB"/>
        </w:rPr>
        <w:t>TASKS</w:t>
      </w:r>
    </w:p>
    <w:p w14:paraId="63818197" w14:textId="77777777" w:rsidR="00A85D32" w:rsidRDefault="00A85D32" w:rsidP="008D5EB0">
      <w:pPr>
        <w:pStyle w:val="PUAMITItre2"/>
        <w:numPr>
          <w:ilvl w:val="0"/>
          <w:numId w:val="0"/>
        </w:numPr>
        <w:tabs>
          <w:tab w:val="clear" w:pos="360"/>
        </w:tabs>
        <w:suppressAutoHyphens w:val="0"/>
        <w:spacing w:before="0" w:after="120"/>
        <w:rPr>
          <w:rFonts w:eastAsiaTheme="majorEastAsia" w:cs="Arial"/>
          <w:color w:val="C00000"/>
          <w:sz w:val="28"/>
          <w:lang w:val="en-GB" w:eastAsia="fr-FR"/>
        </w:rPr>
      </w:pPr>
    </w:p>
    <w:p w14:paraId="72E263FC" w14:textId="2F7AEBED" w:rsidR="008D5EB0" w:rsidRDefault="008D5EB0" w:rsidP="008D5EB0">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Pr>
          <w:rFonts w:eastAsiaTheme="majorEastAsia" w:cs="Arial"/>
          <w:color w:val="C00000"/>
          <w:sz w:val="28"/>
          <w:lang w:val="en-GB" w:eastAsia="fr-FR"/>
        </w:rPr>
        <w:t xml:space="preserve">first stage </w:t>
      </w:r>
    </w:p>
    <w:p w14:paraId="6CD64D17" w14:textId="414A186C" w:rsidR="00FF0C29" w:rsidRPr="008D5EB0" w:rsidRDefault="007A7383"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Pr>
          <w:rFonts w:eastAsiaTheme="majorEastAsia" w:cs="Arial"/>
          <w:color w:val="C00000"/>
          <w:sz w:val="28"/>
          <w:lang w:val="en-GB" w:eastAsia="fr-FR"/>
        </w:rPr>
        <w:t>design the metHOdology</w:t>
      </w:r>
    </w:p>
    <w:p w14:paraId="0A39A4EC" w14:textId="394B2808" w:rsidR="007A7383" w:rsidRDefault="007A7383" w:rsidP="00EC402B">
      <w:pPr>
        <w:jc w:val="both"/>
        <w:rPr>
          <w:rFonts w:ascii="Arial" w:hAnsi="Arial" w:cs="Arial"/>
          <w:lang w:val="en-GB" w:eastAsia="en-US"/>
        </w:rPr>
      </w:pPr>
      <w:r>
        <w:rPr>
          <w:rFonts w:ascii="Arial" w:hAnsi="Arial" w:cs="Arial"/>
          <w:lang w:val="en-GB" w:eastAsia="en-US"/>
        </w:rPr>
        <w:t xml:space="preserve">The consultant will ensure the </w:t>
      </w:r>
      <w:r w:rsidR="008426B4">
        <w:rPr>
          <w:rFonts w:ascii="Arial" w:hAnsi="Arial" w:cs="Arial"/>
          <w:lang w:val="en-GB" w:eastAsia="en-US"/>
        </w:rPr>
        <w:t>literature</w:t>
      </w:r>
      <w:r>
        <w:rPr>
          <w:rFonts w:ascii="Arial" w:hAnsi="Arial" w:cs="Arial"/>
          <w:lang w:val="en-GB" w:eastAsia="en-US"/>
        </w:rPr>
        <w:t xml:space="preserve"> and secondary data review to </w:t>
      </w:r>
      <w:r w:rsidR="008426B4">
        <w:rPr>
          <w:rFonts w:ascii="Arial" w:hAnsi="Arial" w:cs="Arial"/>
          <w:lang w:val="en-GB" w:eastAsia="en-US"/>
        </w:rPr>
        <w:t>identify</w:t>
      </w:r>
      <w:r>
        <w:rPr>
          <w:rFonts w:ascii="Arial" w:hAnsi="Arial" w:cs="Arial"/>
          <w:lang w:val="en-GB" w:eastAsia="en-US"/>
        </w:rPr>
        <w:t xml:space="preserve"> the main ax</w:t>
      </w:r>
      <w:r w:rsidR="008426B4">
        <w:rPr>
          <w:rFonts w:ascii="Arial" w:hAnsi="Arial" w:cs="Arial"/>
          <w:lang w:val="en-GB" w:eastAsia="en-US"/>
        </w:rPr>
        <w:t>i</w:t>
      </w:r>
      <w:r>
        <w:rPr>
          <w:rFonts w:ascii="Arial" w:hAnsi="Arial" w:cs="Arial"/>
          <w:lang w:val="en-GB" w:eastAsia="en-US"/>
        </w:rPr>
        <w:t xml:space="preserve">s </w:t>
      </w:r>
      <w:r w:rsidR="008426B4">
        <w:rPr>
          <w:rFonts w:ascii="Arial" w:hAnsi="Arial" w:cs="Arial"/>
          <w:lang w:val="en-GB" w:eastAsia="en-US"/>
        </w:rPr>
        <w:t xml:space="preserve">of </w:t>
      </w:r>
      <w:r>
        <w:rPr>
          <w:rFonts w:ascii="Arial" w:hAnsi="Arial" w:cs="Arial"/>
          <w:lang w:val="en-GB" w:eastAsia="en-US"/>
        </w:rPr>
        <w:t>the need</w:t>
      </w:r>
      <w:r w:rsidR="008426B4">
        <w:rPr>
          <w:rFonts w:ascii="Arial" w:hAnsi="Arial" w:cs="Arial"/>
          <w:lang w:val="en-GB" w:eastAsia="en-US"/>
        </w:rPr>
        <w:t>s</w:t>
      </w:r>
      <w:r>
        <w:rPr>
          <w:rFonts w:ascii="Arial" w:hAnsi="Arial" w:cs="Arial"/>
          <w:lang w:val="en-GB" w:eastAsia="en-US"/>
        </w:rPr>
        <w:t xml:space="preserve"> analysis. If needed and </w:t>
      </w:r>
      <w:r w:rsidR="008426B4">
        <w:rPr>
          <w:rFonts w:ascii="Arial" w:hAnsi="Arial" w:cs="Arial"/>
          <w:lang w:val="en-GB" w:eastAsia="en-US"/>
        </w:rPr>
        <w:t xml:space="preserve">when </w:t>
      </w:r>
      <w:r>
        <w:rPr>
          <w:rFonts w:ascii="Arial" w:hAnsi="Arial" w:cs="Arial"/>
          <w:lang w:val="en-GB" w:eastAsia="en-US"/>
        </w:rPr>
        <w:t>possible, the consultant, with the support of PUI team will meet the main stakeholder’s active in the targeted area.</w:t>
      </w:r>
    </w:p>
    <w:p w14:paraId="7458559A" w14:textId="23F7873B" w:rsidR="00FF0C29" w:rsidRDefault="007A7383" w:rsidP="00EC402B">
      <w:pPr>
        <w:jc w:val="both"/>
        <w:rPr>
          <w:rFonts w:ascii="Arial" w:hAnsi="Arial" w:cs="Arial"/>
          <w:lang w:val="en-GB" w:eastAsia="en-US"/>
        </w:rPr>
      </w:pPr>
      <w:r>
        <w:rPr>
          <w:rFonts w:ascii="Arial" w:hAnsi="Arial" w:cs="Arial"/>
          <w:lang w:val="en-GB" w:eastAsia="en-US"/>
        </w:rPr>
        <w:t>The consultant will develop the methodology based on international recommendation</w:t>
      </w:r>
      <w:r w:rsidR="008426B4">
        <w:rPr>
          <w:rFonts w:ascii="Arial" w:hAnsi="Arial" w:cs="Arial"/>
          <w:lang w:val="en-GB" w:eastAsia="en-US"/>
        </w:rPr>
        <w:t>s</w:t>
      </w:r>
      <w:r>
        <w:rPr>
          <w:rFonts w:ascii="Arial" w:hAnsi="Arial" w:cs="Arial"/>
          <w:lang w:val="en-GB" w:eastAsia="en-US"/>
        </w:rPr>
        <w:t xml:space="preserve"> (SPHERE, IASC), </w:t>
      </w:r>
      <w:r w:rsidR="008426B4">
        <w:rPr>
          <w:rFonts w:ascii="Arial" w:hAnsi="Arial" w:cs="Arial"/>
          <w:lang w:val="en-GB" w:eastAsia="en-US"/>
        </w:rPr>
        <w:t>and build</w:t>
      </w:r>
      <w:r>
        <w:rPr>
          <w:rFonts w:ascii="Arial" w:hAnsi="Arial" w:cs="Arial"/>
          <w:lang w:val="en-GB" w:eastAsia="en-US"/>
        </w:rPr>
        <w:t xml:space="preserve"> the population sampling. </w:t>
      </w:r>
    </w:p>
    <w:p w14:paraId="5297BDDA" w14:textId="6A0BA50B" w:rsidR="007A7383" w:rsidRPr="00D7412F" w:rsidRDefault="007A7383"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design or updat</w:t>
      </w:r>
      <w:r w:rsidR="008426B4" w:rsidRPr="00D7412F">
        <w:rPr>
          <w:rFonts w:eastAsiaTheme="majorEastAsia" w:cs="Arial"/>
          <w:color w:val="C00000"/>
          <w:sz w:val="28"/>
          <w:lang w:val="en-GB" w:eastAsia="fr-FR"/>
        </w:rPr>
        <w:t>e</w:t>
      </w:r>
      <w:r w:rsidRPr="00D7412F">
        <w:rPr>
          <w:rFonts w:eastAsiaTheme="majorEastAsia" w:cs="Arial"/>
          <w:color w:val="C00000"/>
          <w:sz w:val="28"/>
          <w:lang w:val="en-GB" w:eastAsia="fr-FR"/>
        </w:rPr>
        <w:t xml:space="preserve"> data collection tools</w:t>
      </w:r>
    </w:p>
    <w:p w14:paraId="2A606A9F" w14:textId="0AC77A1D" w:rsidR="007A7383" w:rsidRDefault="007A7383" w:rsidP="007A7383">
      <w:pPr>
        <w:jc w:val="both"/>
        <w:rPr>
          <w:rFonts w:ascii="Arial" w:hAnsi="Arial" w:cs="Arial"/>
          <w:lang w:val="en-GB" w:eastAsia="en-US"/>
        </w:rPr>
      </w:pPr>
      <w:r>
        <w:rPr>
          <w:rFonts w:ascii="Arial" w:hAnsi="Arial" w:cs="Arial"/>
          <w:lang w:val="en-GB" w:eastAsia="en-US"/>
        </w:rPr>
        <w:t>The consultant will develop, adapt, and</w:t>
      </w:r>
      <w:r w:rsidR="008426B4">
        <w:rPr>
          <w:rFonts w:ascii="Arial" w:hAnsi="Arial" w:cs="Arial"/>
          <w:lang w:val="en-GB" w:eastAsia="en-US"/>
        </w:rPr>
        <w:t>/or</w:t>
      </w:r>
      <w:r>
        <w:rPr>
          <w:rFonts w:ascii="Arial" w:hAnsi="Arial" w:cs="Arial"/>
          <w:lang w:val="en-GB" w:eastAsia="en-US"/>
        </w:rPr>
        <w:t xml:space="preserve"> update data collection tools, using health cluster recommended tools when available. PUI and international standard tools can also be used as a basis for this </w:t>
      </w:r>
      <w:r w:rsidR="008426B4">
        <w:rPr>
          <w:rFonts w:ascii="Arial" w:hAnsi="Arial" w:cs="Arial"/>
          <w:lang w:val="en-GB" w:eastAsia="en-US"/>
        </w:rPr>
        <w:t>task</w:t>
      </w:r>
      <w:r>
        <w:rPr>
          <w:rFonts w:ascii="Arial" w:hAnsi="Arial" w:cs="Arial"/>
          <w:lang w:val="en-GB" w:eastAsia="en-US"/>
        </w:rPr>
        <w:t>.</w:t>
      </w:r>
    </w:p>
    <w:p w14:paraId="66B1A1FD" w14:textId="2330741B" w:rsidR="007A7383" w:rsidRDefault="007A7383" w:rsidP="007A7383">
      <w:pPr>
        <w:jc w:val="both"/>
        <w:rPr>
          <w:rFonts w:ascii="Arial" w:hAnsi="Arial" w:cs="Arial"/>
          <w:lang w:val="en-GB" w:eastAsia="en-US"/>
        </w:rPr>
      </w:pPr>
      <w:r>
        <w:rPr>
          <w:rFonts w:ascii="Arial" w:hAnsi="Arial" w:cs="Arial"/>
          <w:lang w:val="en-GB" w:eastAsia="en-US"/>
        </w:rPr>
        <w:lastRenderedPageBreak/>
        <w:t xml:space="preserve">The tools will be reviewed in collaboration with the local partner to ensure cultural appropriateness and </w:t>
      </w:r>
      <w:r w:rsidR="00EC6434">
        <w:rPr>
          <w:rFonts w:ascii="Arial" w:hAnsi="Arial" w:cs="Arial"/>
          <w:lang w:val="en-GB" w:eastAsia="en-US"/>
        </w:rPr>
        <w:t>accuracy with the context</w:t>
      </w:r>
    </w:p>
    <w:p w14:paraId="03D614BE" w14:textId="76D86543" w:rsidR="007A7383" w:rsidRPr="00D7412F" w:rsidRDefault="007A7383"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 xml:space="preserve">training of the local partner for data collection </w:t>
      </w:r>
    </w:p>
    <w:p w14:paraId="038A97F4" w14:textId="1D2E9B34" w:rsidR="007A7383" w:rsidRDefault="007A7383" w:rsidP="007A7383">
      <w:pPr>
        <w:jc w:val="both"/>
        <w:rPr>
          <w:rFonts w:ascii="Arial" w:hAnsi="Arial" w:cs="Arial"/>
          <w:lang w:val="en-GB" w:eastAsia="en-US"/>
        </w:rPr>
      </w:pPr>
      <w:r>
        <w:rPr>
          <w:rFonts w:ascii="Arial" w:hAnsi="Arial" w:cs="Arial"/>
          <w:lang w:val="en-GB" w:eastAsia="en-US"/>
        </w:rPr>
        <w:t xml:space="preserve">The consultant </w:t>
      </w:r>
      <w:r w:rsidR="00EC6434">
        <w:rPr>
          <w:rFonts w:ascii="Arial" w:hAnsi="Arial" w:cs="Arial"/>
          <w:lang w:val="en-GB" w:eastAsia="en-US"/>
        </w:rPr>
        <w:t xml:space="preserve">will prepare and perform a training of </w:t>
      </w:r>
      <w:r w:rsidR="008426B4">
        <w:rPr>
          <w:rFonts w:ascii="Arial" w:hAnsi="Arial" w:cs="Arial"/>
          <w:lang w:val="en-GB" w:eastAsia="en-US"/>
        </w:rPr>
        <w:t>enumerators</w:t>
      </w:r>
      <w:r w:rsidR="00EC6434">
        <w:rPr>
          <w:rFonts w:ascii="Arial" w:hAnsi="Arial" w:cs="Arial"/>
          <w:lang w:val="en-GB" w:eastAsia="en-US"/>
        </w:rPr>
        <w:t xml:space="preserve"> and supervisors </w:t>
      </w:r>
      <w:r w:rsidR="00222C04">
        <w:rPr>
          <w:rFonts w:ascii="Arial" w:hAnsi="Arial" w:cs="Arial"/>
          <w:lang w:val="en-GB" w:eastAsia="en-US"/>
        </w:rPr>
        <w:t>(</w:t>
      </w:r>
      <w:r w:rsidR="008426B4">
        <w:rPr>
          <w:rFonts w:ascii="Arial" w:hAnsi="Arial" w:cs="Arial"/>
          <w:lang w:val="en-GB" w:eastAsia="en-US"/>
        </w:rPr>
        <w:t xml:space="preserve"> PUI and </w:t>
      </w:r>
      <w:r w:rsidR="00222C04">
        <w:rPr>
          <w:rFonts w:ascii="Arial" w:hAnsi="Arial" w:cs="Arial"/>
          <w:lang w:val="en-GB" w:eastAsia="en-US"/>
        </w:rPr>
        <w:t>local partner). The consultant will organise a workshop with local partner main counterpart to prepare the implementation of the data collection: chronogram, logistic, supervision tools.</w:t>
      </w:r>
    </w:p>
    <w:p w14:paraId="297E506B" w14:textId="230A1384" w:rsidR="009F3BCE" w:rsidRPr="00D7412F" w:rsidRDefault="009F3BCE" w:rsidP="009F3BCE">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 xml:space="preserve">mid term follow up </w:t>
      </w:r>
    </w:p>
    <w:p w14:paraId="63C1F613" w14:textId="54A20A62" w:rsidR="009F3BCE" w:rsidRPr="007A7383" w:rsidRDefault="009F3BCE" w:rsidP="009F3BCE">
      <w:pPr>
        <w:jc w:val="both"/>
        <w:rPr>
          <w:rFonts w:ascii="Arial" w:hAnsi="Arial" w:cs="Arial"/>
          <w:lang w:val="en-GB" w:eastAsia="en-US"/>
        </w:rPr>
      </w:pPr>
      <w:r>
        <w:rPr>
          <w:rFonts w:ascii="Arial" w:hAnsi="Arial" w:cs="Arial"/>
          <w:lang w:val="en-GB" w:eastAsia="en-US"/>
        </w:rPr>
        <w:t xml:space="preserve">On site or distant follow up will be organized at midterm of the data collection process to ensure the quality of the process. PUI program manager will be the main counterpart for the consultant on this task. The follow up will include at least 3 meetings, on site or distant, with PUI PM, PUI </w:t>
      </w:r>
      <w:r w:rsidR="00D7412F">
        <w:rPr>
          <w:rFonts w:ascii="Arial" w:hAnsi="Arial" w:cs="Arial"/>
          <w:lang w:val="en-GB" w:eastAsia="en-US"/>
        </w:rPr>
        <w:t>Grants</w:t>
      </w:r>
      <w:r>
        <w:rPr>
          <w:rFonts w:ascii="Arial" w:hAnsi="Arial" w:cs="Arial"/>
          <w:lang w:val="en-GB" w:eastAsia="en-US"/>
        </w:rPr>
        <w:t xml:space="preserve"> coordinator and PUI health advisor if possible. PUI PM will be in charge of monitoring the data collection and provide adapted feedback and information sharing with the consultant. </w:t>
      </w:r>
    </w:p>
    <w:p w14:paraId="6DD8B524" w14:textId="19B9A75C" w:rsidR="007A7383" w:rsidRPr="00D7412F" w:rsidRDefault="00222C04" w:rsidP="00222C04">
      <w:pPr>
        <w:pStyle w:val="PUAMITItre2"/>
        <w:numPr>
          <w:ilvl w:val="1"/>
          <w:numId w:val="5"/>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second stage</w:t>
      </w:r>
    </w:p>
    <w:p w14:paraId="2674A7AE" w14:textId="77777777" w:rsidR="008426B4" w:rsidRPr="00D7412F" w:rsidRDefault="008426B4" w:rsidP="008426B4">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Analyse and prioritize health needs</w:t>
      </w:r>
    </w:p>
    <w:p w14:paraId="64519760" w14:textId="77777777" w:rsidR="008426B4" w:rsidRDefault="008426B4" w:rsidP="008426B4">
      <w:pPr>
        <w:jc w:val="both"/>
        <w:rPr>
          <w:rFonts w:ascii="Arial" w:hAnsi="Arial" w:cs="Arial"/>
          <w:lang w:val="en-GB" w:eastAsia="en-US"/>
        </w:rPr>
      </w:pPr>
      <w:r w:rsidRPr="00EC402B">
        <w:rPr>
          <w:rFonts w:ascii="Arial" w:hAnsi="Arial" w:cs="Arial"/>
          <w:lang w:val="en-GB" w:eastAsia="en-US"/>
        </w:rPr>
        <w:t xml:space="preserve">Highlight needs </w:t>
      </w:r>
      <w:r>
        <w:rPr>
          <w:rFonts w:ascii="Arial" w:hAnsi="Arial" w:cs="Arial"/>
          <w:lang w:val="en-GB" w:eastAsia="en-US"/>
        </w:rPr>
        <w:t xml:space="preserve">and gaps </w:t>
      </w:r>
      <w:r w:rsidRPr="00EC402B">
        <w:rPr>
          <w:rFonts w:ascii="Arial" w:hAnsi="Arial" w:cs="Arial"/>
          <w:lang w:val="en-GB" w:eastAsia="en-US"/>
        </w:rPr>
        <w:t xml:space="preserve">identified through information gathered in the previous </w:t>
      </w:r>
      <w:r>
        <w:rPr>
          <w:rFonts w:ascii="Arial" w:hAnsi="Arial" w:cs="Arial"/>
          <w:lang w:val="en-GB" w:eastAsia="en-US"/>
        </w:rPr>
        <w:t>sections</w:t>
      </w:r>
      <w:r w:rsidRPr="00EC402B">
        <w:rPr>
          <w:rFonts w:ascii="Arial" w:hAnsi="Arial" w:cs="Arial"/>
          <w:lang w:val="en-GB" w:eastAsia="en-US"/>
        </w:rPr>
        <w:t xml:space="preserve"> and prioritize them </w:t>
      </w:r>
      <w:r>
        <w:rPr>
          <w:rFonts w:ascii="Arial" w:hAnsi="Arial" w:cs="Arial"/>
          <w:lang w:val="en-GB" w:eastAsia="en-US"/>
        </w:rPr>
        <w:t>according to objective criteria</w:t>
      </w:r>
      <w:r w:rsidRPr="00EC402B">
        <w:rPr>
          <w:rFonts w:ascii="Arial" w:hAnsi="Arial" w:cs="Arial"/>
          <w:lang w:val="en-GB" w:eastAsia="en-US"/>
        </w:rPr>
        <w:t xml:space="preserve"> (frequency, severity, consequences ... etc.) based on quantitative and qualitative data. Among the identified problems, </w:t>
      </w:r>
      <w:r>
        <w:rPr>
          <w:rFonts w:ascii="Arial" w:hAnsi="Arial" w:cs="Arial"/>
          <w:lang w:val="en-GB" w:eastAsia="en-US"/>
        </w:rPr>
        <w:t>identify</w:t>
      </w:r>
      <w:r w:rsidRPr="00EC402B">
        <w:rPr>
          <w:rFonts w:ascii="Arial" w:hAnsi="Arial" w:cs="Arial"/>
          <w:lang w:val="en-GB" w:eastAsia="en-US"/>
        </w:rPr>
        <w:t xml:space="preserve"> those on which PUI could intervene in accordance with the organization’s health intervention framework</w:t>
      </w:r>
      <w:r>
        <w:rPr>
          <w:rFonts w:ascii="Arial" w:hAnsi="Arial" w:cs="Arial"/>
          <w:lang w:val="en-GB" w:eastAsia="en-US"/>
        </w:rPr>
        <w:t xml:space="preserve"> and those that would traditionally fall outside of PUI’s standard modalities of intervention</w:t>
      </w:r>
      <w:r w:rsidRPr="00EC402B">
        <w:rPr>
          <w:rFonts w:ascii="Arial" w:hAnsi="Arial" w:cs="Arial"/>
          <w:lang w:val="en-GB" w:eastAsia="en-US"/>
        </w:rPr>
        <w:t>.</w:t>
      </w:r>
    </w:p>
    <w:p w14:paraId="317BC725" w14:textId="42CCEAE2" w:rsidR="00222C04" w:rsidRPr="00D7412F" w:rsidRDefault="008426B4"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 xml:space="preserve">identify and </w:t>
      </w:r>
      <w:r w:rsidR="00222C04" w:rsidRPr="00D7412F">
        <w:rPr>
          <w:rFonts w:eastAsiaTheme="majorEastAsia" w:cs="Arial"/>
          <w:color w:val="C00000"/>
          <w:sz w:val="28"/>
          <w:lang w:val="en-GB" w:eastAsia="fr-FR"/>
        </w:rPr>
        <w:t>analys</w:t>
      </w:r>
      <w:r w:rsidRPr="00D7412F">
        <w:rPr>
          <w:rFonts w:eastAsiaTheme="majorEastAsia" w:cs="Arial"/>
          <w:color w:val="C00000"/>
          <w:sz w:val="28"/>
          <w:lang w:val="en-GB" w:eastAsia="fr-FR"/>
        </w:rPr>
        <w:t>e of</w:t>
      </w:r>
      <w:r w:rsidR="00222C04" w:rsidRPr="00D7412F">
        <w:rPr>
          <w:rFonts w:eastAsiaTheme="majorEastAsia" w:cs="Arial"/>
          <w:color w:val="C00000"/>
          <w:sz w:val="28"/>
          <w:lang w:val="en-GB" w:eastAsia="fr-FR"/>
        </w:rPr>
        <w:t xml:space="preserve"> the main health determinants</w:t>
      </w:r>
    </w:p>
    <w:p w14:paraId="05F74C9F" w14:textId="77777777" w:rsidR="00CB7D9C" w:rsidRDefault="00FB7CFD" w:rsidP="00CB7D9C">
      <w:pPr>
        <w:jc w:val="both"/>
        <w:rPr>
          <w:rFonts w:ascii="Arial" w:hAnsi="Arial" w:cs="Arial"/>
          <w:lang w:val="en-GB" w:eastAsia="en-US"/>
        </w:rPr>
      </w:pPr>
      <w:r w:rsidRPr="00225F44">
        <w:rPr>
          <w:rFonts w:ascii="Arial" w:hAnsi="Arial" w:cs="Arial"/>
          <w:lang w:val="en-GB" w:eastAsia="en-US"/>
        </w:rPr>
        <w:t>Identify and analyse the determinants that could influence the health of the population: geographical and environmental determinants, demographic and health determinants; political, regulatory and security determinants; socio-economic and socio-cultural determinants.</w:t>
      </w:r>
      <w:r w:rsidR="00CB7D9C" w:rsidRPr="00CB7D9C">
        <w:rPr>
          <w:rFonts w:ascii="Arial" w:hAnsi="Arial" w:cs="Arial"/>
          <w:lang w:val="en-GB" w:eastAsia="en-US"/>
        </w:rPr>
        <w:t xml:space="preserve"> </w:t>
      </w:r>
    </w:p>
    <w:p w14:paraId="50395E30" w14:textId="7B43190B" w:rsidR="00CB7D9C" w:rsidRPr="00CF567E" w:rsidRDefault="00CB7D9C" w:rsidP="00CB7D9C">
      <w:pPr>
        <w:jc w:val="both"/>
        <w:rPr>
          <w:rFonts w:ascii="Arial" w:hAnsi="Arial" w:cs="Arial"/>
          <w:lang w:val="en-GB" w:eastAsia="en-US"/>
        </w:rPr>
      </w:pPr>
      <w:r>
        <w:rPr>
          <w:rFonts w:ascii="Arial" w:hAnsi="Arial" w:cs="Arial"/>
          <w:lang w:val="en-GB" w:eastAsia="en-US"/>
        </w:rPr>
        <w:t>Collect and analyse secondary and primary data from q</w:t>
      </w:r>
      <w:r w:rsidRPr="00EC402B">
        <w:rPr>
          <w:rFonts w:ascii="Arial" w:hAnsi="Arial" w:cs="Arial"/>
          <w:lang w:val="en-GB" w:eastAsia="en-US"/>
        </w:rPr>
        <w:t xml:space="preserve">uantitative and qualitative </w:t>
      </w:r>
      <w:r>
        <w:rPr>
          <w:rFonts w:ascii="Arial" w:hAnsi="Arial" w:cs="Arial"/>
          <w:lang w:val="en-GB" w:eastAsia="en-US"/>
        </w:rPr>
        <w:t>sources related to gender and protection.</w:t>
      </w:r>
      <w:r w:rsidRPr="00CB7D9C">
        <w:rPr>
          <w:rFonts w:ascii="Arial" w:hAnsi="Arial" w:cs="Arial"/>
          <w:lang w:val="en-GB" w:eastAsia="en-US"/>
        </w:rPr>
        <w:t xml:space="preserve"> </w:t>
      </w:r>
      <w:r>
        <w:rPr>
          <w:rFonts w:ascii="Arial" w:hAnsi="Arial" w:cs="Arial"/>
          <w:lang w:val="en-GB" w:eastAsia="en-US"/>
        </w:rPr>
        <w:t xml:space="preserve">Collect perspectives on determinants of health outcomes from affected </w:t>
      </w:r>
      <w:r w:rsidRPr="00CF567E">
        <w:rPr>
          <w:rFonts w:ascii="Arial" w:hAnsi="Arial" w:cs="Arial"/>
          <w:lang w:val="en-GB" w:eastAsia="en-US"/>
        </w:rPr>
        <w:t>population</w:t>
      </w:r>
      <w:r>
        <w:rPr>
          <w:rFonts w:ascii="Arial" w:hAnsi="Arial" w:cs="Arial"/>
          <w:lang w:val="en-GB" w:eastAsia="en-US"/>
        </w:rPr>
        <w:t>s, health-seeking behaviours,</w:t>
      </w:r>
      <w:r w:rsidRPr="00CF567E">
        <w:rPr>
          <w:rFonts w:ascii="Arial" w:hAnsi="Arial" w:cs="Arial"/>
          <w:lang w:val="en-GB" w:eastAsia="en-US"/>
        </w:rPr>
        <w:t xml:space="preserve"> and </w:t>
      </w:r>
      <w:r>
        <w:rPr>
          <w:rFonts w:ascii="Arial" w:hAnsi="Arial" w:cs="Arial"/>
          <w:lang w:val="en-GB" w:eastAsia="en-US"/>
        </w:rPr>
        <w:t xml:space="preserve">their </w:t>
      </w:r>
      <w:r w:rsidRPr="00CF567E">
        <w:rPr>
          <w:rFonts w:ascii="Arial" w:hAnsi="Arial" w:cs="Arial"/>
          <w:lang w:val="en-GB" w:eastAsia="en-US"/>
        </w:rPr>
        <w:t xml:space="preserve">perception </w:t>
      </w:r>
      <w:r>
        <w:rPr>
          <w:rFonts w:ascii="Arial" w:hAnsi="Arial" w:cs="Arial"/>
          <w:lang w:val="en-GB" w:eastAsia="en-US"/>
        </w:rPr>
        <w:t xml:space="preserve">of barriers to </w:t>
      </w:r>
      <w:r w:rsidRPr="00CF567E">
        <w:rPr>
          <w:rFonts w:ascii="Arial" w:hAnsi="Arial" w:cs="Arial"/>
          <w:lang w:val="en-GB" w:eastAsia="en-US"/>
        </w:rPr>
        <w:t>access</w:t>
      </w:r>
      <w:r>
        <w:rPr>
          <w:rFonts w:ascii="Arial" w:hAnsi="Arial" w:cs="Arial"/>
          <w:lang w:val="en-GB" w:eastAsia="en-US"/>
        </w:rPr>
        <w:t>, including availability and quality of current health services.</w:t>
      </w:r>
    </w:p>
    <w:p w14:paraId="43DF4894" w14:textId="77777777" w:rsidR="00CB7D9C" w:rsidRDefault="00CB7D9C" w:rsidP="00CB7D9C">
      <w:pPr>
        <w:jc w:val="both"/>
        <w:rPr>
          <w:rFonts w:ascii="Arial" w:hAnsi="Arial" w:cs="Arial"/>
          <w:lang w:val="en-GB" w:eastAsia="en-US"/>
        </w:rPr>
      </w:pPr>
      <w:r w:rsidRPr="00CF567E">
        <w:rPr>
          <w:rFonts w:ascii="Arial" w:hAnsi="Arial" w:cs="Arial"/>
          <w:lang w:val="en-GB" w:eastAsia="en-US"/>
        </w:rPr>
        <w:t>Collect the opinion</w:t>
      </w:r>
      <w:r>
        <w:rPr>
          <w:rFonts w:ascii="Arial" w:hAnsi="Arial" w:cs="Arial"/>
          <w:lang w:val="en-GB" w:eastAsia="en-US"/>
        </w:rPr>
        <w:t>s</w:t>
      </w:r>
      <w:r w:rsidRPr="00CF567E">
        <w:rPr>
          <w:rFonts w:ascii="Arial" w:hAnsi="Arial" w:cs="Arial"/>
          <w:lang w:val="en-GB" w:eastAsia="en-US"/>
        </w:rPr>
        <w:t xml:space="preserve"> of healthcare </w:t>
      </w:r>
      <w:r>
        <w:rPr>
          <w:rFonts w:ascii="Arial" w:hAnsi="Arial" w:cs="Arial"/>
          <w:lang w:val="en-GB" w:eastAsia="en-US"/>
        </w:rPr>
        <w:t>professionals and para-professionals</w:t>
      </w:r>
      <w:r w:rsidRPr="00CF567E">
        <w:rPr>
          <w:rFonts w:ascii="Arial" w:hAnsi="Arial" w:cs="Arial"/>
          <w:lang w:val="en-GB" w:eastAsia="en-US"/>
        </w:rPr>
        <w:t xml:space="preserve"> on </w:t>
      </w:r>
      <w:r>
        <w:rPr>
          <w:rFonts w:ascii="Arial" w:hAnsi="Arial" w:cs="Arial"/>
          <w:lang w:val="en-GB" w:eastAsia="en-US"/>
        </w:rPr>
        <w:t>the</w:t>
      </w:r>
      <w:r w:rsidRPr="00CF567E">
        <w:rPr>
          <w:rFonts w:ascii="Arial" w:hAnsi="Arial" w:cs="Arial"/>
          <w:lang w:val="en-GB" w:eastAsia="en-US"/>
        </w:rPr>
        <w:t xml:space="preserve"> health </w:t>
      </w:r>
      <w:r>
        <w:rPr>
          <w:rFonts w:ascii="Arial" w:hAnsi="Arial" w:cs="Arial"/>
          <w:lang w:val="en-GB" w:eastAsia="en-US"/>
        </w:rPr>
        <w:t xml:space="preserve">situation of affected populations, determinants of health and health-seeking behaviours, </w:t>
      </w:r>
      <w:r w:rsidRPr="00CF567E">
        <w:rPr>
          <w:rFonts w:ascii="Arial" w:hAnsi="Arial" w:cs="Arial"/>
          <w:lang w:val="en-GB" w:eastAsia="en-US"/>
        </w:rPr>
        <w:t xml:space="preserve">and </w:t>
      </w:r>
      <w:r>
        <w:rPr>
          <w:rFonts w:ascii="Arial" w:hAnsi="Arial" w:cs="Arial"/>
          <w:lang w:val="en-GB" w:eastAsia="en-US"/>
        </w:rPr>
        <w:t xml:space="preserve">existing </w:t>
      </w:r>
      <w:r w:rsidRPr="00CF567E">
        <w:rPr>
          <w:rFonts w:ascii="Arial" w:hAnsi="Arial" w:cs="Arial"/>
          <w:lang w:val="en-GB" w:eastAsia="en-US"/>
        </w:rPr>
        <w:t xml:space="preserve">healthcare </w:t>
      </w:r>
      <w:r>
        <w:rPr>
          <w:rFonts w:ascii="Arial" w:hAnsi="Arial" w:cs="Arial"/>
          <w:lang w:val="en-GB" w:eastAsia="en-US"/>
        </w:rPr>
        <w:t>services.</w:t>
      </w:r>
    </w:p>
    <w:p w14:paraId="4B090236" w14:textId="77777777" w:rsidR="008D5EB0" w:rsidRPr="00225F44" w:rsidRDefault="008D5EB0"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225F44">
        <w:rPr>
          <w:rFonts w:eastAsiaTheme="majorEastAsia" w:cs="Arial"/>
          <w:color w:val="C00000"/>
          <w:sz w:val="28"/>
          <w:lang w:val="en-GB" w:eastAsia="fr-FR"/>
        </w:rPr>
        <w:t>Identify constraints, limitations and opportunities on the field</w:t>
      </w:r>
    </w:p>
    <w:p w14:paraId="33A6B400" w14:textId="77777777" w:rsidR="008D5EB0" w:rsidRDefault="008D5EB0" w:rsidP="008D5EB0">
      <w:pPr>
        <w:jc w:val="both"/>
        <w:rPr>
          <w:rFonts w:ascii="Arial" w:hAnsi="Arial" w:cs="Arial"/>
          <w:lang w:val="en-GB" w:eastAsia="en-US"/>
        </w:rPr>
      </w:pPr>
      <w:r w:rsidRPr="00225F44">
        <w:rPr>
          <w:rFonts w:ascii="Arial" w:hAnsi="Arial" w:cs="Arial"/>
          <w:lang w:val="en-GB" w:eastAsia="en-US"/>
        </w:rPr>
        <w:t>Describe security, institutional or logistical constraints that may cause difficulties in the implementation of the project. Identify opportunities and factors that promote the implementation of the project.</w:t>
      </w:r>
    </w:p>
    <w:p w14:paraId="4FAAAEEC" w14:textId="3A80952A" w:rsidR="00222C04" w:rsidRPr="00D7412F" w:rsidRDefault="00222C04"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D7412F">
        <w:rPr>
          <w:rFonts w:eastAsiaTheme="majorEastAsia" w:cs="Arial"/>
          <w:color w:val="C00000"/>
          <w:sz w:val="28"/>
          <w:lang w:val="en-GB" w:eastAsia="fr-FR"/>
        </w:rPr>
        <w:t xml:space="preserve">write a </w:t>
      </w:r>
      <w:r w:rsidR="008426B4" w:rsidRPr="00D7412F">
        <w:rPr>
          <w:rFonts w:eastAsiaTheme="majorEastAsia" w:cs="Arial"/>
          <w:color w:val="C00000"/>
          <w:sz w:val="28"/>
          <w:lang w:val="en-GB" w:eastAsia="fr-FR"/>
        </w:rPr>
        <w:t>report</w:t>
      </w:r>
    </w:p>
    <w:p w14:paraId="4A5BB020" w14:textId="646215FB" w:rsidR="008426B4" w:rsidRPr="008426B4" w:rsidRDefault="008426B4" w:rsidP="008426B4">
      <w:pPr>
        <w:jc w:val="both"/>
        <w:rPr>
          <w:rFonts w:ascii="Arial" w:hAnsi="Arial" w:cs="Arial"/>
          <w:lang w:val="en-GB" w:eastAsia="en-US"/>
        </w:rPr>
      </w:pPr>
      <w:r w:rsidRPr="008426B4">
        <w:rPr>
          <w:rFonts w:ascii="Arial" w:hAnsi="Arial" w:cs="Arial"/>
          <w:lang w:val="en-GB" w:eastAsia="en-US"/>
        </w:rPr>
        <w:t>The consultant</w:t>
      </w:r>
      <w:r>
        <w:rPr>
          <w:rFonts w:ascii="Arial" w:hAnsi="Arial" w:cs="Arial"/>
          <w:lang w:val="en-GB" w:eastAsia="en-US"/>
        </w:rPr>
        <w:t xml:space="preserve"> will propose a report compiling the information, analysis and recommendation regarding health needs</w:t>
      </w:r>
      <w:r w:rsidR="00CB7D9C">
        <w:rPr>
          <w:rFonts w:ascii="Arial" w:hAnsi="Arial" w:cs="Arial"/>
          <w:lang w:val="en-GB" w:eastAsia="en-US"/>
        </w:rPr>
        <w:t xml:space="preserve"> analysis for the targeted area. A workshop will be organised with the local partners and health authorities to present and share inputs regarding the main findings of the analysis. The report will be shared with the partners and health cluster members.</w:t>
      </w:r>
    </w:p>
    <w:p w14:paraId="1D542A6F" w14:textId="77777777" w:rsidR="008D5EB0" w:rsidRPr="006D6EA4" w:rsidRDefault="008D5EB0" w:rsidP="00263233">
      <w:pPr>
        <w:pStyle w:val="PUAMITItre2"/>
        <w:numPr>
          <w:ilvl w:val="0"/>
          <w:numId w:val="12"/>
        </w:numPr>
        <w:tabs>
          <w:tab w:val="clear" w:pos="360"/>
        </w:tabs>
        <w:suppressAutoHyphens w:val="0"/>
        <w:spacing w:before="0" w:after="120"/>
        <w:rPr>
          <w:rFonts w:eastAsiaTheme="majorEastAsia" w:cs="Arial"/>
          <w:color w:val="C00000"/>
          <w:sz w:val="28"/>
          <w:lang w:val="en-GB" w:eastAsia="fr-FR"/>
        </w:rPr>
      </w:pPr>
      <w:r w:rsidRPr="000A656C">
        <w:rPr>
          <w:rFonts w:eastAsiaTheme="majorEastAsia" w:cs="Arial"/>
          <w:color w:val="C00000"/>
          <w:sz w:val="28"/>
          <w:lang w:val="en-GB" w:eastAsia="fr-FR"/>
        </w:rPr>
        <w:t>propose a strat</w:t>
      </w:r>
      <w:r w:rsidRPr="00A26ACD">
        <w:rPr>
          <w:rFonts w:eastAsiaTheme="majorEastAsia" w:cs="Arial"/>
          <w:color w:val="C00000"/>
          <w:sz w:val="28"/>
          <w:lang w:val="en-GB" w:eastAsia="fr-FR"/>
        </w:rPr>
        <w:t>E</w:t>
      </w:r>
      <w:r w:rsidRPr="006D6EA4">
        <w:rPr>
          <w:rFonts w:eastAsiaTheme="majorEastAsia" w:cs="Arial"/>
          <w:color w:val="C00000"/>
          <w:sz w:val="28"/>
          <w:lang w:val="en-GB" w:eastAsia="fr-FR"/>
        </w:rPr>
        <w:t>gy of health interventioN</w:t>
      </w:r>
    </w:p>
    <w:p w14:paraId="53CCB400" w14:textId="5A8C0818" w:rsidR="008D5EB0" w:rsidRPr="00EC402B" w:rsidRDefault="008D5EB0" w:rsidP="008D5EB0">
      <w:pPr>
        <w:jc w:val="both"/>
        <w:rPr>
          <w:rFonts w:ascii="Arial" w:hAnsi="Arial" w:cs="Arial"/>
          <w:lang w:val="en-GB" w:eastAsia="en-US"/>
        </w:rPr>
      </w:pPr>
      <w:r w:rsidRPr="00CB7D9C">
        <w:rPr>
          <w:rFonts w:ascii="Arial" w:hAnsi="Arial" w:cs="Arial"/>
          <w:lang w:val="en-GB" w:eastAsia="en-US"/>
        </w:rPr>
        <w:t>Identify alignment between the health response needs and PUI’s mandate</w:t>
      </w:r>
      <w:r w:rsidR="00CB7D9C">
        <w:rPr>
          <w:rFonts w:ascii="Arial" w:hAnsi="Arial" w:cs="Arial"/>
          <w:lang w:val="en-GB" w:eastAsia="en-US"/>
        </w:rPr>
        <w:t xml:space="preserve">. </w:t>
      </w:r>
      <w:r>
        <w:rPr>
          <w:rFonts w:ascii="Arial" w:hAnsi="Arial" w:cs="Arial"/>
          <w:lang w:val="en-GB" w:eastAsia="en-US"/>
        </w:rPr>
        <w:t>In consultation with PUI field staff and PUI HQ</w:t>
      </w:r>
      <w:r w:rsidRPr="00EC402B">
        <w:rPr>
          <w:rFonts w:ascii="Arial" w:hAnsi="Arial" w:cs="Arial"/>
          <w:lang w:val="en-GB" w:eastAsia="en-US"/>
        </w:rPr>
        <w:t xml:space="preserve">, identify windows </w:t>
      </w:r>
      <w:r>
        <w:rPr>
          <w:rFonts w:ascii="Arial" w:hAnsi="Arial" w:cs="Arial"/>
          <w:lang w:val="en-GB" w:eastAsia="en-US"/>
        </w:rPr>
        <w:t xml:space="preserve">of opportunity </w:t>
      </w:r>
      <w:r w:rsidRPr="00EC402B">
        <w:rPr>
          <w:rFonts w:ascii="Arial" w:hAnsi="Arial" w:cs="Arial"/>
          <w:lang w:val="en-GB" w:eastAsia="en-US"/>
        </w:rPr>
        <w:t xml:space="preserve">and </w:t>
      </w:r>
      <w:r>
        <w:rPr>
          <w:rFonts w:ascii="Arial" w:hAnsi="Arial" w:cs="Arial"/>
          <w:lang w:val="en-GB" w:eastAsia="en-US"/>
        </w:rPr>
        <w:t xml:space="preserve">potential </w:t>
      </w:r>
      <w:r w:rsidRPr="00EC402B">
        <w:rPr>
          <w:rFonts w:ascii="Arial" w:hAnsi="Arial" w:cs="Arial"/>
          <w:lang w:val="en-GB" w:eastAsia="en-US"/>
        </w:rPr>
        <w:t>added value of possible PUI intervention</w:t>
      </w:r>
      <w:r>
        <w:rPr>
          <w:rFonts w:ascii="Arial" w:hAnsi="Arial" w:cs="Arial"/>
          <w:lang w:val="en-GB" w:eastAsia="en-US"/>
        </w:rPr>
        <w:t>s</w:t>
      </w:r>
      <w:r w:rsidR="00CB7D9C">
        <w:rPr>
          <w:rFonts w:ascii="Arial" w:hAnsi="Arial" w:cs="Arial"/>
          <w:lang w:val="en-GB" w:eastAsia="en-US"/>
        </w:rPr>
        <w:t>.</w:t>
      </w:r>
    </w:p>
    <w:p w14:paraId="10A267A9" w14:textId="22F15128" w:rsidR="008D5EB0" w:rsidRPr="00EC402B" w:rsidRDefault="008D5EB0" w:rsidP="008D5EB0">
      <w:pPr>
        <w:jc w:val="both"/>
        <w:rPr>
          <w:rFonts w:ascii="Arial" w:hAnsi="Arial" w:cs="Arial"/>
          <w:lang w:val="en-GB" w:eastAsia="en-US"/>
        </w:rPr>
      </w:pPr>
      <w:r w:rsidRPr="00CB7D9C">
        <w:rPr>
          <w:rFonts w:ascii="Arial" w:hAnsi="Arial" w:cs="Arial"/>
          <w:lang w:val="en-GB" w:eastAsia="en-US"/>
        </w:rPr>
        <w:t xml:space="preserve">Identify and elaborate design considerations for any proposed </w:t>
      </w:r>
      <w:r w:rsidR="009F3BCE" w:rsidRPr="00CB7D9C">
        <w:rPr>
          <w:rFonts w:ascii="Arial" w:hAnsi="Arial" w:cs="Arial"/>
          <w:lang w:val="en-GB" w:eastAsia="en-US"/>
        </w:rPr>
        <w:t>intervention</w:t>
      </w:r>
      <w:r w:rsidR="009F3BCE">
        <w:rPr>
          <w:rFonts w:ascii="Arial" w:hAnsi="Arial" w:cs="Arial"/>
          <w:lang w:val="en-GB" w:eastAsia="en-US"/>
        </w:rPr>
        <w:t>. In</w:t>
      </w:r>
      <w:r>
        <w:rPr>
          <w:rFonts w:ascii="Arial" w:hAnsi="Arial" w:cs="Arial"/>
          <w:lang w:val="en-GB" w:eastAsia="en-US"/>
        </w:rPr>
        <w:t xml:space="preserve"> particular, identify necessary conditions for success and expand on each </w:t>
      </w:r>
      <w:r w:rsidRPr="00CB7D9C">
        <w:rPr>
          <w:rFonts w:ascii="Arial" w:hAnsi="Arial" w:cs="Arial"/>
          <w:lang w:val="en-GB" w:eastAsia="en-US"/>
        </w:rPr>
        <w:t>to the degree necessary for evaluating the relevance and effectiveness of each</w:t>
      </w:r>
      <w:r>
        <w:rPr>
          <w:rFonts w:ascii="Arial" w:hAnsi="Arial" w:cs="Arial"/>
          <w:lang w:val="en-GB" w:eastAsia="en-US"/>
        </w:rPr>
        <w:t xml:space="preserve"> (i.e. – it does not need to be exhaustive). For example, conducting a stakeholder analysis </w:t>
      </w:r>
      <w:r w:rsidRPr="00EC402B">
        <w:rPr>
          <w:rFonts w:ascii="Arial" w:hAnsi="Arial" w:cs="Arial"/>
          <w:lang w:val="en-GB" w:eastAsia="en-US"/>
        </w:rPr>
        <w:t>(e</w:t>
      </w:r>
      <w:r>
        <w:rPr>
          <w:rFonts w:ascii="Arial" w:hAnsi="Arial" w:cs="Arial"/>
          <w:lang w:val="en-GB" w:eastAsia="en-US"/>
        </w:rPr>
        <w:t>.</w:t>
      </w:r>
      <w:r w:rsidRPr="00EC402B">
        <w:rPr>
          <w:rFonts w:ascii="Arial" w:hAnsi="Arial" w:cs="Arial"/>
          <w:lang w:val="en-GB" w:eastAsia="en-US"/>
        </w:rPr>
        <w:t>g</w:t>
      </w:r>
      <w:r>
        <w:rPr>
          <w:rFonts w:ascii="Arial" w:hAnsi="Arial" w:cs="Arial"/>
          <w:lang w:val="en-GB" w:eastAsia="en-US"/>
        </w:rPr>
        <w:t>.</w:t>
      </w:r>
      <w:r w:rsidRPr="00EC402B">
        <w:rPr>
          <w:rFonts w:ascii="Arial" w:hAnsi="Arial" w:cs="Arial"/>
          <w:lang w:val="en-GB" w:eastAsia="en-US"/>
        </w:rPr>
        <w:t xml:space="preserve"> UN,</w:t>
      </w:r>
      <w:r>
        <w:rPr>
          <w:rFonts w:ascii="Arial" w:hAnsi="Arial" w:cs="Arial"/>
          <w:lang w:val="en-GB" w:eastAsia="en-US"/>
        </w:rPr>
        <w:t xml:space="preserve"> </w:t>
      </w:r>
      <w:r w:rsidR="00CB7D9C">
        <w:rPr>
          <w:rFonts w:ascii="Arial" w:hAnsi="Arial" w:cs="Arial"/>
          <w:lang w:val="en-GB" w:eastAsia="en-US"/>
        </w:rPr>
        <w:t xml:space="preserve">ECBHO </w:t>
      </w:r>
      <w:r>
        <w:rPr>
          <w:rFonts w:ascii="Arial" w:hAnsi="Arial" w:cs="Arial"/>
          <w:lang w:val="en-GB" w:eastAsia="en-US"/>
        </w:rPr>
        <w:t>etc.) to identify programmatic and administrative links necessary to provide a robust intervention.</w:t>
      </w:r>
    </w:p>
    <w:p w14:paraId="2A92A5F6" w14:textId="4A8C7AA7" w:rsidR="008D5EB0" w:rsidRDefault="008D5EB0" w:rsidP="008D5EB0">
      <w:pPr>
        <w:jc w:val="both"/>
        <w:rPr>
          <w:rFonts w:ascii="Arial" w:hAnsi="Arial" w:cs="Arial"/>
          <w:lang w:val="en-GB" w:eastAsia="en-US"/>
        </w:rPr>
      </w:pPr>
      <w:r w:rsidRPr="00CB7D9C">
        <w:rPr>
          <w:rFonts w:ascii="Arial" w:hAnsi="Arial" w:cs="Arial"/>
          <w:lang w:val="en-GB" w:eastAsia="en-US"/>
        </w:rPr>
        <w:t>Formalise a draft intervention in the form of a Concept Note and Logical Framework</w:t>
      </w:r>
      <w:r w:rsidR="00CB7D9C">
        <w:rPr>
          <w:rFonts w:ascii="Arial" w:hAnsi="Arial" w:cs="Arial"/>
          <w:lang w:val="en-GB" w:eastAsia="en-US"/>
        </w:rPr>
        <w:t xml:space="preserve">. </w:t>
      </w:r>
      <w:r>
        <w:rPr>
          <w:rFonts w:ascii="Arial" w:hAnsi="Arial" w:cs="Arial"/>
          <w:lang w:val="en-GB" w:eastAsia="en-US"/>
        </w:rPr>
        <w:t xml:space="preserve">Provide draft Concept Note and Logical Framework, including revisions based on one or more rounds of Mission and HQ feedback. </w:t>
      </w:r>
    </w:p>
    <w:p w14:paraId="5D34E0C0" w14:textId="1B582934" w:rsidR="00DF5FC2" w:rsidRPr="000A656C" w:rsidRDefault="00DF5FC2" w:rsidP="00EC402B">
      <w:pPr>
        <w:pStyle w:val="PUAMItexte"/>
        <w:numPr>
          <w:ilvl w:val="0"/>
          <w:numId w:val="3"/>
        </w:numPr>
        <w:spacing w:before="360" w:after="200" w:line="276" w:lineRule="auto"/>
        <w:ind w:left="357" w:hanging="357"/>
        <w:rPr>
          <w:rFonts w:cs="Arial"/>
          <w:sz w:val="40"/>
          <w:szCs w:val="40"/>
          <w:lang w:val="en-GB"/>
        </w:rPr>
      </w:pPr>
      <w:r w:rsidRPr="00225F44">
        <w:rPr>
          <w:rFonts w:cs="Arial"/>
          <w:sz w:val="40"/>
          <w:szCs w:val="40"/>
          <w:lang w:val="en-GB"/>
        </w:rPr>
        <w:t>METHODOLOGY</w:t>
      </w:r>
    </w:p>
    <w:p w14:paraId="08F9F834" w14:textId="7A143C8D" w:rsidR="00DF5FC2" w:rsidRPr="00225F44" w:rsidRDefault="005E4EB0" w:rsidP="006D6EA4">
      <w:pPr>
        <w:pStyle w:val="PUAMITItre2"/>
        <w:numPr>
          <w:ilvl w:val="1"/>
          <w:numId w:val="3"/>
        </w:numPr>
        <w:tabs>
          <w:tab w:val="clear" w:pos="360"/>
        </w:tabs>
        <w:suppressAutoHyphens w:val="0"/>
        <w:spacing w:before="0" w:after="120"/>
        <w:rPr>
          <w:rFonts w:eastAsiaTheme="majorEastAsia" w:cs="Arial"/>
          <w:color w:val="C00000"/>
          <w:sz w:val="28"/>
          <w:lang w:val="en-GB" w:eastAsia="fr-FR"/>
        </w:rPr>
      </w:pPr>
      <w:r>
        <w:rPr>
          <w:rFonts w:eastAsiaTheme="majorEastAsia" w:cs="Arial"/>
          <w:color w:val="C00000"/>
          <w:sz w:val="28"/>
          <w:lang w:val="en-GB" w:eastAsia="fr-FR"/>
        </w:rPr>
        <w:t xml:space="preserve">preparatory </w:t>
      </w:r>
      <w:r w:rsidR="00DF5FC2" w:rsidRPr="00225F44">
        <w:rPr>
          <w:rFonts w:eastAsiaTheme="majorEastAsia" w:cs="Arial"/>
          <w:color w:val="C00000"/>
          <w:sz w:val="28"/>
          <w:lang w:val="en-GB" w:eastAsia="fr-FR"/>
        </w:rPr>
        <w:t>Briefing</w:t>
      </w:r>
      <w:r>
        <w:rPr>
          <w:rFonts w:eastAsiaTheme="majorEastAsia" w:cs="Arial"/>
          <w:color w:val="C00000"/>
          <w:sz w:val="28"/>
          <w:lang w:val="en-GB" w:eastAsia="fr-FR"/>
        </w:rPr>
        <w:t>s</w:t>
      </w:r>
    </w:p>
    <w:p w14:paraId="38068DC8" w14:textId="74436E10" w:rsidR="0028622E" w:rsidRDefault="00DF5FC2" w:rsidP="00EC402B">
      <w:pPr>
        <w:jc w:val="both"/>
        <w:rPr>
          <w:rFonts w:cs="Arial"/>
          <w:lang w:val="en-GB" w:eastAsia="en-US"/>
        </w:rPr>
      </w:pPr>
      <w:r w:rsidRPr="00225F44">
        <w:rPr>
          <w:rFonts w:ascii="Arial" w:hAnsi="Arial" w:cs="Arial"/>
          <w:lang w:val="en-GB" w:eastAsia="en-US"/>
        </w:rPr>
        <w:t xml:space="preserve">The consultant will </w:t>
      </w:r>
      <w:r w:rsidR="005E4EB0">
        <w:rPr>
          <w:rFonts w:ascii="Arial" w:hAnsi="Arial" w:cs="Arial"/>
          <w:lang w:val="en-GB" w:eastAsia="en-US"/>
        </w:rPr>
        <w:t xml:space="preserve">be briefed in person or remotely by </w:t>
      </w:r>
      <w:r w:rsidRPr="00225F44">
        <w:rPr>
          <w:rFonts w:ascii="Arial" w:hAnsi="Arial" w:cs="Arial"/>
          <w:lang w:val="en-GB" w:eastAsia="en-US"/>
        </w:rPr>
        <w:t xml:space="preserve">HQ and field </w:t>
      </w:r>
      <w:r w:rsidR="005E4EB0">
        <w:rPr>
          <w:rFonts w:ascii="Arial" w:hAnsi="Arial" w:cs="Arial"/>
          <w:lang w:val="en-GB" w:eastAsia="en-US"/>
        </w:rPr>
        <w:t xml:space="preserve">staff </w:t>
      </w:r>
      <w:r w:rsidR="0028622E">
        <w:rPr>
          <w:rFonts w:ascii="Arial" w:hAnsi="Arial" w:cs="Arial"/>
          <w:lang w:val="en-GB" w:eastAsia="en-US"/>
        </w:rPr>
        <w:t xml:space="preserve">prior to deployment </w:t>
      </w:r>
      <w:r w:rsidR="005E4EB0">
        <w:rPr>
          <w:rFonts w:ascii="Arial" w:hAnsi="Arial" w:cs="Arial"/>
          <w:lang w:val="en-GB" w:eastAsia="en-US"/>
        </w:rPr>
        <w:t>to review the</w:t>
      </w:r>
      <w:r w:rsidRPr="00225F44">
        <w:rPr>
          <w:rFonts w:ascii="Arial" w:hAnsi="Arial" w:cs="Arial"/>
          <w:lang w:val="en-GB" w:eastAsia="en-US"/>
        </w:rPr>
        <w:t xml:space="preserve"> objective</w:t>
      </w:r>
      <w:r w:rsidR="005E4EB0">
        <w:rPr>
          <w:rFonts w:ascii="Arial" w:hAnsi="Arial" w:cs="Arial"/>
          <w:lang w:val="en-GB" w:eastAsia="en-US"/>
        </w:rPr>
        <w:t>s</w:t>
      </w:r>
      <w:r w:rsidRPr="00225F44">
        <w:rPr>
          <w:rFonts w:ascii="Arial" w:hAnsi="Arial" w:cs="Arial"/>
          <w:lang w:val="en-GB" w:eastAsia="en-US"/>
        </w:rPr>
        <w:t xml:space="preserve"> </w:t>
      </w:r>
      <w:r w:rsidR="005E4EB0">
        <w:rPr>
          <w:rFonts w:ascii="Arial" w:hAnsi="Arial" w:cs="Arial"/>
          <w:lang w:val="en-GB" w:eastAsia="en-US"/>
        </w:rPr>
        <w:t>and approach for the consultancy, arrive at a common understanding of expectations and timelines</w:t>
      </w:r>
      <w:r w:rsidR="0028622E">
        <w:rPr>
          <w:rFonts w:ascii="Arial" w:hAnsi="Arial" w:cs="Arial"/>
          <w:lang w:val="en-GB" w:eastAsia="en-US"/>
        </w:rPr>
        <w:t>,</w:t>
      </w:r>
      <w:r w:rsidRPr="00225F44">
        <w:rPr>
          <w:rFonts w:ascii="Arial" w:hAnsi="Arial" w:cs="Arial"/>
          <w:lang w:val="en-GB" w:eastAsia="en-US"/>
        </w:rPr>
        <w:t xml:space="preserve"> and the </w:t>
      </w:r>
      <w:r w:rsidR="0028622E">
        <w:rPr>
          <w:rFonts w:ascii="Arial" w:hAnsi="Arial" w:cs="Arial"/>
          <w:lang w:val="en-GB" w:eastAsia="en-US"/>
        </w:rPr>
        <w:t>clarify support available during the deployment</w:t>
      </w:r>
      <w:r w:rsidRPr="00225F44">
        <w:rPr>
          <w:rFonts w:ascii="Arial" w:hAnsi="Arial" w:cs="Arial"/>
          <w:lang w:val="en-GB" w:eastAsia="en-US"/>
        </w:rPr>
        <w:t>.</w:t>
      </w:r>
    </w:p>
    <w:p w14:paraId="1B0E654C" w14:textId="6A2A359A" w:rsidR="0028622E" w:rsidRPr="00225F44" w:rsidRDefault="0028622E" w:rsidP="00263233">
      <w:pPr>
        <w:pStyle w:val="PUAMITItre2"/>
        <w:numPr>
          <w:ilvl w:val="1"/>
          <w:numId w:val="10"/>
        </w:numPr>
        <w:tabs>
          <w:tab w:val="clear" w:pos="360"/>
        </w:tabs>
        <w:suppressAutoHyphens w:val="0"/>
        <w:spacing w:before="0" w:after="120"/>
        <w:rPr>
          <w:rFonts w:eastAsiaTheme="majorEastAsia" w:cs="Arial"/>
          <w:color w:val="C00000"/>
          <w:sz w:val="28"/>
          <w:lang w:val="en-GB" w:eastAsia="fr-FR"/>
        </w:rPr>
      </w:pPr>
      <w:r>
        <w:rPr>
          <w:rFonts w:eastAsiaTheme="majorEastAsia" w:cs="Arial"/>
          <w:color w:val="C00000"/>
          <w:sz w:val="28"/>
          <w:lang w:val="en-GB" w:eastAsia="fr-FR"/>
        </w:rPr>
        <w:t xml:space="preserve">document review and stakeholder consultations </w:t>
      </w:r>
    </w:p>
    <w:p w14:paraId="70574EDA" w14:textId="5A0507F8" w:rsidR="0028622E" w:rsidRDefault="0028622E" w:rsidP="0028622E">
      <w:pPr>
        <w:jc w:val="both"/>
        <w:rPr>
          <w:rFonts w:ascii="Arial" w:hAnsi="Arial" w:cs="Arial"/>
          <w:lang w:val="en-GB" w:eastAsia="en-US"/>
        </w:rPr>
      </w:pPr>
      <w:r>
        <w:rPr>
          <w:rFonts w:ascii="Arial" w:hAnsi="Arial" w:cs="Arial"/>
          <w:lang w:val="en-GB" w:eastAsia="en-US"/>
        </w:rPr>
        <w:t xml:space="preserve">Introductory and regular follow-up meetings with key stakeholders (PUI Head of Mission, Health Sector Coordination team, sub-working group coordinators, </w:t>
      </w:r>
      <w:r w:rsidR="00CB7D9C">
        <w:rPr>
          <w:rFonts w:ascii="Arial" w:hAnsi="Arial" w:cs="Arial"/>
          <w:lang w:val="en-GB" w:eastAsia="en-US"/>
        </w:rPr>
        <w:t>health authorities, INGO, ECBHO</w:t>
      </w:r>
      <w:r>
        <w:rPr>
          <w:rFonts w:ascii="Arial" w:hAnsi="Arial" w:cs="Arial"/>
          <w:lang w:val="en-GB" w:eastAsia="en-US"/>
        </w:rPr>
        <w:t>) to be conducted as necessary to access the most up-to-date data and analysis of health needs and services and to ensure appropriately integrated approaches are proposed.</w:t>
      </w:r>
    </w:p>
    <w:p w14:paraId="1B4B9287" w14:textId="2ADC87B1" w:rsidR="0028622E" w:rsidRDefault="0028622E" w:rsidP="0028622E">
      <w:pPr>
        <w:jc w:val="both"/>
        <w:rPr>
          <w:rFonts w:ascii="Arial" w:hAnsi="Arial" w:cs="Arial"/>
          <w:lang w:val="en-GB" w:eastAsia="en-US"/>
        </w:rPr>
      </w:pPr>
      <w:r>
        <w:rPr>
          <w:rFonts w:ascii="Arial" w:hAnsi="Arial" w:cs="Arial"/>
          <w:lang w:val="en-GB" w:eastAsia="en-US"/>
        </w:rPr>
        <w:t>Document review should in</w:t>
      </w:r>
      <w:r w:rsidR="00965801">
        <w:rPr>
          <w:rFonts w:ascii="Arial" w:hAnsi="Arial" w:cs="Arial"/>
          <w:lang w:val="en-GB" w:eastAsia="en-US"/>
        </w:rPr>
        <w:t>clude any relevant</w:t>
      </w:r>
      <w:r>
        <w:rPr>
          <w:rFonts w:ascii="Arial" w:hAnsi="Arial" w:cs="Arial"/>
          <w:lang w:val="en-GB" w:eastAsia="en-US"/>
        </w:rPr>
        <w:t xml:space="preserve"> documents, PUI’s Health Framework, the PUI Health and WASH Assessment 201</w:t>
      </w:r>
      <w:r w:rsidR="00965801">
        <w:rPr>
          <w:rFonts w:ascii="Arial" w:hAnsi="Arial" w:cs="Arial"/>
          <w:lang w:val="en-GB" w:eastAsia="en-US"/>
        </w:rPr>
        <w:t>9</w:t>
      </w:r>
      <w:r>
        <w:rPr>
          <w:rFonts w:ascii="Arial" w:hAnsi="Arial" w:cs="Arial"/>
          <w:lang w:val="en-GB" w:eastAsia="en-US"/>
        </w:rPr>
        <w:t xml:space="preserve">, the HNO/JRP </w:t>
      </w:r>
      <w:r w:rsidR="001553D1">
        <w:rPr>
          <w:rFonts w:ascii="Arial" w:hAnsi="Arial" w:cs="Arial"/>
          <w:lang w:val="en-GB" w:eastAsia="en-US"/>
        </w:rPr>
        <w:t xml:space="preserve">2019 and mid-term review, </w:t>
      </w:r>
      <w:r w:rsidR="00965801">
        <w:rPr>
          <w:rFonts w:ascii="Arial" w:hAnsi="Arial" w:cs="Arial"/>
          <w:lang w:val="en-GB" w:eastAsia="en-US"/>
        </w:rPr>
        <w:t>existing needs analysis documents for the area (e.g. Road to recovery, 2015)</w:t>
      </w:r>
    </w:p>
    <w:p w14:paraId="5CBED260" w14:textId="31185905" w:rsidR="00DF5FC2" w:rsidRPr="00225F44" w:rsidRDefault="00DF5FC2" w:rsidP="00263233">
      <w:pPr>
        <w:pStyle w:val="PUAMITItre2"/>
        <w:numPr>
          <w:ilvl w:val="1"/>
          <w:numId w:val="10"/>
        </w:numPr>
        <w:tabs>
          <w:tab w:val="clear" w:pos="360"/>
        </w:tabs>
        <w:suppressAutoHyphens w:val="0"/>
        <w:spacing w:before="0" w:after="120"/>
        <w:rPr>
          <w:rFonts w:eastAsiaTheme="majorEastAsia" w:cs="Arial"/>
          <w:color w:val="C00000"/>
          <w:sz w:val="28"/>
          <w:lang w:val="en-GB" w:eastAsia="fr-FR"/>
        </w:rPr>
      </w:pPr>
      <w:r w:rsidRPr="00225F44">
        <w:rPr>
          <w:rFonts w:eastAsiaTheme="majorEastAsia" w:cs="Arial"/>
          <w:color w:val="C00000"/>
          <w:sz w:val="28"/>
          <w:lang w:val="en-GB" w:eastAsia="fr-FR"/>
        </w:rPr>
        <w:t xml:space="preserve">Quantitative and Qualitative </w:t>
      </w:r>
      <w:r w:rsidR="001553D1">
        <w:rPr>
          <w:rFonts w:eastAsiaTheme="majorEastAsia" w:cs="Arial"/>
          <w:color w:val="C00000"/>
          <w:sz w:val="28"/>
          <w:lang w:val="en-GB" w:eastAsia="fr-FR"/>
        </w:rPr>
        <w:t>data collection</w:t>
      </w:r>
    </w:p>
    <w:p w14:paraId="62F28EE6" w14:textId="537FA32D" w:rsidR="00DF5FC2" w:rsidRPr="00DF5FC2" w:rsidRDefault="00965801" w:rsidP="00EC402B">
      <w:pPr>
        <w:jc w:val="both"/>
        <w:rPr>
          <w:rFonts w:ascii="Arial" w:hAnsi="Arial" w:cs="Arial"/>
          <w:lang w:val="en-GB" w:eastAsia="en-US"/>
        </w:rPr>
      </w:pPr>
      <w:r>
        <w:rPr>
          <w:rFonts w:ascii="Arial" w:hAnsi="Arial" w:cs="Arial"/>
          <w:lang w:val="en-GB" w:eastAsia="en-US"/>
        </w:rPr>
        <w:t>Quantitative data collection will be done using adapted tools, mobile data collection when possible</w:t>
      </w:r>
      <w:r w:rsidR="001553D1">
        <w:rPr>
          <w:rFonts w:ascii="Arial" w:hAnsi="Arial" w:cs="Arial"/>
          <w:lang w:val="en-GB" w:eastAsia="en-US"/>
        </w:rPr>
        <w:t>.</w:t>
      </w:r>
      <w:r>
        <w:rPr>
          <w:rFonts w:ascii="Arial" w:hAnsi="Arial" w:cs="Arial"/>
          <w:lang w:val="en-GB" w:eastAsia="en-US"/>
        </w:rPr>
        <w:t xml:space="preserve"> The consultant may use questionnaires, focus group discussion, key informants interviews, based on clear methodology and standard indicators.</w:t>
      </w:r>
      <w:r w:rsidR="001553D1">
        <w:rPr>
          <w:rFonts w:ascii="Arial" w:hAnsi="Arial" w:cs="Arial"/>
          <w:lang w:val="en-GB" w:eastAsia="en-US"/>
        </w:rPr>
        <w:t xml:space="preserve"> </w:t>
      </w:r>
      <w:r>
        <w:rPr>
          <w:rFonts w:ascii="Arial" w:hAnsi="Arial" w:cs="Arial"/>
          <w:lang w:val="en-GB" w:eastAsia="en-US"/>
        </w:rPr>
        <w:t xml:space="preserve">Observation grid can also be used. </w:t>
      </w:r>
    </w:p>
    <w:p w14:paraId="1F99A3F0" w14:textId="3C31A1A1" w:rsidR="00DF5FC2" w:rsidRPr="00225F44" w:rsidRDefault="00DF5FC2" w:rsidP="00EC402B">
      <w:pPr>
        <w:jc w:val="both"/>
        <w:rPr>
          <w:rFonts w:ascii="Arial" w:hAnsi="Arial" w:cs="Arial"/>
          <w:lang w:val="en-GB" w:eastAsia="en-US"/>
        </w:rPr>
      </w:pPr>
    </w:p>
    <w:p w14:paraId="08830442" w14:textId="6278503F" w:rsidR="00DF5FC2" w:rsidRPr="00225F44" w:rsidRDefault="001553D1" w:rsidP="00263233">
      <w:pPr>
        <w:pStyle w:val="PUAMITItre2"/>
        <w:numPr>
          <w:ilvl w:val="1"/>
          <w:numId w:val="10"/>
        </w:numPr>
        <w:tabs>
          <w:tab w:val="clear" w:pos="360"/>
        </w:tabs>
        <w:suppressAutoHyphens w:val="0"/>
        <w:spacing w:before="0" w:after="120"/>
        <w:rPr>
          <w:rFonts w:eastAsiaTheme="majorEastAsia" w:cs="Arial"/>
          <w:color w:val="C00000"/>
          <w:sz w:val="28"/>
          <w:lang w:val="en-GB" w:eastAsia="fr-FR"/>
        </w:rPr>
      </w:pPr>
      <w:r>
        <w:rPr>
          <w:rFonts w:eastAsiaTheme="majorEastAsia" w:cs="Arial"/>
          <w:color w:val="C00000"/>
          <w:sz w:val="28"/>
          <w:lang w:val="en-GB" w:eastAsia="fr-FR"/>
        </w:rPr>
        <w:t xml:space="preserve">organising or attending </w:t>
      </w:r>
      <w:r w:rsidR="00DF5FC2" w:rsidRPr="00225F44">
        <w:rPr>
          <w:rFonts w:eastAsiaTheme="majorEastAsia" w:cs="Arial"/>
          <w:color w:val="C00000"/>
          <w:sz w:val="28"/>
          <w:lang w:val="en-GB" w:eastAsia="fr-FR"/>
        </w:rPr>
        <w:t>relevant meeting</w:t>
      </w:r>
      <w:r>
        <w:rPr>
          <w:rFonts w:eastAsiaTheme="majorEastAsia" w:cs="Arial"/>
          <w:color w:val="C00000"/>
          <w:sz w:val="28"/>
          <w:lang w:val="en-GB" w:eastAsia="fr-FR"/>
        </w:rPr>
        <w:t>s</w:t>
      </w:r>
    </w:p>
    <w:p w14:paraId="25470503" w14:textId="42A366D9" w:rsidR="00DF5FC2" w:rsidRPr="00225F44" w:rsidRDefault="00DF5FC2" w:rsidP="00EC402B">
      <w:pPr>
        <w:jc w:val="both"/>
        <w:rPr>
          <w:rFonts w:ascii="Arial" w:hAnsi="Arial" w:cs="Arial"/>
          <w:lang w:val="en-GB" w:eastAsia="en-US"/>
        </w:rPr>
      </w:pPr>
      <w:r w:rsidRPr="00225F44">
        <w:rPr>
          <w:rFonts w:ascii="Arial" w:hAnsi="Arial" w:cs="Arial"/>
          <w:lang w:val="en-GB" w:eastAsia="en-US"/>
        </w:rPr>
        <w:t xml:space="preserve">The consultant </w:t>
      </w:r>
      <w:r w:rsidR="006D6EA4">
        <w:rPr>
          <w:rFonts w:ascii="Arial" w:hAnsi="Arial" w:cs="Arial"/>
          <w:lang w:val="en-GB" w:eastAsia="en-US"/>
        </w:rPr>
        <w:t xml:space="preserve">may find it necessary or effective to schedule multi-stakeholder meetings in addition to the regular Health Sector and sub-sector meetings that take place. </w:t>
      </w:r>
    </w:p>
    <w:p w14:paraId="4422403E" w14:textId="60699C3F" w:rsidR="0087039F" w:rsidRPr="00EC402B" w:rsidRDefault="0087039F" w:rsidP="00EC402B">
      <w:pPr>
        <w:pStyle w:val="PUAMItexte"/>
        <w:numPr>
          <w:ilvl w:val="0"/>
          <w:numId w:val="7"/>
        </w:numPr>
        <w:spacing w:before="360" w:after="200" w:line="276" w:lineRule="auto"/>
        <w:ind w:left="391" w:hanging="391"/>
        <w:rPr>
          <w:rFonts w:eastAsiaTheme="majorEastAsia" w:cs="Arial"/>
          <w:caps/>
          <w:sz w:val="40"/>
          <w:szCs w:val="40"/>
          <w:lang w:val="en-GB"/>
        </w:rPr>
      </w:pPr>
      <w:r w:rsidRPr="00EC402B">
        <w:rPr>
          <w:rFonts w:eastAsiaTheme="majorEastAsia" w:cs="Arial"/>
          <w:caps/>
          <w:sz w:val="40"/>
          <w:szCs w:val="40"/>
          <w:lang w:val="en-GB"/>
        </w:rPr>
        <w:t xml:space="preserve">ORGANISATION OF THE MISSION </w:t>
      </w:r>
    </w:p>
    <w:p w14:paraId="2FAA70CA" w14:textId="77777777" w:rsidR="0087039F" w:rsidRPr="00EC402B" w:rsidRDefault="0087039F" w:rsidP="00263233">
      <w:pPr>
        <w:pStyle w:val="Paragraphedeliste"/>
        <w:numPr>
          <w:ilvl w:val="1"/>
          <w:numId w:val="8"/>
        </w:numPr>
        <w:spacing w:after="120" w:line="240" w:lineRule="auto"/>
        <w:contextualSpacing/>
        <w:jc w:val="both"/>
        <w:rPr>
          <w:rFonts w:ascii="Arial" w:eastAsiaTheme="majorEastAsia" w:hAnsi="Arial" w:cs="Arial"/>
          <w:caps/>
          <w:color w:val="C00000"/>
          <w:sz w:val="28"/>
          <w:szCs w:val="30"/>
          <w:lang w:val="en-GB" w:eastAsia="fr-FR"/>
        </w:rPr>
      </w:pPr>
      <w:r w:rsidRPr="00EC402B">
        <w:rPr>
          <w:rFonts w:ascii="Arial" w:eastAsiaTheme="majorEastAsia" w:hAnsi="Arial" w:cs="Arial"/>
          <w:caps/>
          <w:color w:val="C00000"/>
          <w:sz w:val="28"/>
          <w:szCs w:val="30"/>
          <w:lang w:val="en-GB" w:eastAsia="fr-FR"/>
        </w:rPr>
        <w:t>LOGISTICS, SECURITY AND ADMINISTRATIVE ORGANISATION</w:t>
      </w:r>
    </w:p>
    <w:p w14:paraId="34EEAB6D" w14:textId="1D7F3F37" w:rsidR="000F6358" w:rsidRPr="00EC402B" w:rsidRDefault="00BB728D" w:rsidP="00263233">
      <w:pPr>
        <w:pStyle w:val="Paragraphedeliste"/>
        <w:numPr>
          <w:ilvl w:val="0"/>
          <w:numId w:val="11"/>
        </w:numPr>
        <w:spacing w:before="120" w:after="120" w:line="240" w:lineRule="auto"/>
        <w:ind w:left="1134"/>
        <w:jc w:val="both"/>
        <w:rPr>
          <w:rFonts w:ascii="Arial" w:hAnsi="Arial" w:cs="Arial"/>
          <w:lang w:val="en-GB" w:eastAsia="fr-FR"/>
        </w:rPr>
      </w:pPr>
      <w:r>
        <w:rPr>
          <w:rFonts w:ascii="Arial" w:hAnsi="Arial" w:cs="Arial"/>
          <w:lang w:val="en-GB" w:eastAsia="fr-FR"/>
        </w:rPr>
        <w:t xml:space="preserve">International travel and </w:t>
      </w:r>
      <w:r w:rsidR="00965801">
        <w:rPr>
          <w:rFonts w:ascii="Arial" w:hAnsi="Arial" w:cs="Arial"/>
          <w:lang w:val="en-GB" w:eastAsia="fr-FR"/>
        </w:rPr>
        <w:t>Myanmar</w:t>
      </w:r>
      <w:r w:rsidR="000F6358" w:rsidRPr="00EC402B">
        <w:rPr>
          <w:rFonts w:ascii="Arial" w:hAnsi="Arial" w:cs="Arial"/>
          <w:lang w:val="en-GB" w:eastAsia="fr-FR"/>
        </w:rPr>
        <w:t xml:space="preserve"> </w:t>
      </w:r>
      <w:r w:rsidR="00965801">
        <w:rPr>
          <w:rFonts w:ascii="Arial" w:hAnsi="Arial" w:cs="Arial"/>
          <w:lang w:val="en-GB" w:eastAsia="fr-FR"/>
        </w:rPr>
        <w:t>business</w:t>
      </w:r>
      <w:r w:rsidR="000F6358" w:rsidRPr="00EC402B">
        <w:rPr>
          <w:rFonts w:ascii="Arial" w:hAnsi="Arial" w:cs="Arial"/>
          <w:lang w:val="en-GB" w:eastAsia="fr-FR"/>
        </w:rPr>
        <w:t xml:space="preserve"> Visa will be organized by PUI</w:t>
      </w:r>
      <w:r>
        <w:rPr>
          <w:rFonts w:ascii="Arial" w:hAnsi="Arial" w:cs="Arial"/>
          <w:lang w:val="en-GB" w:eastAsia="fr-FR"/>
        </w:rPr>
        <w:t xml:space="preserve"> (if consultant is not from </w:t>
      </w:r>
      <w:r w:rsidR="00965801">
        <w:rPr>
          <w:rFonts w:ascii="Arial" w:hAnsi="Arial" w:cs="Arial"/>
          <w:lang w:val="en-GB" w:eastAsia="fr-FR"/>
        </w:rPr>
        <w:t>Myanmar</w:t>
      </w:r>
      <w:r>
        <w:rPr>
          <w:rFonts w:ascii="Arial" w:hAnsi="Arial" w:cs="Arial"/>
          <w:lang w:val="en-GB" w:eastAsia="fr-FR"/>
        </w:rPr>
        <w:t>)</w:t>
      </w:r>
    </w:p>
    <w:p w14:paraId="433354CE" w14:textId="0816564B" w:rsidR="000F6358" w:rsidRPr="00EC402B" w:rsidRDefault="000F6358" w:rsidP="00263233">
      <w:pPr>
        <w:pStyle w:val="Paragraphedeliste"/>
        <w:numPr>
          <w:ilvl w:val="0"/>
          <w:numId w:val="11"/>
        </w:numPr>
        <w:spacing w:before="120" w:after="120" w:line="240" w:lineRule="auto"/>
        <w:ind w:left="1134"/>
        <w:jc w:val="both"/>
        <w:rPr>
          <w:rFonts w:ascii="Arial" w:hAnsi="Arial" w:cs="Arial"/>
          <w:lang w:val="en-GB" w:eastAsia="fr-FR"/>
        </w:rPr>
      </w:pPr>
      <w:r w:rsidRPr="00EC402B">
        <w:rPr>
          <w:rFonts w:ascii="Arial" w:hAnsi="Arial" w:cs="Arial"/>
          <w:lang w:val="en-GB" w:eastAsia="fr-FR"/>
        </w:rPr>
        <w:t xml:space="preserve">The consultant will be responsible to organize her </w:t>
      </w:r>
      <w:r w:rsidR="0096582B">
        <w:rPr>
          <w:rFonts w:ascii="Arial" w:hAnsi="Arial" w:cs="Arial"/>
          <w:lang w:val="en-GB" w:eastAsia="fr-FR"/>
        </w:rPr>
        <w:t xml:space="preserve">own </w:t>
      </w:r>
      <w:r w:rsidRPr="00EC402B">
        <w:rPr>
          <w:rFonts w:ascii="Arial" w:hAnsi="Arial" w:cs="Arial"/>
          <w:lang w:val="en-GB" w:eastAsia="fr-FR"/>
        </w:rPr>
        <w:t>health insurance</w:t>
      </w:r>
    </w:p>
    <w:p w14:paraId="4CF6FB84" w14:textId="3523C25E" w:rsidR="000F6358" w:rsidRPr="00EC402B" w:rsidRDefault="000F6358" w:rsidP="00263233">
      <w:pPr>
        <w:pStyle w:val="Paragraphedeliste"/>
        <w:numPr>
          <w:ilvl w:val="0"/>
          <w:numId w:val="11"/>
        </w:numPr>
        <w:spacing w:before="120" w:after="120" w:line="240" w:lineRule="auto"/>
        <w:ind w:left="1134"/>
        <w:jc w:val="both"/>
        <w:rPr>
          <w:rFonts w:ascii="Arial" w:hAnsi="Arial" w:cs="Arial"/>
          <w:lang w:val="en-GB" w:eastAsia="fr-FR"/>
        </w:rPr>
      </w:pPr>
      <w:r w:rsidRPr="00EC402B">
        <w:rPr>
          <w:rFonts w:ascii="Arial" w:hAnsi="Arial" w:cs="Arial"/>
          <w:lang w:val="en-GB" w:eastAsia="fr-FR"/>
        </w:rPr>
        <w:t xml:space="preserve">PUI will </w:t>
      </w:r>
      <w:r w:rsidR="0096582B">
        <w:rPr>
          <w:rFonts w:ascii="Arial" w:hAnsi="Arial" w:cs="Arial"/>
          <w:lang w:val="en-GB" w:eastAsia="fr-FR"/>
        </w:rPr>
        <w:t>fall under the responsibility of PUI Security Framework for</w:t>
      </w:r>
      <w:r w:rsidR="00965801">
        <w:rPr>
          <w:rFonts w:ascii="Arial" w:hAnsi="Arial" w:cs="Arial"/>
          <w:lang w:val="en-GB" w:eastAsia="fr-FR"/>
        </w:rPr>
        <w:t xml:space="preserve"> Myanmar</w:t>
      </w:r>
      <w:r w:rsidR="0096582B">
        <w:rPr>
          <w:rFonts w:ascii="Arial" w:hAnsi="Arial" w:cs="Arial"/>
          <w:lang w:val="en-GB" w:eastAsia="fr-FR"/>
        </w:rPr>
        <w:t xml:space="preserve"> at all times during the deployment; as such the </w:t>
      </w:r>
      <w:r w:rsidR="0096582B" w:rsidRPr="00225F44">
        <w:rPr>
          <w:rFonts w:ascii="Arial" w:hAnsi="Arial" w:cs="Arial"/>
          <w:lang w:val="en-GB" w:eastAsia="fr-FR"/>
        </w:rPr>
        <w:t xml:space="preserve">consultant will </w:t>
      </w:r>
      <w:r w:rsidR="0096582B">
        <w:rPr>
          <w:rFonts w:ascii="Arial" w:hAnsi="Arial" w:cs="Arial"/>
          <w:lang w:val="en-GB" w:eastAsia="fr-FR"/>
        </w:rPr>
        <w:t>adhere and be held accountable to</w:t>
      </w:r>
      <w:r w:rsidR="0096582B" w:rsidRPr="00225F44">
        <w:rPr>
          <w:rFonts w:ascii="Arial" w:hAnsi="Arial" w:cs="Arial"/>
          <w:lang w:val="en-GB" w:eastAsia="fr-FR"/>
        </w:rPr>
        <w:t xml:space="preserve"> PUI security rules and </w:t>
      </w:r>
      <w:r w:rsidR="0096582B">
        <w:rPr>
          <w:rFonts w:ascii="Arial" w:hAnsi="Arial" w:cs="Arial"/>
          <w:lang w:val="en-GB" w:eastAsia="fr-FR"/>
        </w:rPr>
        <w:t>procedures for the entire time of the consultancy</w:t>
      </w:r>
    </w:p>
    <w:p w14:paraId="3A1BE506" w14:textId="3325E7BC" w:rsidR="000F6358" w:rsidRPr="00EC402B" w:rsidRDefault="0096582B" w:rsidP="00263233">
      <w:pPr>
        <w:pStyle w:val="Paragraphedeliste"/>
        <w:numPr>
          <w:ilvl w:val="0"/>
          <w:numId w:val="11"/>
        </w:numPr>
        <w:spacing w:before="120" w:after="120" w:line="240" w:lineRule="auto"/>
        <w:ind w:left="1134"/>
        <w:jc w:val="both"/>
        <w:rPr>
          <w:rFonts w:ascii="Arial" w:hAnsi="Arial" w:cs="Arial"/>
          <w:lang w:val="en-GB" w:eastAsia="fr-FR"/>
        </w:rPr>
      </w:pPr>
      <w:r>
        <w:rPr>
          <w:rFonts w:ascii="Arial" w:hAnsi="Arial" w:cs="Arial"/>
          <w:lang w:val="en-GB" w:eastAsia="fr-FR"/>
        </w:rPr>
        <w:t xml:space="preserve">For security reasons, </w:t>
      </w:r>
      <w:r w:rsidR="000F6358" w:rsidRPr="00EC402B">
        <w:rPr>
          <w:rFonts w:ascii="Arial" w:hAnsi="Arial" w:cs="Arial"/>
          <w:lang w:val="en-GB" w:eastAsia="fr-FR"/>
        </w:rPr>
        <w:t xml:space="preserve">PUI will </w:t>
      </w:r>
      <w:r>
        <w:rPr>
          <w:rFonts w:ascii="Arial" w:hAnsi="Arial" w:cs="Arial"/>
          <w:lang w:val="en-GB" w:eastAsia="fr-FR"/>
        </w:rPr>
        <w:t>arrange</w:t>
      </w:r>
      <w:r w:rsidR="000F6358" w:rsidRPr="00EC402B">
        <w:rPr>
          <w:rFonts w:ascii="Arial" w:hAnsi="Arial" w:cs="Arial"/>
          <w:lang w:val="en-GB" w:eastAsia="fr-FR"/>
        </w:rPr>
        <w:t xml:space="preserve"> all movements</w:t>
      </w:r>
      <w:r>
        <w:rPr>
          <w:rFonts w:ascii="Arial" w:hAnsi="Arial" w:cs="Arial"/>
          <w:lang w:val="en-GB" w:eastAsia="fr-FR"/>
        </w:rPr>
        <w:t xml:space="preserve">, </w:t>
      </w:r>
      <w:r w:rsidR="000F6358" w:rsidRPr="00EC402B">
        <w:rPr>
          <w:rFonts w:ascii="Arial" w:hAnsi="Arial" w:cs="Arial"/>
          <w:lang w:val="en-GB" w:eastAsia="fr-FR"/>
        </w:rPr>
        <w:t>transportation</w:t>
      </w:r>
      <w:r>
        <w:rPr>
          <w:rFonts w:ascii="Arial" w:hAnsi="Arial" w:cs="Arial"/>
          <w:lang w:val="en-GB" w:eastAsia="fr-FR"/>
        </w:rPr>
        <w:t xml:space="preserve">, and accommodation </w:t>
      </w:r>
      <w:r w:rsidR="000F6358" w:rsidRPr="00EC402B">
        <w:rPr>
          <w:rFonts w:ascii="Arial" w:hAnsi="Arial" w:cs="Arial"/>
          <w:lang w:val="en-GB" w:eastAsia="fr-FR"/>
        </w:rPr>
        <w:t>in</w:t>
      </w:r>
      <w:r>
        <w:rPr>
          <w:rFonts w:ascii="Arial" w:hAnsi="Arial" w:cs="Arial"/>
          <w:lang w:val="en-GB" w:eastAsia="fr-FR"/>
        </w:rPr>
        <w:t>side</w:t>
      </w:r>
      <w:r w:rsidR="000F6358" w:rsidRPr="00EC402B">
        <w:rPr>
          <w:rFonts w:ascii="Arial" w:hAnsi="Arial" w:cs="Arial"/>
          <w:lang w:val="en-GB" w:eastAsia="fr-FR"/>
        </w:rPr>
        <w:t xml:space="preserve"> </w:t>
      </w:r>
      <w:r w:rsidR="00965801">
        <w:rPr>
          <w:rFonts w:ascii="Arial" w:hAnsi="Arial" w:cs="Arial"/>
          <w:lang w:val="en-GB" w:eastAsia="fr-FR"/>
        </w:rPr>
        <w:t>Myanmar</w:t>
      </w:r>
      <w:r>
        <w:rPr>
          <w:rFonts w:ascii="Arial" w:hAnsi="Arial" w:cs="Arial"/>
          <w:lang w:val="en-GB" w:eastAsia="fr-FR"/>
        </w:rPr>
        <w:t xml:space="preserve"> for an international consultant, or provide per diem according to PUI </w:t>
      </w:r>
      <w:r w:rsidR="00965801">
        <w:rPr>
          <w:rFonts w:ascii="Arial" w:hAnsi="Arial" w:cs="Arial"/>
          <w:lang w:val="en-GB" w:eastAsia="fr-FR"/>
        </w:rPr>
        <w:t xml:space="preserve">Myanmar </w:t>
      </w:r>
      <w:r>
        <w:rPr>
          <w:rFonts w:ascii="Arial" w:hAnsi="Arial" w:cs="Arial"/>
          <w:lang w:val="en-GB" w:eastAsia="fr-FR"/>
        </w:rPr>
        <w:t xml:space="preserve">Policy for national consultant unless otherwise included in their proposal. </w:t>
      </w:r>
    </w:p>
    <w:p w14:paraId="56815E3C" w14:textId="7F4167DF" w:rsidR="0087039F" w:rsidRPr="00EC402B" w:rsidRDefault="000F6358" w:rsidP="00263233">
      <w:pPr>
        <w:pStyle w:val="Paragraphedeliste"/>
        <w:numPr>
          <w:ilvl w:val="0"/>
          <w:numId w:val="11"/>
        </w:numPr>
        <w:spacing w:before="120" w:after="120" w:line="240" w:lineRule="auto"/>
        <w:ind w:left="1134"/>
        <w:jc w:val="both"/>
        <w:rPr>
          <w:rFonts w:ascii="Arial" w:hAnsi="Arial" w:cs="Arial"/>
          <w:lang w:val="en-GB" w:eastAsia="fr-FR"/>
        </w:rPr>
      </w:pPr>
      <w:r w:rsidRPr="00EC402B">
        <w:rPr>
          <w:rFonts w:ascii="Arial" w:hAnsi="Arial" w:cs="Arial"/>
          <w:lang w:val="en-GB" w:eastAsia="fr-FR"/>
        </w:rPr>
        <w:t>Translation</w:t>
      </w:r>
      <w:r w:rsidR="0096582B">
        <w:rPr>
          <w:rFonts w:ascii="Arial" w:hAnsi="Arial" w:cs="Arial"/>
          <w:lang w:val="en-GB" w:eastAsia="fr-FR"/>
        </w:rPr>
        <w:t>, if needed,</w:t>
      </w:r>
      <w:r w:rsidRPr="00EC402B">
        <w:rPr>
          <w:rFonts w:ascii="Arial" w:hAnsi="Arial" w:cs="Arial"/>
          <w:lang w:val="en-GB" w:eastAsia="fr-FR"/>
        </w:rPr>
        <w:t xml:space="preserve"> </w:t>
      </w:r>
      <w:r w:rsidR="0096582B">
        <w:rPr>
          <w:rFonts w:ascii="Arial" w:hAnsi="Arial" w:cs="Arial"/>
          <w:lang w:val="en-GB" w:eastAsia="fr-FR"/>
        </w:rPr>
        <w:t>may be facilitated in the field by PUI or partner staff or volunteers if requested in advance</w:t>
      </w:r>
    </w:p>
    <w:p w14:paraId="3C090F78" w14:textId="77777777" w:rsidR="0087039F" w:rsidRPr="00EC402B" w:rsidRDefault="0087039F" w:rsidP="006D6EA4">
      <w:pPr>
        <w:pStyle w:val="PUAMItexte"/>
        <w:spacing w:before="0" w:after="0" w:line="240" w:lineRule="auto"/>
        <w:rPr>
          <w:rFonts w:eastAsia="Calibri" w:cs="Arial"/>
          <w:i/>
          <w:lang w:val="en-GB"/>
        </w:rPr>
      </w:pPr>
    </w:p>
    <w:p w14:paraId="39202F98" w14:textId="070A81DF" w:rsidR="0087039F" w:rsidRPr="00EC402B" w:rsidRDefault="0087039F" w:rsidP="00263233">
      <w:pPr>
        <w:pStyle w:val="Paragraphedeliste"/>
        <w:numPr>
          <w:ilvl w:val="1"/>
          <w:numId w:val="8"/>
        </w:numPr>
        <w:spacing w:after="120" w:line="240" w:lineRule="auto"/>
        <w:contextualSpacing/>
        <w:jc w:val="both"/>
        <w:rPr>
          <w:rFonts w:ascii="Arial" w:eastAsiaTheme="majorEastAsia" w:hAnsi="Arial" w:cs="Arial"/>
          <w:caps/>
          <w:color w:val="C00000"/>
          <w:sz w:val="28"/>
          <w:szCs w:val="30"/>
          <w:lang w:val="en-GB" w:eastAsia="fr-FR"/>
        </w:rPr>
      </w:pPr>
      <w:r w:rsidRPr="00EC402B">
        <w:rPr>
          <w:rFonts w:ascii="Arial" w:eastAsiaTheme="majorEastAsia" w:hAnsi="Arial" w:cs="Arial"/>
          <w:caps/>
          <w:color w:val="C00000"/>
          <w:sz w:val="28"/>
          <w:szCs w:val="30"/>
          <w:lang w:val="en-GB" w:eastAsia="fr-FR"/>
        </w:rPr>
        <w:t>TIMETABLE</w:t>
      </w:r>
    </w:p>
    <w:p w14:paraId="6AD46F35" w14:textId="0B3AD28C" w:rsidR="00665754" w:rsidRPr="00EC402B" w:rsidRDefault="00665754" w:rsidP="00EC402B">
      <w:pPr>
        <w:pStyle w:val="0PUITexte-rapport"/>
        <w:rPr>
          <w:rFonts w:cs="Arial"/>
          <w:color w:val="D17E14"/>
          <w:lang w:val="en-GB"/>
        </w:rPr>
      </w:pPr>
    </w:p>
    <w:tbl>
      <w:tblPr>
        <w:tblStyle w:val="TableNormal1"/>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1"/>
        <w:gridCol w:w="4811"/>
      </w:tblGrid>
      <w:tr w:rsidR="00F559C0" w:rsidRPr="00CF567E" w14:paraId="2C13D3BC" w14:textId="77777777" w:rsidTr="009F3BCE">
        <w:trPr>
          <w:trHeight w:val="279"/>
          <w:tblHeader/>
        </w:trPr>
        <w:tc>
          <w:tcPr>
            <w:tcW w:w="48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8935BAC" w14:textId="77777777" w:rsidR="00F559C0" w:rsidRPr="00EC402B" w:rsidRDefault="00F559C0" w:rsidP="00EC402B">
            <w:pPr>
              <w:pStyle w:val="Styledetableau1"/>
              <w:jc w:val="both"/>
              <w:rPr>
                <w:rFonts w:ascii="Arial" w:hAnsi="Arial" w:cs="Arial"/>
                <w:lang w:val="en-GB"/>
              </w:rPr>
            </w:pPr>
            <w:r w:rsidRPr="00EC402B">
              <w:rPr>
                <w:rFonts w:ascii="Arial" w:eastAsia="Arial Unicode MS" w:hAnsi="Arial" w:cs="Arial"/>
                <w:lang w:val="en-GB"/>
              </w:rPr>
              <w:t xml:space="preserve">Activity </w:t>
            </w:r>
          </w:p>
        </w:tc>
        <w:tc>
          <w:tcPr>
            <w:tcW w:w="48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68309D6A" w14:textId="0994B8B3" w:rsidR="00F559C0" w:rsidRPr="00EC402B" w:rsidRDefault="00F559C0" w:rsidP="00EC402B">
            <w:pPr>
              <w:pStyle w:val="Styledetableau1"/>
              <w:jc w:val="both"/>
              <w:rPr>
                <w:rFonts w:ascii="Arial" w:hAnsi="Arial" w:cs="Arial"/>
                <w:lang w:val="en-GB"/>
              </w:rPr>
            </w:pPr>
            <w:r w:rsidRPr="00EC402B">
              <w:rPr>
                <w:rFonts w:ascii="Arial" w:eastAsia="Arial Unicode MS" w:hAnsi="Arial" w:cs="Arial"/>
                <w:lang w:val="en-GB"/>
              </w:rPr>
              <w:t xml:space="preserve">Duration </w:t>
            </w:r>
            <w:r w:rsidR="009F3BCE">
              <w:rPr>
                <w:rFonts w:ascii="Arial" w:eastAsia="Arial Unicode MS" w:hAnsi="Arial" w:cs="Arial"/>
                <w:lang w:val="en-GB"/>
              </w:rPr>
              <w:t>(working days)</w:t>
            </w:r>
          </w:p>
        </w:tc>
      </w:tr>
      <w:tr w:rsidR="00F74670" w:rsidRPr="00CF567E" w14:paraId="2CC05F4E" w14:textId="77777777" w:rsidTr="009F3BCE">
        <w:trPr>
          <w:trHeight w:val="279"/>
          <w:tblHeader/>
        </w:trPr>
        <w:tc>
          <w:tcPr>
            <w:tcW w:w="48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E83493D" w14:textId="707D5F3F" w:rsidR="00F74670" w:rsidRPr="00EC402B" w:rsidRDefault="00F74670" w:rsidP="00EC402B">
            <w:pPr>
              <w:pStyle w:val="Styledetableau1"/>
              <w:jc w:val="both"/>
              <w:rPr>
                <w:rFonts w:ascii="Arial" w:eastAsia="Arial Unicode MS" w:hAnsi="Arial" w:cs="Arial"/>
                <w:lang w:val="en-GB"/>
              </w:rPr>
            </w:pPr>
            <w:r>
              <w:rPr>
                <w:rFonts w:ascii="Arial" w:eastAsia="Arial Unicode MS" w:hAnsi="Arial" w:cs="Arial"/>
                <w:lang w:val="en-GB"/>
              </w:rPr>
              <w:t>First stage</w:t>
            </w:r>
          </w:p>
        </w:tc>
        <w:tc>
          <w:tcPr>
            <w:tcW w:w="48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9D75E3" w14:textId="77777777" w:rsidR="00F74670" w:rsidRPr="00EC402B" w:rsidRDefault="00F74670" w:rsidP="00EC402B">
            <w:pPr>
              <w:pStyle w:val="Styledetableau1"/>
              <w:jc w:val="both"/>
              <w:rPr>
                <w:rFonts w:ascii="Arial" w:eastAsia="Arial Unicode MS" w:hAnsi="Arial" w:cs="Arial"/>
                <w:lang w:val="en-GB"/>
              </w:rPr>
            </w:pPr>
          </w:p>
        </w:tc>
      </w:tr>
      <w:tr w:rsidR="00F559C0" w:rsidRPr="00CF567E" w14:paraId="7254C544" w14:textId="77777777" w:rsidTr="009F3BCE">
        <w:trPr>
          <w:trHeight w:val="279"/>
        </w:trPr>
        <w:tc>
          <w:tcPr>
            <w:tcW w:w="48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FAEA02D" w14:textId="77777777" w:rsidR="00F559C0" w:rsidRPr="00EC402B" w:rsidRDefault="00F559C0" w:rsidP="00EC402B">
            <w:pPr>
              <w:pStyle w:val="Styledetableau2"/>
              <w:jc w:val="both"/>
              <w:rPr>
                <w:rFonts w:ascii="Arial" w:hAnsi="Arial" w:cs="Arial"/>
                <w:lang w:val="en-GB"/>
              </w:rPr>
            </w:pPr>
            <w:r w:rsidRPr="00EC402B">
              <w:rPr>
                <w:rFonts w:ascii="Arial" w:eastAsia="Arial Unicode MS" w:hAnsi="Arial" w:cs="Arial"/>
                <w:lang w:val="en-GB"/>
              </w:rPr>
              <w:t>Preparation stage (Literature Review and Briefing)</w:t>
            </w:r>
          </w:p>
        </w:tc>
        <w:tc>
          <w:tcPr>
            <w:tcW w:w="48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9439FC3" w14:textId="3D5A46FE" w:rsidR="00F559C0" w:rsidRPr="00EC402B" w:rsidRDefault="007B453E" w:rsidP="00EC402B">
            <w:pPr>
              <w:jc w:val="both"/>
              <w:rPr>
                <w:rFonts w:ascii="Arial" w:hAnsi="Arial" w:cs="Arial"/>
                <w:bdr w:val="none" w:sz="0" w:space="0" w:color="auto" w:frame="1"/>
                <w:lang w:val="en-GB"/>
              </w:rPr>
            </w:pPr>
            <w:r>
              <w:rPr>
                <w:rFonts w:ascii="Arial" w:hAnsi="Arial" w:cs="Arial"/>
                <w:bdr w:val="none" w:sz="0" w:space="0" w:color="auto" w:frame="1"/>
                <w:lang w:val="en-GB"/>
              </w:rPr>
              <w:t>5</w:t>
            </w:r>
            <w:r w:rsidR="00F559C0" w:rsidRPr="00EC402B">
              <w:rPr>
                <w:rFonts w:ascii="Arial" w:hAnsi="Arial" w:cs="Arial"/>
                <w:bdr w:val="none" w:sz="0" w:space="0" w:color="auto" w:frame="1"/>
                <w:lang w:val="en-GB"/>
              </w:rPr>
              <w:t xml:space="preserve"> days</w:t>
            </w:r>
          </w:p>
        </w:tc>
      </w:tr>
      <w:tr w:rsidR="00F559C0" w:rsidRPr="00E13C48" w14:paraId="4CE99B77"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920C235" w14:textId="365F31E5" w:rsidR="00F559C0" w:rsidRPr="00EC402B" w:rsidRDefault="00E13C48" w:rsidP="00E13C48">
            <w:pPr>
              <w:pStyle w:val="Styledetableau2"/>
              <w:jc w:val="both"/>
              <w:rPr>
                <w:rFonts w:ascii="Arial" w:hAnsi="Arial" w:cs="Arial"/>
                <w:lang w:val="en-GB"/>
              </w:rPr>
            </w:pPr>
            <w:r w:rsidRPr="00941DE3">
              <w:rPr>
                <w:rFonts w:ascii="Arial" w:eastAsia="Arial Unicode MS" w:hAnsi="Arial" w:cs="Arial"/>
                <w:lang w:val="en-US"/>
              </w:rPr>
              <w:t>F</w:t>
            </w:r>
            <w:r w:rsidR="00F559C0" w:rsidRPr="00EC402B">
              <w:rPr>
                <w:rFonts w:ascii="Arial" w:eastAsia="Arial Unicode MS" w:hAnsi="Arial" w:cs="Arial"/>
                <w:lang w:val="en-GB"/>
              </w:rPr>
              <w:t xml:space="preserve">ield Stage </w:t>
            </w:r>
            <w:r w:rsidR="00F74670">
              <w:rPr>
                <w:rFonts w:ascii="Arial" w:eastAsia="Arial Unicode MS" w:hAnsi="Arial" w:cs="Arial"/>
                <w:lang w:val="en-GB"/>
              </w:rPr>
              <w:t>(</w:t>
            </w:r>
            <w:r>
              <w:rPr>
                <w:rFonts w:ascii="Arial" w:eastAsia="Arial Unicode MS" w:hAnsi="Arial" w:cs="Arial"/>
                <w:lang w:val="en-GB"/>
              </w:rPr>
              <w:t>Methodology development with local partner, Training in field site,. kickoff</w:t>
            </w:r>
          </w:p>
        </w:tc>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8C73283" w14:textId="75CB0BE8" w:rsidR="00F559C0" w:rsidRPr="00EC402B" w:rsidRDefault="009F3BCE" w:rsidP="00EC402B">
            <w:pPr>
              <w:jc w:val="both"/>
              <w:rPr>
                <w:rFonts w:ascii="Arial" w:hAnsi="Arial" w:cs="Arial"/>
                <w:bdr w:val="none" w:sz="0" w:space="0" w:color="auto" w:frame="1"/>
                <w:lang w:val="en-GB"/>
              </w:rPr>
            </w:pPr>
            <w:r>
              <w:rPr>
                <w:rFonts w:ascii="Arial" w:hAnsi="Arial" w:cs="Arial"/>
                <w:bdr w:val="none" w:sz="0" w:space="0" w:color="auto" w:frame="1"/>
                <w:lang w:val="en-GB"/>
              </w:rPr>
              <w:t xml:space="preserve">15 </w:t>
            </w:r>
            <w:r w:rsidR="00F559C0" w:rsidRPr="00EC402B">
              <w:rPr>
                <w:rFonts w:ascii="Arial" w:hAnsi="Arial" w:cs="Arial"/>
                <w:bdr w:val="none" w:sz="0" w:space="0" w:color="auto" w:frame="1"/>
                <w:lang w:val="en-GB"/>
              </w:rPr>
              <w:t>days</w:t>
            </w:r>
          </w:p>
        </w:tc>
      </w:tr>
      <w:tr w:rsidR="009F3BCE" w:rsidRPr="00E13C48" w14:paraId="32BC93C7"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AA3B42" w14:textId="2BE2519B" w:rsidR="009F3BCE" w:rsidRPr="00EC402B" w:rsidRDefault="009F3BCE" w:rsidP="00F74670">
            <w:pPr>
              <w:pStyle w:val="Styledetableau2"/>
              <w:jc w:val="both"/>
              <w:rPr>
                <w:rFonts w:ascii="Arial" w:eastAsia="Arial Unicode MS" w:hAnsi="Arial" w:cs="Arial"/>
                <w:lang w:val="en-GB"/>
              </w:rPr>
            </w:pPr>
            <w:r>
              <w:rPr>
                <w:rFonts w:ascii="Arial" w:eastAsia="Arial Unicode MS" w:hAnsi="Arial" w:cs="Arial"/>
                <w:lang w:val="en-GB"/>
              </w:rPr>
              <w:t>Follow up meetings</w:t>
            </w:r>
            <w:r w:rsidR="00E13C48">
              <w:rPr>
                <w:rFonts w:ascii="Arial" w:eastAsia="Arial Unicode MS" w:hAnsi="Arial" w:cs="Arial"/>
                <w:lang w:val="en-GB"/>
              </w:rPr>
              <w:t xml:space="preserve"> (remote)</w:t>
            </w:r>
          </w:p>
        </w:tc>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B033B5" w14:textId="7D09EB5D" w:rsidR="009F3BCE" w:rsidRDefault="00E13C48" w:rsidP="00EC402B">
            <w:pPr>
              <w:jc w:val="both"/>
              <w:rPr>
                <w:rFonts w:ascii="Arial" w:hAnsi="Arial" w:cs="Arial"/>
                <w:bdr w:val="none" w:sz="0" w:space="0" w:color="auto" w:frame="1"/>
                <w:lang w:val="en-GB"/>
              </w:rPr>
            </w:pPr>
            <w:r>
              <w:rPr>
                <w:rFonts w:ascii="Arial" w:hAnsi="Arial" w:cs="Arial"/>
                <w:bdr w:val="none" w:sz="0" w:space="0" w:color="auto" w:frame="1"/>
                <w:lang w:val="en-GB"/>
              </w:rPr>
              <w:t>1-2 days</w:t>
            </w:r>
          </w:p>
        </w:tc>
      </w:tr>
      <w:tr w:rsidR="00F74670" w:rsidRPr="00E13C48" w14:paraId="7DABA290"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14:paraId="272FAC27" w14:textId="3CCB6B85" w:rsidR="00F74670" w:rsidRPr="00EC402B" w:rsidRDefault="00F74670" w:rsidP="00F74670">
            <w:pPr>
              <w:pStyle w:val="Styledetableau1"/>
              <w:jc w:val="both"/>
              <w:rPr>
                <w:rFonts w:ascii="Arial" w:eastAsia="Arial Unicode MS" w:hAnsi="Arial" w:cs="Arial"/>
                <w:lang w:val="en-GB"/>
              </w:rPr>
            </w:pPr>
            <w:r>
              <w:rPr>
                <w:rFonts w:ascii="Arial" w:eastAsia="Arial Unicode MS" w:hAnsi="Arial" w:cs="Arial"/>
                <w:lang w:val="en-GB"/>
              </w:rPr>
              <w:t>Second stage</w:t>
            </w:r>
          </w:p>
        </w:tc>
        <w:tc>
          <w:tcPr>
            <w:tcW w:w="481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14:paraId="6AEC1341" w14:textId="77777777" w:rsidR="00F74670" w:rsidRPr="00F74670" w:rsidRDefault="00F74670" w:rsidP="00F74670">
            <w:pPr>
              <w:pStyle w:val="Styledetableau1"/>
              <w:jc w:val="both"/>
              <w:rPr>
                <w:rFonts w:ascii="Arial" w:eastAsia="Arial Unicode MS" w:hAnsi="Arial" w:cs="Arial"/>
                <w:lang w:val="en-GB"/>
              </w:rPr>
            </w:pPr>
          </w:p>
        </w:tc>
      </w:tr>
      <w:tr w:rsidR="009F3BCE" w:rsidRPr="00CF567E" w14:paraId="2AFFBBC8"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DEFD5" w14:textId="48424BB5" w:rsidR="009F3BCE" w:rsidRPr="00EC402B" w:rsidRDefault="009F3BCE" w:rsidP="00E13C48">
            <w:pPr>
              <w:pStyle w:val="Styledetableau2"/>
              <w:jc w:val="both"/>
              <w:rPr>
                <w:rFonts w:ascii="Arial" w:hAnsi="Arial" w:cs="Arial"/>
                <w:lang w:val="en-GB"/>
              </w:rPr>
            </w:pPr>
            <w:r>
              <w:rPr>
                <w:rFonts w:ascii="Arial" w:eastAsia="Arial Unicode MS" w:hAnsi="Arial" w:cs="Arial"/>
                <w:lang w:val="en-GB"/>
              </w:rPr>
              <w:t>Data analysis,</w:t>
            </w:r>
          </w:p>
        </w:tc>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6A2C9" w14:textId="325F415D" w:rsidR="009F3BCE" w:rsidRPr="00EC402B" w:rsidRDefault="00E13C48" w:rsidP="009F3BCE">
            <w:pPr>
              <w:jc w:val="both"/>
              <w:rPr>
                <w:rFonts w:ascii="Arial" w:hAnsi="Arial" w:cs="Arial"/>
                <w:bdr w:val="none" w:sz="0" w:space="0" w:color="auto" w:frame="1"/>
                <w:lang w:val="en-GB"/>
              </w:rPr>
            </w:pPr>
            <w:r>
              <w:rPr>
                <w:rFonts w:ascii="Arial" w:hAnsi="Arial" w:cs="Arial"/>
                <w:bdr w:val="none" w:sz="0" w:space="0" w:color="auto" w:frame="1"/>
                <w:lang w:val="en-GB"/>
              </w:rPr>
              <w:t>3 days</w:t>
            </w:r>
          </w:p>
        </w:tc>
      </w:tr>
      <w:tr w:rsidR="009F3BCE" w:rsidRPr="009F3BCE" w14:paraId="7E352002"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FFAE1" w14:textId="48AE65A3" w:rsidR="009F3BCE" w:rsidRDefault="00E13C48" w:rsidP="009F3BCE">
            <w:pPr>
              <w:pStyle w:val="Styledetableau2"/>
              <w:jc w:val="both"/>
              <w:rPr>
                <w:rFonts w:ascii="Arial" w:eastAsia="Arial Unicode MS" w:hAnsi="Arial" w:cs="Arial"/>
                <w:lang w:val="en-GB"/>
              </w:rPr>
            </w:pPr>
            <w:r>
              <w:rPr>
                <w:rFonts w:ascii="Arial" w:eastAsia="Arial Unicode MS" w:hAnsi="Arial" w:cs="Arial"/>
                <w:lang w:val="en-GB"/>
              </w:rPr>
              <w:t>Report writing</w:t>
            </w:r>
          </w:p>
        </w:tc>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8709D" w14:textId="657E0790" w:rsidR="009F3BCE" w:rsidRDefault="00E13C48" w:rsidP="009F3BCE">
            <w:pPr>
              <w:jc w:val="both"/>
              <w:rPr>
                <w:rFonts w:ascii="Arial" w:hAnsi="Arial" w:cs="Arial"/>
                <w:bdr w:val="none" w:sz="0" w:space="0" w:color="auto" w:frame="1"/>
                <w:lang w:val="en-GB"/>
              </w:rPr>
            </w:pPr>
            <w:r>
              <w:rPr>
                <w:rFonts w:ascii="Arial" w:hAnsi="Arial" w:cs="Arial"/>
                <w:bdr w:val="none" w:sz="0" w:space="0" w:color="auto" w:frame="1"/>
                <w:lang w:val="en-GB"/>
              </w:rPr>
              <w:t xml:space="preserve">5 days </w:t>
            </w:r>
          </w:p>
        </w:tc>
      </w:tr>
      <w:tr w:rsidR="009F3BCE" w:rsidRPr="00E13C48" w14:paraId="20276931"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135D5" w14:textId="2EF507FD" w:rsidR="009F3BCE" w:rsidRDefault="00E13C48" w:rsidP="009F3BCE">
            <w:pPr>
              <w:pStyle w:val="Styledetableau2"/>
              <w:jc w:val="both"/>
              <w:rPr>
                <w:rFonts w:ascii="Arial" w:eastAsia="Arial Unicode MS" w:hAnsi="Arial" w:cs="Arial"/>
                <w:lang w:val="en-GB"/>
              </w:rPr>
            </w:pPr>
            <w:r>
              <w:rPr>
                <w:rFonts w:ascii="Arial" w:eastAsia="Arial Unicode MS" w:hAnsi="Arial" w:cs="Arial"/>
                <w:lang w:val="en-GB"/>
              </w:rPr>
              <w:t xml:space="preserve"> Finalization of report with PUI, Partner and GoM feedback. </w:t>
            </w:r>
          </w:p>
        </w:tc>
        <w:tc>
          <w:tcPr>
            <w:tcW w:w="4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B0339" w14:textId="1E00BAF3" w:rsidR="009F3BCE" w:rsidRDefault="009F3BCE" w:rsidP="009F3BCE">
            <w:pPr>
              <w:jc w:val="both"/>
              <w:rPr>
                <w:rFonts w:ascii="Arial" w:hAnsi="Arial" w:cs="Arial"/>
                <w:bdr w:val="none" w:sz="0" w:space="0" w:color="auto" w:frame="1"/>
                <w:lang w:val="en-GB"/>
              </w:rPr>
            </w:pPr>
            <w:r>
              <w:rPr>
                <w:rFonts w:ascii="Arial" w:hAnsi="Arial" w:cs="Arial"/>
                <w:bdr w:val="none" w:sz="0" w:space="0" w:color="auto" w:frame="1"/>
                <w:lang w:val="en-GB"/>
              </w:rPr>
              <w:t>3 days</w:t>
            </w:r>
          </w:p>
        </w:tc>
      </w:tr>
      <w:tr w:rsidR="009F3BCE" w:rsidRPr="00E13C48" w14:paraId="2F24F798" w14:textId="77777777" w:rsidTr="009F3BCE">
        <w:trPr>
          <w:trHeight w:val="279"/>
        </w:trPr>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FD3BB6E" w14:textId="77777777" w:rsidR="009F3BCE" w:rsidRPr="00EC402B" w:rsidRDefault="009F3BCE" w:rsidP="009F3BCE">
            <w:pPr>
              <w:pStyle w:val="Styledetableau2"/>
              <w:jc w:val="both"/>
              <w:rPr>
                <w:rFonts w:ascii="Arial" w:hAnsi="Arial" w:cs="Arial"/>
                <w:lang w:val="en-GB"/>
              </w:rPr>
            </w:pPr>
            <w:r w:rsidRPr="00EC402B">
              <w:rPr>
                <w:rFonts w:ascii="Arial" w:eastAsia="Arial Unicode MS" w:hAnsi="Arial" w:cs="Arial"/>
                <w:lang w:val="en-GB"/>
              </w:rPr>
              <w:t>Total</w:t>
            </w:r>
          </w:p>
        </w:tc>
        <w:tc>
          <w:tcPr>
            <w:tcW w:w="4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8CA2CC9" w14:textId="0940453D" w:rsidR="009F3BCE" w:rsidRPr="00EC402B" w:rsidRDefault="009F3BCE" w:rsidP="00C95AF3">
            <w:pPr>
              <w:jc w:val="both"/>
              <w:rPr>
                <w:rFonts w:ascii="Arial" w:hAnsi="Arial" w:cs="Arial"/>
                <w:bdr w:val="none" w:sz="0" w:space="0" w:color="auto" w:frame="1"/>
                <w:lang w:val="en-GB"/>
              </w:rPr>
            </w:pPr>
            <w:r w:rsidRPr="00EC402B">
              <w:rPr>
                <w:rFonts w:ascii="Arial" w:hAnsi="Arial" w:cs="Arial"/>
                <w:bdr w:val="none" w:sz="0" w:space="0" w:color="auto" w:frame="1"/>
                <w:lang w:val="en-GB"/>
              </w:rPr>
              <w:t>3</w:t>
            </w:r>
            <w:r>
              <w:rPr>
                <w:rFonts w:ascii="Arial" w:hAnsi="Arial" w:cs="Arial"/>
                <w:bdr w:val="none" w:sz="0" w:space="0" w:color="auto" w:frame="1"/>
                <w:lang w:val="en-GB"/>
              </w:rPr>
              <w:t>1</w:t>
            </w:r>
            <w:r w:rsidRPr="00EC402B">
              <w:rPr>
                <w:rFonts w:ascii="Arial" w:hAnsi="Arial" w:cs="Arial"/>
                <w:bdr w:val="none" w:sz="0" w:space="0" w:color="auto" w:frame="1"/>
                <w:lang w:val="en-GB"/>
              </w:rPr>
              <w:t xml:space="preserve"> </w:t>
            </w:r>
            <w:r w:rsidR="00C95AF3">
              <w:rPr>
                <w:rFonts w:ascii="Arial" w:hAnsi="Arial" w:cs="Arial"/>
                <w:bdr w:val="none" w:sz="0" w:space="0" w:color="auto" w:frame="1"/>
                <w:lang w:val="en-GB"/>
              </w:rPr>
              <w:t xml:space="preserve">work </w:t>
            </w:r>
            <w:r w:rsidRPr="00EC402B">
              <w:rPr>
                <w:rFonts w:ascii="Arial" w:hAnsi="Arial" w:cs="Arial"/>
                <w:bdr w:val="none" w:sz="0" w:space="0" w:color="auto" w:frame="1"/>
                <w:lang w:val="en-GB"/>
              </w:rPr>
              <w:t xml:space="preserve">days </w:t>
            </w:r>
            <w:r w:rsidR="00C95AF3">
              <w:rPr>
                <w:rFonts w:ascii="Arial" w:hAnsi="Arial" w:cs="Arial"/>
                <w:bdr w:val="none" w:sz="0" w:space="0" w:color="auto" w:frame="1"/>
                <w:lang w:val="en-GB"/>
              </w:rPr>
              <w:t xml:space="preserve"> over 10 months</w:t>
            </w:r>
          </w:p>
        </w:tc>
      </w:tr>
    </w:tbl>
    <w:p w14:paraId="5A956151" w14:textId="01ACDDDA" w:rsidR="0087039F" w:rsidRPr="00EC402B" w:rsidRDefault="0087039F" w:rsidP="00EC402B">
      <w:pPr>
        <w:pStyle w:val="PUAMItexte"/>
        <w:numPr>
          <w:ilvl w:val="0"/>
          <w:numId w:val="7"/>
        </w:numPr>
        <w:spacing w:before="360" w:after="200" w:line="276" w:lineRule="auto"/>
        <w:ind w:left="391" w:hanging="391"/>
        <w:rPr>
          <w:rFonts w:eastAsiaTheme="majorEastAsia" w:cs="Arial"/>
          <w:caps/>
          <w:sz w:val="40"/>
          <w:szCs w:val="56"/>
          <w:lang w:val="en-GB"/>
        </w:rPr>
      </w:pPr>
      <w:r w:rsidRPr="00EC402B">
        <w:rPr>
          <w:rFonts w:eastAsiaTheme="majorEastAsia" w:cs="Arial"/>
          <w:caps/>
          <w:sz w:val="40"/>
          <w:szCs w:val="56"/>
          <w:lang w:val="en-GB"/>
        </w:rPr>
        <w:t>EXPECTED DELIVERABLES</w:t>
      </w:r>
    </w:p>
    <w:p w14:paraId="1F596539" w14:textId="7CBCA7D5" w:rsidR="00C95AF3" w:rsidRPr="00941DE3" w:rsidRDefault="00C95AF3" w:rsidP="00941DE3">
      <w:pPr>
        <w:pStyle w:val="Paragraphedeliste"/>
        <w:numPr>
          <w:ilvl w:val="0"/>
          <w:numId w:val="16"/>
        </w:numPr>
        <w:spacing w:before="120" w:after="120" w:line="240" w:lineRule="auto"/>
        <w:jc w:val="both"/>
        <w:rPr>
          <w:rFonts w:ascii="Arial" w:hAnsi="Arial" w:cs="Arial"/>
          <w:lang w:val="en-GB" w:eastAsia="fr-FR"/>
        </w:rPr>
      </w:pPr>
      <w:r w:rsidRPr="00941DE3">
        <w:rPr>
          <w:rFonts w:ascii="Arial" w:hAnsi="Arial" w:cs="Arial"/>
          <w:lang w:val="en-GB" w:eastAsia="fr-FR"/>
        </w:rPr>
        <w:t xml:space="preserve">Desk review report </w:t>
      </w:r>
    </w:p>
    <w:p w14:paraId="59007890" w14:textId="37D74B82" w:rsidR="00C95AF3" w:rsidRPr="00941DE3" w:rsidRDefault="00C95AF3" w:rsidP="00941DE3">
      <w:pPr>
        <w:pStyle w:val="Paragraphedeliste"/>
        <w:numPr>
          <w:ilvl w:val="0"/>
          <w:numId w:val="16"/>
        </w:numPr>
        <w:spacing w:before="120" w:after="120" w:line="240" w:lineRule="auto"/>
        <w:jc w:val="both"/>
        <w:rPr>
          <w:rFonts w:ascii="Arial" w:hAnsi="Arial" w:cs="Arial"/>
          <w:lang w:val="en-GB" w:eastAsia="fr-FR"/>
        </w:rPr>
      </w:pPr>
      <w:r w:rsidRPr="00941DE3">
        <w:rPr>
          <w:rFonts w:ascii="Arial" w:hAnsi="Arial" w:cs="Arial"/>
          <w:lang w:val="en-GB" w:eastAsia="fr-FR"/>
        </w:rPr>
        <w:t>Training Methodology</w:t>
      </w:r>
    </w:p>
    <w:p w14:paraId="597881EF" w14:textId="063CD32E" w:rsidR="00C95AF3" w:rsidRPr="00941DE3" w:rsidRDefault="00C95AF3" w:rsidP="00941DE3">
      <w:pPr>
        <w:pStyle w:val="Paragraphedeliste"/>
        <w:numPr>
          <w:ilvl w:val="0"/>
          <w:numId w:val="16"/>
        </w:numPr>
        <w:spacing w:before="120" w:after="120" w:line="240" w:lineRule="auto"/>
        <w:jc w:val="both"/>
        <w:rPr>
          <w:rFonts w:ascii="Arial" w:hAnsi="Arial" w:cs="Arial"/>
          <w:lang w:val="en-GB" w:eastAsia="fr-FR"/>
        </w:rPr>
      </w:pPr>
      <w:r w:rsidRPr="00941DE3">
        <w:rPr>
          <w:rFonts w:ascii="Arial" w:hAnsi="Arial" w:cs="Arial"/>
          <w:lang w:val="en-GB" w:eastAsia="fr-FR"/>
        </w:rPr>
        <w:t>Training workshop</w:t>
      </w:r>
    </w:p>
    <w:p w14:paraId="782DFD43" w14:textId="0758FB9B" w:rsidR="00CF3610" w:rsidRPr="00941DE3" w:rsidRDefault="00CF3610" w:rsidP="00941DE3">
      <w:pPr>
        <w:pStyle w:val="Paragraphedeliste"/>
        <w:numPr>
          <w:ilvl w:val="0"/>
          <w:numId w:val="16"/>
        </w:numPr>
        <w:spacing w:before="120" w:after="120" w:line="240" w:lineRule="auto"/>
        <w:jc w:val="both"/>
        <w:rPr>
          <w:rFonts w:ascii="Arial" w:hAnsi="Arial" w:cs="Arial"/>
          <w:lang w:val="en-GB" w:eastAsia="fr-FR"/>
        </w:rPr>
      </w:pPr>
      <w:r>
        <w:rPr>
          <w:rFonts w:ascii="Arial" w:hAnsi="Arial" w:cs="Arial"/>
          <w:lang w:val="en-GB" w:eastAsia="fr-FR"/>
        </w:rPr>
        <w:t xml:space="preserve">Health needs analysis </w:t>
      </w:r>
      <w:r w:rsidR="0087039F" w:rsidRPr="00941DE3">
        <w:rPr>
          <w:rFonts w:ascii="Arial" w:hAnsi="Arial" w:cs="Arial"/>
          <w:lang w:val="en-GB" w:eastAsia="fr-FR"/>
        </w:rPr>
        <w:t>report</w:t>
      </w:r>
    </w:p>
    <w:p w14:paraId="637210A5" w14:textId="60CA6870" w:rsidR="0087039F" w:rsidRPr="00EC402B" w:rsidRDefault="0087039F" w:rsidP="00941DE3">
      <w:pPr>
        <w:spacing w:before="120" w:after="120" w:line="240" w:lineRule="auto"/>
        <w:jc w:val="both"/>
        <w:rPr>
          <w:rFonts w:ascii="Arial" w:hAnsi="Arial" w:cs="Arial"/>
          <w:lang w:val="en-GB" w:eastAsia="fr-FR"/>
        </w:rPr>
      </w:pPr>
      <w:r w:rsidRPr="00EC402B">
        <w:rPr>
          <w:rFonts w:ascii="Arial" w:hAnsi="Arial" w:cs="Arial"/>
          <w:lang w:val="en-GB" w:eastAsia="fr-FR"/>
        </w:rPr>
        <w:t xml:space="preserve">The health </w:t>
      </w:r>
      <w:r w:rsidR="00C95AF3">
        <w:rPr>
          <w:rFonts w:ascii="Arial" w:hAnsi="Arial" w:cs="Arial"/>
          <w:lang w:val="en-GB" w:eastAsia="fr-FR"/>
        </w:rPr>
        <w:t>advisor</w:t>
      </w:r>
      <w:r w:rsidRPr="00EC402B">
        <w:rPr>
          <w:rFonts w:ascii="Arial" w:hAnsi="Arial" w:cs="Arial"/>
          <w:lang w:val="en-GB" w:eastAsia="fr-FR"/>
        </w:rPr>
        <w:t>,</w:t>
      </w:r>
      <w:r w:rsidR="00C95AF3">
        <w:rPr>
          <w:rFonts w:ascii="Arial" w:hAnsi="Arial" w:cs="Arial"/>
          <w:lang w:val="en-GB" w:eastAsia="fr-FR"/>
        </w:rPr>
        <w:t xml:space="preserve"> country medical manager,</w:t>
      </w:r>
      <w:r w:rsidRPr="00EC402B">
        <w:rPr>
          <w:rFonts w:ascii="Arial" w:hAnsi="Arial" w:cs="Arial"/>
          <w:lang w:val="en-GB" w:eastAsia="fr-FR"/>
        </w:rPr>
        <w:t xml:space="preserve"> Head of Mission, </w:t>
      </w:r>
      <w:r w:rsidR="00ED6641">
        <w:rPr>
          <w:rFonts w:ascii="Arial" w:hAnsi="Arial" w:cs="Arial"/>
          <w:lang w:val="en-GB" w:eastAsia="fr-FR"/>
        </w:rPr>
        <w:t xml:space="preserve">and </w:t>
      </w:r>
      <w:r w:rsidRPr="00EC402B">
        <w:rPr>
          <w:rFonts w:ascii="Arial" w:hAnsi="Arial" w:cs="Arial"/>
          <w:lang w:val="en-GB" w:eastAsia="fr-FR"/>
        </w:rPr>
        <w:t xml:space="preserve">Desk </w:t>
      </w:r>
      <w:r w:rsidR="00C95AF3">
        <w:rPr>
          <w:rFonts w:ascii="Arial" w:hAnsi="Arial" w:cs="Arial"/>
          <w:lang w:val="en-GB" w:eastAsia="fr-FR"/>
        </w:rPr>
        <w:t>Officer</w:t>
      </w:r>
      <w:r w:rsidR="00C95AF3" w:rsidRPr="00EC402B">
        <w:rPr>
          <w:rFonts w:ascii="Arial" w:hAnsi="Arial" w:cs="Arial"/>
          <w:lang w:val="en-GB" w:eastAsia="fr-FR"/>
        </w:rPr>
        <w:t xml:space="preserve"> </w:t>
      </w:r>
      <w:r w:rsidR="00ED6641">
        <w:rPr>
          <w:rFonts w:ascii="Arial" w:hAnsi="Arial" w:cs="Arial"/>
          <w:lang w:val="en-GB" w:eastAsia="fr-FR"/>
        </w:rPr>
        <w:t xml:space="preserve">will coordinate to provide consolidated feedback and </w:t>
      </w:r>
      <w:r w:rsidRPr="00EC402B">
        <w:rPr>
          <w:rFonts w:ascii="Arial" w:hAnsi="Arial" w:cs="Arial"/>
          <w:lang w:val="en-GB" w:eastAsia="fr-FR"/>
        </w:rPr>
        <w:t xml:space="preserve">request corrections or modifications after the report </w:t>
      </w:r>
      <w:r w:rsidR="00C95AF3">
        <w:rPr>
          <w:rFonts w:ascii="Arial" w:hAnsi="Arial" w:cs="Arial"/>
          <w:lang w:val="en-GB" w:eastAsia="fr-FR"/>
        </w:rPr>
        <w:t xml:space="preserve">draft </w:t>
      </w:r>
      <w:r w:rsidRPr="00EC402B">
        <w:rPr>
          <w:rFonts w:ascii="Arial" w:hAnsi="Arial" w:cs="Arial"/>
          <w:lang w:val="en-GB" w:eastAsia="fr-FR"/>
        </w:rPr>
        <w:t xml:space="preserve">is </w:t>
      </w:r>
      <w:r w:rsidR="00ED6641">
        <w:rPr>
          <w:rFonts w:ascii="Arial" w:hAnsi="Arial" w:cs="Arial"/>
          <w:lang w:val="en-GB" w:eastAsia="fr-FR"/>
        </w:rPr>
        <w:t>submitted. The consultant will include in their work plan sufficient time to revise and update the report as</w:t>
      </w:r>
      <w:r w:rsidRPr="00EC402B">
        <w:rPr>
          <w:rFonts w:ascii="Arial" w:hAnsi="Arial" w:cs="Arial"/>
          <w:lang w:val="en-GB" w:eastAsia="fr-FR"/>
        </w:rPr>
        <w:t xml:space="preserve"> necessary. </w:t>
      </w:r>
    </w:p>
    <w:p w14:paraId="03A379A3" w14:textId="77777777" w:rsidR="0087039F" w:rsidRPr="00EC402B" w:rsidRDefault="0087039F" w:rsidP="006D6EA4">
      <w:pPr>
        <w:spacing w:after="0" w:line="240" w:lineRule="auto"/>
        <w:jc w:val="both"/>
        <w:rPr>
          <w:rFonts w:ascii="Arial" w:eastAsia="Times New Roman" w:hAnsi="Arial" w:cs="Arial"/>
          <w:i/>
          <w:sz w:val="20"/>
          <w:szCs w:val="20"/>
          <w:lang w:val="en-GB" w:eastAsia="fr-FR"/>
        </w:rPr>
      </w:pPr>
    </w:p>
    <w:p w14:paraId="317E13BE" w14:textId="2816B54D" w:rsidR="0087039F" w:rsidRPr="00EC402B" w:rsidRDefault="0087039F" w:rsidP="006D6EA4">
      <w:pPr>
        <w:pStyle w:val="Paragraphedeliste"/>
        <w:numPr>
          <w:ilvl w:val="1"/>
          <w:numId w:val="7"/>
        </w:numPr>
        <w:spacing w:after="120" w:line="240" w:lineRule="auto"/>
        <w:jc w:val="both"/>
        <w:rPr>
          <w:rFonts w:ascii="Arial" w:hAnsi="Arial" w:cs="Arial"/>
          <w:i/>
          <w:color w:val="C00000"/>
          <w:lang w:val="en-GB" w:eastAsia="fr-FR"/>
        </w:rPr>
      </w:pPr>
      <w:r w:rsidRPr="00EC402B">
        <w:rPr>
          <w:rFonts w:ascii="Arial" w:eastAsiaTheme="majorEastAsia" w:hAnsi="Arial" w:cs="Arial"/>
          <w:caps/>
          <w:color w:val="C00000"/>
          <w:sz w:val="28"/>
          <w:szCs w:val="30"/>
          <w:lang w:val="en-GB" w:eastAsia="fr-FR"/>
        </w:rPr>
        <w:t>debriefing</w:t>
      </w:r>
    </w:p>
    <w:p w14:paraId="4CC83C56" w14:textId="7B97A830" w:rsidR="0087039F" w:rsidRPr="00EC402B" w:rsidRDefault="00F7525D" w:rsidP="006D6EA4">
      <w:pPr>
        <w:spacing w:before="120" w:after="120" w:line="240" w:lineRule="auto"/>
        <w:jc w:val="both"/>
        <w:rPr>
          <w:rFonts w:ascii="Arial" w:hAnsi="Arial" w:cs="Arial"/>
          <w:lang w:val="en-GB" w:eastAsia="fr-FR"/>
        </w:rPr>
      </w:pPr>
      <w:r>
        <w:rPr>
          <w:rFonts w:ascii="Arial" w:hAnsi="Arial" w:cs="Arial"/>
          <w:lang w:val="en-GB" w:eastAsia="fr-FR"/>
        </w:rPr>
        <w:t xml:space="preserve">A debriefing meeting in country to review the draft report and proposed intervention </w:t>
      </w:r>
      <w:r w:rsidR="00C95AF3">
        <w:rPr>
          <w:rFonts w:ascii="Arial" w:hAnsi="Arial" w:cs="Arial"/>
          <w:lang w:val="en-GB" w:eastAsia="fr-FR"/>
        </w:rPr>
        <w:t xml:space="preserve">may </w:t>
      </w:r>
      <w:r>
        <w:rPr>
          <w:rFonts w:ascii="Arial" w:hAnsi="Arial" w:cs="Arial"/>
          <w:lang w:val="en-GB" w:eastAsia="fr-FR"/>
        </w:rPr>
        <w:t xml:space="preserve">be required to ensure clear expectations for adjustments and timelines before finalisation. </w:t>
      </w:r>
      <w:r w:rsidR="004F15C1">
        <w:rPr>
          <w:rFonts w:ascii="Arial" w:hAnsi="Arial" w:cs="Arial"/>
          <w:lang w:val="en-GB" w:eastAsia="fr-FR"/>
        </w:rPr>
        <w:t xml:space="preserve">A remote debriefing with the HQ Desk </w:t>
      </w:r>
      <w:r w:rsidR="00C95AF3">
        <w:rPr>
          <w:rFonts w:ascii="Arial" w:hAnsi="Arial" w:cs="Arial"/>
          <w:lang w:val="en-GB" w:eastAsia="fr-FR"/>
        </w:rPr>
        <w:t xml:space="preserve">Officer </w:t>
      </w:r>
      <w:r w:rsidR="004F15C1">
        <w:rPr>
          <w:rFonts w:ascii="Arial" w:hAnsi="Arial" w:cs="Arial"/>
          <w:lang w:val="en-GB" w:eastAsia="fr-FR"/>
        </w:rPr>
        <w:t xml:space="preserve">and Health Referent may be requested as well. </w:t>
      </w:r>
      <w:r>
        <w:rPr>
          <w:rFonts w:ascii="Arial" w:hAnsi="Arial" w:cs="Arial"/>
          <w:lang w:val="en-GB" w:eastAsia="fr-FR"/>
        </w:rPr>
        <w:t>Final formal request for revisions will come after the Head of M</w:t>
      </w:r>
      <w:r w:rsidR="004F15C1">
        <w:rPr>
          <w:rFonts w:ascii="Arial" w:hAnsi="Arial" w:cs="Arial"/>
          <w:lang w:val="en-GB" w:eastAsia="fr-FR"/>
        </w:rPr>
        <w:t>ission has coordinated with HQ to provide consolidated feedback.</w:t>
      </w:r>
    </w:p>
    <w:p w14:paraId="38BF80B1" w14:textId="77777777" w:rsidR="0087039F" w:rsidRPr="00EC402B" w:rsidRDefault="0087039F" w:rsidP="006D6EA4">
      <w:pPr>
        <w:spacing w:after="0"/>
        <w:jc w:val="both"/>
        <w:rPr>
          <w:rFonts w:ascii="Arial" w:eastAsia="Times New Roman" w:hAnsi="Arial" w:cs="Arial"/>
          <w:sz w:val="24"/>
          <w:szCs w:val="24"/>
          <w:lang w:val="en-GB" w:eastAsia="fr-FR"/>
        </w:rPr>
      </w:pPr>
    </w:p>
    <w:p w14:paraId="478824F7" w14:textId="55D98327" w:rsidR="00F559C0" w:rsidRPr="00EC402B" w:rsidRDefault="00F559C0" w:rsidP="006D6EA4">
      <w:pPr>
        <w:pStyle w:val="Paragraphedeliste"/>
        <w:numPr>
          <w:ilvl w:val="1"/>
          <w:numId w:val="7"/>
        </w:numPr>
        <w:spacing w:after="120" w:line="240" w:lineRule="auto"/>
        <w:jc w:val="both"/>
        <w:rPr>
          <w:rFonts w:ascii="Arial" w:eastAsiaTheme="majorEastAsia" w:hAnsi="Arial" w:cs="Arial"/>
          <w:caps/>
          <w:color w:val="C00000"/>
          <w:sz w:val="28"/>
          <w:szCs w:val="30"/>
          <w:lang w:val="en-GB" w:eastAsia="fr-FR"/>
        </w:rPr>
      </w:pPr>
      <w:r w:rsidRPr="00EC402B">
        <w:rPr>
          <w:rFonts w:ascii="Arial" w:eastAsiaTheme="majorEastAsia" w:hAnsi="Arial" w:cs="Arial"/>
          <w:caps/>
          <w:color w:val="C00000"/>
          <w:sz w:val="28"/>
          <w:szCs w:val="30"/>
          <w:lang w:val="en-GB" w:eastAsia="fr-FR"/>
        </w:rPr>
        <w:t>BUDGET</w:t>
      </w:r>
    </w:p>
    <w:p w14:paraId="4CEEF6B9" w14:textId="2DF38C5E" w:rsidR="00C95AF3" w:rsidRDefault="004F15C1" w:rsidP="006D6EA4">
      <w:pPr>
        <w:spacing w:before="120" w:after="120" w:line="240" w:lineRule="auto"/>
        <w:jc w:val="both"/>
        <w:rPr>
          <w:rFonts w:ascii="Arial" w:hAnsi="Arial" w:cs="Arial"/>
          <w:lang w:val="en-GB" w:eastAsia="fr-FR"/>
        </w:rPr>
      </w:pPr>
      <w:r>
        <w:rPr>
          <w:rFonts w:ascii="Arial" w:hAnsi="Arial" w:cs="Arial"/>
          <w:lang w:val="en-GB" w:eastAsia="fr-FR"/>
        </w:rPr>
        <w:t xml:space="preserve">The daily rate and </w:t>
      </w:r>
      <w:r w:rsidR="00461E3F">
        <w:rPr>
          <w:rFonts w:ascii="Arial" w:hAnsi="Arial" w:cs="Arial"/>
          <w:lang w:val="en-GB" w:eastAsia="fr-FR"/>
        </w:rPr>
        <w:t xml:space="preserve">actual </w:t>
      </w:r>
      <w:r>
        <w:rPr>
          <w:rFonts w:ascii="Arial" w:hAnsi="Arial" w:cs="Arial"/>
          <w:lang w:val="en-GB" w:eastAsia="fr-FR"/>
        </w:rPr>
        <w:t>number of days will be agreed according to the presentation of the consultant and negotiation with PUI</w:t>
      </w:r>
      <w:r w:rsidR="0078064A">
        <w:rPr>
          <w:rFonts w:ascii="Arial" w:hAnsi="Arial" w:cs="Arial"/>
          <w:lang w:val="en-GB" w:eastAsia="fr-FR"/>
        </w:rPr>
        <w:t xml:space="preserve"> to arrive at a total consultancy value not to exceed €</w:t>
      </w:r>
      <w:r w:rsidR="00C95AF3" w:rsidRPr="00EF3D6E">
        <w:rPr>
          <w:rFonts w:ascii="Arial" w:hAnsi="Arial" w:cs="Arial"/>
          <w:lang w:val="en-GB" w:eastAsia="fr-FR"/>
        </w:rPr>
        <w:t>1</w:t>
      </w:r>
      <w:r w:rsidR="0078064A" w:rsidRPr="00EF3D6E">
        <w:rPr>
          <w:rFonts w:ascii="Arial" w:hAnsi="Arial" w:cs="Arial"/>
          <w:lang w:val="en-GB" w:eastAsia="fr-FR"/>
        </w:rPr>
        <w:t>7500</w:t>
      </w:r>
      <w:r w:rsidR="00060159" w:rsidRPr="00EF3D6E">
        <w:rPr>
          <w:rFonts w:ascii="Arial" w:hAnsi="Arial" w:cs="Arial"/>
          <w:lang w:val="en-GB" w:eastAsia="fr-FR"/>
        </w:rPr>
        <w:t>,</w:t>
      </w:r>
      <w:r w:rsidR="00060159">
        <w:rPr>
          <w:rFonts w:ascii="Arial" w:hAnsi="Arial" w:cs="Arial"/>
          <w:lang w:val="en-GB" w:eastAsia="fr-FR"/>
        </w:rPr>
        <w:t xml:space="preserve"> inclusive of</w:t>
      </w:r>
      <w:r w:rsidR="00C95AF3">
        <w:rPr>
          <w:rFonts w:ascii="Arial" w:hAnsi="Arial" w:cs="Arial"/>
          <w:lang w:val="en-GB" w:eastAsia="fr-FR"/>
        </w:rPr>
        <w:t xml:space="preserve"> any and all taxes:</w:t>
      </w:r>
    </w:p>
    <w:p w14:paraId="6B037671" w14:textId="2A5EABC7" w:rsidR="00C95AF3" w:rsidRDefault="00C95AF3" w:rsidP="006D6EA4">
      <w:pPr>
        <w:spacing w:before="120" w:after="120" w:line="240" w:lineRule="auto"/>
        <w:jc w:val="both"/>
        <w:rPr>
          <w:rFonts w:ascii="Arial" w:hAnsi="Arial" w:cs="Arial"/>
          <w:lang w:val="en-GB" w:eastAsia="fr-FR"/>
        </w:rPr>
      </w:pPr>
      <w:r>
        <w:rPr>
          <w:rFonts w:ascii="Arial" w:hAnsi="Arial" w:cs="Arial"/>
          <w:lang w:val="en-GB" w:eastAsia="fr-FR"/>
        </w:rPr>
        <w:t>- Daily Rate</w:t>
      </w:r>
    </w:p>
    <w:p w14:paraId="30FDE661" w14:textId="0E07E317" w:rsidR="00C95AF3" w:rsidRDefault="00C95AF3" w:rsidP="006D6EA4">
      <w:pPr>
        <w:spacing w:before="120" w:after="120" w:line="240" w:lineRule="auto"/>
        <w:jc w:val="both"/>
        <w:rPr>
          <w:rFonts w:ascii="Arial" w:hAnsi="Arial" w:cs="Arial"/>
          <w:lang w:val="en-GB" w:eastAsia="fr-FR"/>
        </w:rPr>
      </w:pPr>
      <w:r>
        <w:rPr>
          <w:rFonts w:ascii="Arial" w:hAnsi="Arial" w:cs="Arial"/>
          <w:lang w:val="en-GB" w:eastAsia="fr-FR"/>
        </w:rPr>
        <w:t>- Flights and Travel</w:t>
      </w:r>
      <w:r w:rsidR="00DB4325">
        <w:rPr>
          <w:rFonts w:ascii="Arial" w:hAnsi="Arial" w:cs="Arial"/>
          <w:lang w:val="en-GB" w:eastAsia="fr-FR"/>
        </w:rPr>
        <w:t xml:space="preserve"> and </w:t>
      </w:r>
      <w:r w:rsidR="009F6CC9">
        <w:rPr>
          <w:rFonts w:ascii="Arial" w:hAnsi="Arial" w:cs="Arial"/>
          <w:lang w:val="en-GB" w:eastAsia="fr-FR"/>
        </w:rPr>
        <w:t>Accommodation</w:t>
      </w:r>
    </w:p>
    <w:p w14:paraId="48C0BA4C" w14:textId="4170257E" w:rsidR="00DB4325" w:rsidRDefault="00C95AF3" w:rsidP="006D6EA4">
      <w:pPr>
        <w:spacing w:before="120" w:after="120" w:line="240" w:lineRule="auto"/>
        <w:jc w:val="both"/>
        <w:rPr>
          <w:rFonts w:ascii="Arial" w:hAnsi="Arial" w:cs="Arial"/>
          <w:lang w:val="en-GB" w:eastAsia="fr-FR"/>
        </w:rPr>
      </w:pPr>
      <w:r>
        <w:rPr>
          <w:rFonts w:ascii="Arial" w:hAnsi="Arial" w:cs="Arial"/>
          <w:lang w:val="en-GB" w:eastAsia="fr-FR"/>
        </w:rPr>
        <w:t>- Visas, Vaccinations</w:t>
      </w:r>
    </w:p>
    <w:p w14:paraId="065B2D37" w14:textId="7C0E12E0" w:rsidR="00DB4325" w:rsidRDefault="00DB4325" w:rsidP="006D6EA4">
      <w:pPr>
        <w:spacing w:before="120" w:after="120" w:line="240" w:lineRule="auto"/>
        <w:jc w:val="both"/>
        <w:rPr>
          <w:rFonts w:ascii="Arial" w:hAnsi="Arial" w:cs="Arial"/>
          <w:lang w:val="en-GB" w:eastAsia="fr-FR"/>
        </w:rPr>
      </w:pPr>
      <w:r>
        <w:rPr>
          <w:rFonts w:ascii="Arial" w:hAnsi="Arial" w:cs="Arial"/>
          <w:lang w:val="en-GB" w:eastAsia="fr-FR"/>
        </w:rPr>
        <w:t>- Insurance</w:t>
      </w:r>
    </w:p>
    <w:p w14:paraId="1D1433BB" w14:textId="4B2C6B1E" w:rsidR="00C95AF3" w:rsidRDefault="00C95AF3" w:rsidP="006D6EA4">
      <w:pPr>
        <w:spacing w:before="120" w:after="120" w:line="240" w:lineRule="auto"/>
        <w:jc w:val="both"/>
        <w:rPr>
          <w:rFonts w:ascii="Arial" w:hAnsi="Arial" w:cs="Arial"/>
          <w:lang w:val="en-GB" w:eastAsia="fr-FR"/>
        </w:rPr>
      </w:pPr>
    </w:p>
    <w:p w14:paraId="7B66924E" w14:textId="67334A61" w:rsidR="00DB4325" w:rsidRDefault="00DB4325" w:rsidP="006D6EA4">
      <w:pPr>
        <w:spacing w:before="120" w:after="120" w:line="240" w:lineRule="auto"/>
        <w:jc w:val="both"/>
        <w:rPr>
          <w:rFonts w:ascii="Arial" w:hAnsi="Arial" w:cs="Arial"/>
          <w:lang w:val="en-GB" w:eastAsia="fr-FR"/>
        </w:rPr>
      </w:pPr>
      <w:r>
        <w:rPr>
          <w:rFonts w:ascii="Arial" w:hAnsi="Arial" w:cs="Arial"/>
          <w:lang w:val="en-GB" w:eastAsia="fr-FR"/>
        </w:rPr>
        <w:t>PUI will provide local travel between Yangon a</w:t>
      </w:r>
      <w:r w:rsidR="00D7412F">
        <w:rPr>
          <w:rFonts w:ascii="Arial" w:hAnsi="Arial" w:cs="Arial"/>
          <w:lang w:val="en-GB" w:eastAsia="fr-FR"/>
        </w:rPr>
        <w:t>nd field sites and stationaries as well as m</w:t>
      </w:r>
      <w:r>
        <w:rPr>
          <w:rFonts w:ascii="Arial" w:hAnsi="Arial" w:cs="Arial"/>
          <w:lang w:val="en-GB" w:eastAsia="fr-FR"/>
        </w:rPr>
        <w:t>aterials and equipment related to workshops, trainings, internet wifi</w:t>
      </w:r>
      <w:r w:rsidR="00D7412F">
        <w:rPr>
          <w:rFonts w:ascii="Arial" w:hAnsi="Arial" w:cs="Arial"/>
          <w:lang w:val="en-GB" w:eastAsia="fr-FR"/>
        </w:rPr>
        <w:t>.</w:t>
      </w:r>
    </w:p>
    <w:p w14:paraId="4CFEFC22" w14:textId="4492C7C3" w:rsidR="00F559C0" w:rsidRPr="00EC402B" w:rsidRDefault="0078064A" w:rsidP="006D6EA4">
      <w:pPr>
        <w:spacing w:before="120" w:after="120" w:line="240" w:lineRule="auto"/>
        <w:jc w:val="both"/>
        <w:rPr>
          <w:rFonts w:ascii="Arial" w:hAnsi="Arial" w:cs="Arial"/>
          <w:lang w:val="en-GB" w:eastAsia="fr-FR"/>
        </w:rPr>
      </w:pPr>
      <w:r>
        <w:rPr>
          <w:rFonts w:ascii="Arial" w:hAnsi="Arial" w:cs="Arial"/>
          <w:lang w:val="en-GB" w:eastAsia="fr-FR"/>
        </w:rPr>
        <w:t xml:space="preserve">Each prospective consultant’s application, including </w:t>
      </w:r>
      <w:r w:rsidR="00461E3F">
        <w:rPr>
          <w:rFonts w:ascii="Arial" w:hAnsi="Arial" w:cs="Arial"/>
          <w:lang w:val="en-GB" w:eastAsia="fr-FR"/>
        </w:rPr>
        <w:t xml:space="preserve">work plan and timelines for adequately </w:t>
      </w:r>
      <w:r>
        <w:rPr>
          <w:rFonts w:ascii="Arial" w:hAnsi="Arial" w:cs="Arial"/>
          <w:lang w:val="en-GB" w:eastAsia="fr-FR"/>
        </w:rPr>
        <w:t xml:space="preserve">addressing the objectives of this ToR will be considered when evaluating the final duration of any agreement. Payment will be calculated on a daily rate but will be based exclusively on the formal acceptance of final deliverables in line with assignment objectives by the contracting officer (HoM or Desk </w:t>
      </w:r>
      <w:r w:rsidR="00C95AF3">
        <w:rPr>
          <w:rFonts w:ascii="Arial" w:hAnsi="Arial" w:cs="Arial"/>
          <w:lang w:val="en-GB" w:eastAsia="fr-FR"/>
        </w:rPr>
        <w:t xml:space="preserve">Officer </w:t>
      </w:r>
      <w:r w:rsidR="00275370">
        <w:rPr>
          <w:rFonts w:ascii="Arial" w:hAnsi="Arial" w:cs="Arial"/>
          <w:lang w:val="en-GB" w:eastAsia="fr-FR"/>
        </w:rPr>
        <w:t>- tb</w:t>
      </w:r>
      <w:r w:rsidR="00C95AF3">
        <w:rPr>
          <w:rFonts w:ascii="Arial" w:hAnsi="Arial" w:cs="Arial"/>
          <w:lang w:val="en-GB" w:eastAsia="fr-FR"/>
        </w:rPr>
        <w:t>d</w:t>
      </w:r>
      <w:r>
        <w:rPr>
          <w:rFonts w:ascii="Arial" w:hAnsi="Arial" w:cs="Arial"/>
          <w:lang w:val="en-GB" w:eastAsia="fr-FR"/>
        </w:rPr>
        <w:t>).</w:t>
      </w:r>
    </w:p>
    <w:p w14:paraId="31666363" w14:textId="77777777" w:rsidR="0087039F" w:rsidRPr="00EC402B" w:rsidRDefault="0087039F" w:rsidP="006D6EA4">
      <w:pPr>
        <w:pStyle w:val="Texte-CG2010"/>
        <w:suppressAutoHyphens w:val="0"/>
        <w:rPr>
          <w:rFonts w:cs="Arial"/>
          <w:sz w:val="24"/>
          <w:szCs w:val="24"/>
          <w:lang w:val="en-GB"/>
        </w:rPr>
      </w:pPr>
    </w:p>
    <w:p w14:paraId="3FFFA89A" w14:textId="77777777" w:rsidR="0087039F" w:rsidRPr="00EC402B" w:rsidRDefault="0087039F" w:rsidP="006D6EA4">
      <w:pPr>
        <w:pStyle w:val="PUAMItexte"/>
        <w:numPr>
          <w:ilvl w:val="0"/>
          <w:numId w:val="7"/>
        </w:numPr>
        <w:spacing w:before="0" w:line="240" w:lineRule="auto"/>
        <w:rPr>
          <w:rFonts w:eastAsiaTheme="majorEastAsia" w:cs="Arial"/>
          <w:caps/>
          <w:sz w:val="40"/>
          <w:szCs w:val="56"/>
          <w:lang w:val="en-GB"/>
        </w:rPr>
      </w:pPr>
      <w:r w:rsidRPr="00EC402B">
        <w:rPr>
          <w:rFonts w:eastAsiaTheme="majorEastAsia" w:cs="Arial"/>
          <w:caps/>
          <w:sz w:val="40"/>
          <w:szCs w:val="56"/>
          <w:lang w:val="en-GB"/>
        </w:rPr>
        <w:t>Applications</w:t>
      </w:r>
    </w:p>
    <w:p w14:paraId="6BFC8FBB" w14:textId="4CB13D8D" w:rsidR="0087039F" w:rsidRPr="00EC402B" w:rsidRDefault="0087039F" w:rsidP="006D6EA4">
      <w:pPr>
        <w:spacing w:before="120" w:after="120" w:line="240" w:lineRule="auto"/>
        <w:jc w:val="both"/>
        <w:rPr>
          <w:rFonts w:ascii="Arial" w:hAnsi="Arial" w:cs="Arial"/>
          <w:lang w:val="en-GB" w:eastAsia="fr-FR"/>
        </w:rPr>
      </w:pPr>
      <w:r w:rsidRPr="00EC402B">
        <w:rPr>
          <w:rFonts w:ascii="Arial" w:hAnsi="Arial" w:cs="Arial"/>
          <w:lang w:val="en-GB" w:eastAsia="fr-FR"/>
        </w:rPr>
        <w:t xml:space="preserve">Interested candidates should submit </w:t>
      </w:r>
      <w:r w:rsidR="00685AB7" w:rsidRPr="00EC402B">
        <w:rPr>
          <w:rFonts w:ascii="Arial" w:hAnsi="Arial" w:cs="Arial"/>
          <w:lang w:val="en-GB" w:eastAsia="fr-FR"/>
        </w:rPr>
        <w:t xml:space="preserve">a technical offer </w:t>
      </w:r>
      <w:r w:rsidR="00275370">
        <w:rPr>
          <w:rFonts w:ascii="Arial" w:hAnsi="Arial" w:cs="Arial"/>
          <w:lang w:val="en-GB" w:eastAsia="fr-FR"/>
        </w:rPr>
        <w:t>in English clearly indicating</w:t>
      </w:r>
      <w:r w:rsidRPr="00EC402B">
        <w:rPr>
          <w:rFonts w:ascii="Arial" w:hAnsi="Arial" w:cs="Arial"/>
          <w:lang w:val="en-GB" w:eastAsia="fr-FR"/>
        </w:rPr>
        <w:t>:</w:t>
      </w:r>
    </w:p>
    <w:p w14:paraId="14B175C0" w14:textId="6A449DFD" w:rsidR="00275370" w:rsidRDefault="00275370" w:rsidP="00263233">
      <w:pPr>
        <w:pStyle w:val="Paragraphedeliste"/>
        <w:numPr>
          <w:ilvl w:val="0"/>
          <w:numId w:val="9"/>
        </w:numPr>
        <w:spacing w:before="120" w:after="120" w:line="240" w:lineRule="auto"/>
        <w:jc w:val="both"/>
        <w:rPr>
          <w:rFonts w:ascii="Arial" w:hAnsi="Arial" w:cs="Arial"/>
          <w:lang w:val="en-GB" w:eastAsia="fr-FR"/>
        </w:rPr>
      </w:pPr>
      <w:r>
        <w:rPr>
          <w:rFonts w:ascii="Arial" w:hAnsi="Arial" w:cs="Arial"/>
          <w:lang w:val="en-GB" w:eastAsia="fr-FR"/>
        </w:rPr>
        <w:t>The consultant’s professional technical and contextual appropriateness to achieve the objectives of the ToR including timely delivery of quality reports and project designs</w:t>
      </w:r>
    </w:p>
    <w:p w14:paraId="5322EF78" w14:textId="0CA8894F" w:rsidR="0087039F" w:rsidRPr="00EC402B" w:rsidRDefault="00275370" w:rsidP="00263233">
      <w:pPr>
        <w:pStyle w:val="Paragraphedeliste"/>
        <w:numPr>
          <w:ilvl w:val="0"/>
          <w:numId w:val="9"/>
        </w:numPr>
        <w:spacing w:before="120" w:after="120" w:line="240" w:lineRule="auto"/>
        <w:jc w:val="both"/>
        <w:rPr>
          <w:rFonts w:ascii="Arial" w:hAnsi="Arial" w:cs="Arial"/>
          <w:lang w:val="en-GB" w:eastAsia="fr-FR"/>
        </w:rPr>
      </w:pPr>
      <w:r>
        <w:rPr>
          <w:rFonts w:ascii="Arial" w:hAnsi="Arial" w:cs="Arial"/>
          <w:lang w:val="en-GB" w:eastAsia="fr-FR"/>
        </w:rPr>
        <w:t>The consultant’s u</w:t>
      </w:r>
      <w:r w:rsidR="0087039F" w:rsidRPr="00EC402B">
        <w:rPr>
          <w:rFonts w:ascii="Arial" w:hAnsi="Arial" w:cs="Arial"/>
          <w:lang w:val="en-GB" w:eastAsia="fr-FR"/>
        </w:rPr>
        <w:t>nderstanding of the challenges of the study and the Terms of Reference (ToR)</w:t>
      </w:r>
      <w:r>
        <w:rPr>
          <w:rFonts w:ascii="Arial" w:hAnsi="Arial" w:cs="Arial"/>
          <w:lang w:val="en-GB" w:eastAsia="fr-FR"/>
        </w:rPr>
        <w:t xml:space="preserve"> (may be presented through the d</w:t>
      </w:r>
      <w:r w:rsidR="0087039F" w:rsidRPr="00EC402B">
        <w:rPr>
          <w:rFonts w:ascii="Arial" w:hAnsi="Arial" w:cs="Arial"/>
          <w:lang w:val="en-GB" w:eastAsia="fr-FR"/>
        </w:rPr>
        <w:t xml:space="preserve">evelopment of </w:t>
      </w:r>
      <w:r>
        <w:rPr>
          <w:rFonts w:ascii="Arial" w:hAnsi="Arial" w:cs="Arial"/>
          <w:lang w:val="en-GB" w:eastAsia="fr-FR"/>
        </w:rPr>
        <w:t>problem analysis</w:t>
      </w:r>
      <w:r w:rsidR="0087039F" w:rsidRPr="00EC402B">
        <w:rPr>
          <w:rFonts w:ascii="Arial" w:hAnsi="Arial" w:cs="Arial"/>
          <w:lang w:val="en-GB" w:eastAsia="fr-FR"/>
        </w:rPr>
        <w:t xml:space="preserve"> and formulation of questions, which the offer proposes to respond to</w:t>
      </w:r>
      <w:r>
        <w:rPr>
          <w:rFonts w:ascii="Arial" w:hAnsi="Arial" w:cs="Arial"/>
          <w:lang w:val="en-GB" w:eastAsia="fr-FR"/>
        </w:rPr>
        <w:t>)</w:t>
      </w:r>
    </w:p>
    <w:p w14:paraId="7E49B637" w14:textId="2C2040F4" w:rsidR="0087039F" w:rsidRPr="00EC402B" w:rsidRDefault="001C3552" w:rsidP="00263233">
      <w:pPr>
        <w:pStyle w:val="Paragraphedeliste"/>
        <w:numPr>
          <w:ilvl w:val="0"/>
          <w:numId w:val="9"/>
        </w:numPr>
        <w:spacing w:before="120" w:after="120" w:line="240" w:lineRule="auto"/>
        <w:jc w:val="both"/>
        <w:rPr>
          <w:rFonts w:ascii="Arial" w:hAnsi="Arial" w:cs="Arial"/>
          <w:lang w:val="en-GB" w:eastAsia="fr-FR"/>
        </w:rPr>
      </w:pPr>
      <w:r>
        <w:rPr>
          <w:rFonts w:ascii="Arial" w:hAnsi="Arial" w:cs="Arial"/>
          <w:lang w:val="en-GB" w:eastAsia="fr-FR"/>
        </w:rPr>
        <w:t xml:space="preserve">Elaboration of the </w:t>
      </w:r>
      <w:r w:rsidR="0087039F" w:rsidRPr="00EC402B">
        <w:rPr>
          <w:rFonts w:ascii="Arial" w:hAnsi="Arial" w:cs="Arial"/>
          <w:lang w:val="en-GB" w:eastAsia="fr-FR"/>
        </w:rPr>
        <w:t xml:space="preserve">methodology and tools proposed for the </w:t>
      </w:r>
      <w:r>
        <w:rPr>
          <w:rFonts w:ascii="Arial" w:hAnsi="Arial" w:cs="Arial"/>
          <w:lang w:val="en-GB" w:eastAsia="fr-FR"/>
        </w:rPr>
        <w:t>assessment</w:t>
      </w:r>
    </w:p>
    <w:p w14:paraId="6CE06433" w14:textId="022DF2BA" w:rsidR="0087039F" w:rsidRPr="00EC402B" w:rsidRDefault="001C3552" w:rsidP="00263233">
      <w:pPr>
        <w:pStyle w:val="Paragraphedeliste"/>
        <w:numPr>
          <w:ilvl w:val="0"/>
          <w:numId w:val="9"/>
        </w:numPr>
        <w:spacing w:before="120" w:after="120" w:line="240" w:lineRule="auto"/>
        <w:jc w:val="both"/>
        <w:rPr>
          <w:rFonts w:ascii="Arial" w:hAnsi="Arial" w:cs="Arial"/>
          <w:lang w:val="en-GB" w:eastAsia="fr-FR"/>
        </w:rPr>
      </w:pPr>
      <w:r>
        <w:rPr>
          <w:rFonts w:ascii="Arial" w:hAnsi="Arial" w:cs="Arial"/>
          <w:lang w:val="en-GB" w:eastAsia="fr-FR"/>
        </w:rPr>
        <w:t xml:space="preserve">A Work Plan and </w:t>
      </w:r>
      <w:r w:rsidR="0087039F" w:rsidRPr="00EC402B">
        <w:rPr>
          <w:rFonts w:ascii="Arial" w:hAnsi="Arial" w:cs="Arial"/>
          <w:lang w:val="en-GB" w:eastAsia="fr-FR"/>
        </w:rPr>
        <w:t xml:space="preserve">timetable showing the details for the completion of each </w:t>
      </w:r>
      <w:r>
        <w:rPr>
          <w:rFonts w:ascii="Arial" w:hAnsi="Arial" w:cs="Arial"/>
          <w:lang w:val="en-GB" w:eastAsia="fr-FR"/>
        </w:rPr>
        <w:t>stage of the assessment</w:t>
      </w:r>
      <w:r w:rsidR="0087039F" w:rsidRPr="00EC402B">
        <w:rPr>
          <w:rFonts w:ascii="Arial" w:hAnsi="Arial" w:cs="Arial"/>
          <w:lang w:val="en-GB" w:eastAsia="fr-FR"/>
        </w:rPr>
        <w:t>. The proposed schedule should include time for briefing and debriefing on the mission and as much as possible at headquarter.</w:t>
      </w:r>
    </w:p>
    <w:p w14:paraId="7770DB0E" w14:textId="5096E0EC" w:rsidR="0087039F" w:rsidRPr="00EC402B" w:rsidRDefault="0087039F" w:rsidP="00263233">
      <w:pPr>
        <w:pStyle w:val="Paragraphedeliste"/>
        <w:numPr>
          <w:ilvl w:val="0"/>
          <w:numId w:val="9"/>
        </w:numPr>
        <w:spacing w:before="120" w:after="120" w:line="240" w:lineRule="auto"/>
        <w:jc w:val="both"/>
        <w:rPr>
          <w:rFonts w:ascii="Arial" w:hAnsi="Arial" w:cs="Arial"/>
          <w:lang w:val="en-GB" w:eastAsia="fr-FR"/>
        </w:rPr>
      </w:pPr>
      <w:r w:rsidRPr="00EC402B">
        <w:rPr>
          <w:rFonts w:ascii="Arial" w:hAnsi="Arial" w:cs="Arial"/>
          <w:lang w:val="en-GB" w:eastAsia="fr-FR"/>
        </w:rPr>
        <w:t xml:space="preserve">A financial offer including </w:t>
      </w:r>
      <w:r w:rsidR="00060159">
        <w:rPr>
          <w:rFonts w:ascii="Arial" w:hAnsi="Arial" w:cs="Arial"/>
          <w:lang w:val="en-GB" w:eastAsia="fr-FR"/>
        </w:rPr>
        <w:t xml:space="preserve">itemised </w:t>
      </w:r>
      <w:r w:rsidRPr="00EC402B">
        <w:rPr>
          <w:rFonts w:ascii="Arial" w:hAnsi="Arial" w:cs="Arial"/>
          <w:lang w:val="en-GB" w:eastAsia="fr-FR"/>
        </w:rPr>
        <w:t xml:space="preserve">budget </w:t>
      </w:r>
      <w:r w:rsidR="00060159">
        <w:rPr>
          <w:rFonts w:ascii="Arial" w:hAnsi="Arial" w:cs="Arial"/>
          <w:lang w:val="en-GB" w:eastAsia="fr-FR"/>
        </w:rPr>
        <w:t>as necessary</w:t>
      </w:r>
      <w:r w:rsidRPr="00EC402B">
        <w:rPr>
          <w:rFonts w:ascii="Arial" w:hAnsi="Arial" w:cs="Arial"/>
          <w:lang w:val="en-GB" w:eastAsia="fr-FR"/>
        </w:rPr>
        <w:t xml:space="preserve"> (</w:t>
      </w:r>
      <w:r w:rsidR="00060159">
        <w:rPr>
          <w:rFonts w:ascii="Arial" w:hAnsi="Arial" w:cs="Arial"/>
          <w:lang w:val="en-GB" w:eastAsia="fr-FR"/>
        </w:rPr>
        <w:t>daily rates</w:t>
      </w:r>
      <w:r w:rsidRPr="00EC402B">
        <w:rPr>
          <w:rFonts w:ascii="Arial" w:hAnsi="Arial" w:cs="Arial"/>
          <w:lang w:val="en-GB" w:eastAsia="fr-FR"/>
        </w:rPr>
        <w:t xml:space="preserve">, </w:t>
      </w:r>
      <w:r w:rsidR="001C3552">
        <w:rPr>
          <w:rFonts w:ascii="Arial" w:hAnsi="Arial" w:cs="Arial"/>
          <w:lang w:val="en-GB" w:eastAsia="fr-FR"/>
        </w:rPr>
        <w:t>taxes, etc.</w:t>
      </w:r>
      <w:r w:rsidRPr="00EC402B">
        <w:rPr>
          <w:rFonts w:ascii="Arial" w:hAnsi="Arial" w:cs="Arial"/>
          <w:lang w:val="en-GB" w:eastAsia="fr-FR"/>
        </w:rPr>
        <w:t>)</w:t>
      </w:r>
    </w:p>
    <w:p w14:paraId="3F90A2E5" w14:textId="77777777" w:rsidR="0087039F" w:rsidRPr="00EC402B" w:rsidRDefault="0087039F" w:rsidP="00263233">
      <w:pPr>
        <w:pStyle w:val="Paragraphedeliste"/>
        <w:numPr>
          <w:ilvl w:val="0"/>
          <w:numId w:val="9"/>
        </w:numPr>
        <w:spacing w:before="120" w:after="120" w:line="240" w:lineRule="auto"/>
        <w:jc w:val="both"/>
        <w:rPr>
          <w:rFonts w:ascii="Arial" w:hAnsi="Arial" w:cs="Arial"/>
          <w:lang w:val="en-GB" w:eastAsia="fr-FR"/>
        </w:rPr>
      </w:pPr>
      <w:r w:rsidRPr="00EC402B">
        <w:rPr>
          <w:rFonts w:ascii="Arial" w:hAnsi="Arial" w:cs="Arial"/>
          <w:lang w:val="en-GB" w:eastAsia="fr-FR"/>
        </w:rPr>
        <w:t>An updated CV</w:t>
      </w:r>
    </w:p>
    <w:p w14:paraId="2AC5F9F1" w14:textId="35E76E5E" w:rsidR="0087039F" w:rsidRPr="00EC402B" w:rsidRDefault="0087039F" w:rsidP="00263233">
      <w:pPr>
        <w:pStyle w:val="Paragraphedeliste"/>
        <w:numPr>
          <w:ilvl w:val="0"/>
          <w:numId w:val="9"/>
        </w:numPr>
        <w:spacing w:before="120" w:after="120" w:line="240" w:lineRule="auto"/>
        <w:jc w:val="both"/>
        <w:rPr>
          <w:rFonts w:ascii="Arial" w:hAnsi="Arial" w:cs="Arial"/>
          <w:lang w:val="en-GB" w:eastAsia="fr-FR"/>
        </w:rPr>
      </w:pPr>
      <w:r w:rsidRPr="00EC402B">
        <w:rPr>
          <w:rFonts w:ascii="Arial" w:hAnsi="Arial" w:cs="Arial"/>
          <w:lang w:val="en-GB" w:eastAsia="fr-FR"/>
        </w:rPr>
        <w:t xml:space="preserve">An example of similar </w:t>
      </w:r>
      <w:r w:rsidR="001C3552">
        <w:rPr>
          <w:rFonts w:ascii="Arial" w:hAnsi="Arial" w:cs="Arial"/>
          <w:lang w:val="en-GB" w:eastAsia="fr-FR"/>
        </w:rPr>
        <w:t>work</w:t>
      </w:r>
      <w:r w:rsidR="00DB4325">
        <w:rPr>
          <w:rFonts w:ascii="Arial" w:hAnsi="Arial" w:cs="Arial"/>
          <w:lang w:val="en-GB" w:eastAsia="fr-FR"/>
        </w:rPr>
        <w:t>s</w:t>
      </w:r>
      <w:r w:rsidR="001C3552">
        <w:rPr>
          <w:rFonts w:ascii="Arial" w:hAnsi="Arial" w:cs="Arial"/>
          <w:lang w:val="en-GB" w:eastAsia="fr-FR"/>
        </w:rPr>
        <w:t xml:space="preserve"> conducted by the consultant within the last three years</w:t>
      </w:r>
    </w:p>
    <w:p w14:paraId="081268B9" w14:textId="7BE86785" w:rsidR="0087039F" w:rsidRPr="00EC402B" w:rsidRDefault="001C3552" w:rsidP="00263233">
      <w:pPr>
        <w:pStyle w:val="Paragraphedeliste"/>
        <w:numPr>
          <w:ilvl w:val="0"/>
          <w:numId w:val="9"/>
        </w:numPr>
        <w:spacing w:before="120" w:after="120" w:line="240" w:lineRule="auto"/>
        <w:jc w:val="both"/>
        <w:rPr>
          <w:rFonts w:ascii="Arial" w:hAnsi="Arial" w:cs="Arial"/>
          <w:lang w:val="en-GB" w:eastAsia="fr-FR"/>
        </w:rPr>
      </w:pPr>
      <w:r>
        <w:rPr>
          <w:rFonts w:ascii="Arial" w:hAnsi="Arial" w:cs="Arial"/>
          <w:lang w:val="en-GB" w:eastAsia="fr-FR"/>
        </w:rPr>
        <w:t xml:space="preserve">3 </w:t>
      </w:r>
      <w:r w:rsidR="0087039F" w:rsidRPr="00EC402B">
        <w:rPr>
          <w:rFonts w:ascii="Arial" w:hAnsi="Arial" w:cs="Arial"/>
          <w:lang w:val="en-GB" w:eastAsia="fr-FR"/>
        </w:rPr>
        <w:t>References</w:t>
      </w:r>
      <w:r>
        <w:rPr>
          <w:rFonts w:ascii="Arial" w:hAnsi="Arial" w:cs="Arial"/>
          <w:lang w:val="en-GB" w:eastAsia="fr-FR"/>
        </w:rPr>
        <w:t xml:space="preserve"> </w:t>
      </w:r>
      <w:r w:rsidR="00DB4325">
        <w:rPr>
          <w:rFonts w:ascii="Arial" w:hAnsi="Arial" w:cs="Arial"/>
          <w:lang w:val="en-GB" w:eastAsia="fr-FR"/>
        </w:rPr>
        <w:t xml:space="preserve">of last 3 employers with at least 1 </w:t>
      </w:r>
      <w:r>
        <w:rPr>
          <w:rFonts w:ascii="Arial" w:hAnsi="Arial" w:cs="Arial"/>
          <w:lang w:val="en-GB" w:eastAsia="fr-FR"/>
        </w:rPr>
        <w:t xml:space="preserve">relevant to the assessment </w:t>
      </w:r>
    </w:p>
    <w:p w14:paraId="7E84C21B" w14:textId="558A1AA6" w:rsidR="00DB4325" w:rsidRPr="00941DE3" w:rsidRDefault="0087039F" w:rsidP="00DB4325">
      <w:pPr>
        <w:pBdr>
          <w:top w:val="single" w:sz="4" w:space="1" w:color="auto"/>
          <w:left w:val="single" w:sz="4" w:space="4" w:color="auto"/>
          <w:bottom w:val="single" w:sz="4" w:space="1" w:color="auto"/>
          <w:right w:val="single" w:sz="4" w:space="4" w:color="auto"/>
        </w:pBdr>
        <w:rPr>
          <w:rFonts w:ascii="Arial" w:hAnsi="Arial" w:cs="Arial"/>
          <w:b/>
          <w:lang w:val="en-US"/>
        </w:rPr>
      </w:pPr>
      <w:r w:rsidRPr="00EC402B">
        <w:rPr>
          <w:rFonts w:ascii="Arial" w:hAnsi="Arial" w:cs="Arial"/>
          <w:lang w:val="en-GB"/>
        </w:rPr>
        <w:t>Applicants should send all of this documentation in electronic format</w:t>
      </w:r>
      <w:r w:rsidR="009F6CC9">
        <w:rPr>
          <w:rFonts w:ascii="Arial" w:hAnsi="Arial" w:cs="Arial"/>
          <w:lang w:val="en-GB"/>
        </w:rPr>
        <w:t xml:space="preserve">, with the subject: “Health Situation Analysis” </w:t>
      </w:r>
      <w:r w:rsidRPr="00EC402B">
        <w:rPr>
          <w:rFonts w:ascii="Arial" w:hAnsi="Arial" w:cs="Arial"/>
          <w:lang w:val="en-GB"/>
        </w:rPr>
        <w:t xml:space="preserve"> to</w:t>
      </w:r>
      <w:r w:rsidR="00DB4325">
        <w:rPr>
          <w:rFonts w:ascii="Arial" w:hAnsi="Arial" w:cs="Arial"/>
          <w:lang w:val="en-GB"/>
        </w:rPr>
        <w:t xml:space="preserve"> </w:t>
      </w:r>
      <w:hyperlink r:id="rId8" w:history="1">
        <w:r w:rsidR="00DB4325" w:rsidRPr="00941DE3">
          <w:rPr>
            <w:rStyle w:val="Lienhypertexte"/>
            <w:rFonts w:ascii="Arial" w:hAnsi="Arial" w:cs="Arial"/>
            <w:b/>
            <w:lang w:val="en-US"/>
          </w:rPr>
          <w:t>pui.recruitment.mm@gmail.com</w:t>
        </w:r>
      </w:hyperlink>
    </w:p>
    <w:p w14:paraId="09D604D2" w14:textId="59AF3587" w:rsidR="00812B99" w:rsidRDefault="0087039F" w:rsidP="00EC402B">
      <w:pPr>
        <w:jc w:val="both"/>
        <w:rPr>
          <w:rFonts w:ascii="Arial" w:hAnsi="Arial" w:cs="Arial"/>
          <w:b/>
          <w:lang w:val="en-GB"/>
        </w:rPr>
      </w:pPr>
      <w:r w:rsidRPr="00EC402B">
        <w:rPr>
          <w:rFonts w:ascii="Arial" w:hAnsi="Arial" w:cs="Arial"/>
          <w:lang w:val="en-GB"/>
        </w:rPr>
        <w:t xml:space="preserve">The deadline for the submission of applications will be the </w:t>
      </w:r>
      <w:r w:rsidR="00A200F7" w:rsidRPr="009F6CC9">
        <w:rPr>
          <w:rFonts w:ascii="Arial" w:hAnsi="Arial" w:cs="Arial"/>
          <w:b/>
          <w:lang w:val="en-GB"/>
        </w:rPr>
        <w:t>28 F</w:t>
      </w:r>
      <w:r w:rsidR="00A200F7">
        <w:rPr>
          <w:rFonts w:ascii="Arial" w:hAnsi="Arial" w:cs="Arial"/>
          <w:b/>
          <w:lang w:val="en-GB"/>
        </w:rPr>
        <w:t>EBRUARY 2020</w:t>
      </w:r>
    </w:p>
    <w:p w14:paraId="31A573B4" w14:textId="2EC823EA" w:rsidR="009F6CC9" w:rsidRPr="00EC402B" w:rsidRDefault="009F6CC9" w:rsidP="00EC402B">
      <w:pPr>
        <w:jc w:val="both"/>
        <w:rPr>
          <w:rFonts w:ascii="Arial" w:hAnsi="Arial" w:cs="Arial"/>
          <w:lang w:val="en-GB"/>
        </w:rPr>
      </w:pPr>
      <w:r>
        <w:rPr>
          <w:rFonts w:ascii="Arial" w:hAnsi="Arial" w:cs="Arial"/>
          <w:b/>
          <w:lang w:val="en-GB"/>
        </w:rPr>
        <w:t>Selection of candidates will be based on a combination of the financial offer, relevant experience doing similar project, experience with PUI, experience in the area and provided sufficient references and examples.</w:t>
      </w:r>
    </w:p>
    <w:sectPr w:rsidR="009F6CC9" w:rsidRPr="00EC402B" w:rsidSect="00DD0E27">
      <w:headerReference w:type="default" r:id="rId9"/>
      <w:footerReference w:type="default" r:id="rId10"/>
      <w:pgSz w:w="11906" w:h="16838"/>
      <w:pgMar w:top="1417" w:right="1417" w:bottom="1417"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055C" w14:textId="77777777" w:rsidR="008325D3" w:rsidRDefault="008325D3">
      <w:pPr>
        <w:spacing w:after="0" w:line="240" w:lineRule="auto"/>
      </w:pPr>
      <w:r>
        <w:separator/>
      </w:r>
    </w:p>
  </w:endnote>
  <w:endnote w:type="continuationSeparator" w:id="0">
    <w:p w14:paraId="400D2888" w14:textId="77777777" w:rsidR="008325D3" w:rsidRDefault="0083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80"/>
    <w:family w:val="auto"/>
    <w:pitch w:val="default"/>
  </w:font>
  <w:font w:name="Interstate-Regular">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990F" w14:textId="09450FDC" w:rsidR="0028622E" w:rsidRPr="00A456B6" w:rsidRDefault="0028622E" w:rsidP="00C94644">
    <w:pPr>
      <w:pStyle w:val="Pieddepage"/>
      <w:spacing w:after="0"/>
      <w:ind w:right="360"/>
      <w:rPr>
        <w:rFonts w:ascii="Arial" w:hAnsi="Arial"/>
        <w:b/>
        <w:color w:val="E2001A"/>
        <w:sz w:val="20"/>
        <w:szCs w:val="20"/>
        <w:lang w:val="en-US"/>
      </w:rPr>
    </w:pPr>
    <w:r>
      <w:rPr>
        <w:rFonts w:ascii="Arial" w:hAnsi="Arial"/>
        <w:color w:val="000000"/>
        <w:sz w:val="20"/>
        <w:szCs w:val="20"/>
        <w:lang w:val="en-US"/>
      </w:rPr>
      <w:t>ToR Health assessment</w:t>
    </w:r>
    <w:r w:rsidRPr="00B55A62">
      <w:rPr>
        <w:rFonts w:ascii="Arial" w:hAnsi="Arial"/>
        <w:color w:val="000000"/>
        <w:sz w:val="20"/>
        <w:szCs w:val="20"/>
        <w:lang w:val="en-US"/>
      </w:rPr>
      <w:t xml:space="preserve">– </w:t>
    </w:r>
    <w:r w:rsidR="00941DE3">
      <w:rPr>
        <w:rFonts w:ascii="Arial" w:hAnsi="Arial"/>
        <w:color w:val="000000"/>
        <w:sz w:val="20"/>
        <w:szCs w:val="20"/>
        <w:lang w:val="en-US"/>
      </w:rPr>
      <w:t>MYANMAR FEB 2020</w:t>
    </w:r>
    <w:r w:rsidRPr="00A456B6">
      <w:rPr>
        <w:rFonts w:ascii="Arial" w:hAnsi="Arial"/>
        <w:color w:val="000000"/>
        <w:sz w:val="20"/>
        <w:szCs w:val="20"/>
        <w:lang w:val="en-US"/>
      </w:rPr>
      <w:tab/>
    </w:r>
    <w:r>
      <w:fldChar w:fldCharType="begin"/>
    </w:r>
    <w:r w:rsidRPr="00A456B6">
      <w:rPr>
        <w:lang w:val="en-US"/>
      </w:rPr>
      <w:instrText xml:space="preserve"> PAGE </w:instrText>
    </w:r>
    <w:r>
      <w:fldChar w:fldCharType="separate"/>
    </w:r>
    <w:r w:rsidR="00C1384B">
      <w:rPr>
        <w:noProof/>
        <w:lang w:val="en-US"/>
      </w:rPr>
      <w:t>1</w:t>
    </w:r>
    <w:r>
      <w:rPr>
        <w:noProof/>
      </w:rPr>
      <w:fldChar w:fldCharType="end"/>
    </w:r>
  </w:p>
  <w:p w14:paraId="4CCAD15B" w14:textId="6D1C95AD" w:rsidR="0028622E" w:rsidRPr="00A200F7" w:rsidRDefault="0028622E" w:rsidP="00C94644">
    <w:pPr>
      <w:pStyle w:val="Pieddepage"/>
      <w:spacing w:after="0"/>
      <w:ind w:right="360"/>
      <w:rPr>
        <w:rFonts w:ascii="Arial" w:hAnsi="Arial"/>
        <w:b/>
        <w:color w:val="E2001A"/>
        <w:sz w:val="20"/>
        <w:szCs w:val="20"/>
        <w:lang w:val="en-US"/>
      </w:rPr>
    </w:pPr>
    <w:r w:rsidRPr="00A200F7">
      <w:rPr>
        <w:rFonts w:ascii="Arial" w:hAnsi="Arial"/>
        <w:b/>
        <w:color w:val="E2001A"/>
        <w:sz w:val="20"/>
        <w:szCs w:val="20"/>
        <w:lang w:val="en-US"/>
      </w:rPr>
      <w:t>Première Urgence Internationale</w:t>
    </w:r>
  </w:p>
  <w:p w14:paraId="1BCE621C" w14:textId="77777777" w:rsidR="0028622E" w:rsidRPr="00A200F7" w:rsidRDefault="0028622E">
    <w:pPr>
      <w:pStyle w:val="Pieddepage"/>
      <w:spacing w:after="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48D4" w14:textId="77777777" w:rsidR="008325D3" w:rsidRDefault="008325D3">
      <w:pPr>
        <w:spacing w:after="0" w:line="240" w:lineRule="auto"/>
      </w:pPr>
      <w:r>
        <w:separator/>
      </w:r>
    </w:p>
  </w:footnote>
  <w:footnote w:type="continuationSeparator" w:id="0">
    <w:p w14:paraId="72E80766" w14:textId="77777777" w:rsidR="008325D3" w:rsidRDefault="0083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D82D" w14:textId="77777777" w:rsidR="0028622E" w:rsidRDefault="0028622E" w:rsidP="00C94644">
    <w:pPr>
      <w:pStyle w:val="En-tte"/>
      <w:jc w:val="center"/>
    </w:pPr>
    <w:r w:rsidRPr="000F6567">
      <w:rPr>
        <w:noProof/>
        <w:lang w:eastAsia="fr-FR"/>
      </w:rPr>
      <w:drawing>
        <wp:inline distT="0" distB="0" distL="0" distR="0" wp14:anchorId="5D826801" wp14:editId="6EDCCF18">
          <wp:extent cx="1915200" cy="748800"/>
          <wp:effectExtent l="0" t="0" r="8890" b="0"/>
          <wp:docPr id="11" name="Image 11" descr="\\nas01\proc_outils\04.COMMUNICATION\COM_Kit\FR\COM_Outils\COM_Graphisme\01_Logo_PUI\PUI_logo-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1\proc_outils\04.COMMUNICATION\COM_Kit\FR\COM_Outils\COM_Graphisme\01_Logo_PUI\PUI_logo-fond-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00" cy="748800"/>
                  </a:xfrm>
                  <a:prstGeom prst="rect">
                    <a:avLst/>
                  </a:prstGeom>
                  <a:noFill/>
                  <a:ln>
                    <a:noFill/>
                  </a:ln>
                </pic:spPr>
              </pic:pic>
            </a:graphicData>
          </a:graphic>
        </wp:inline>
      </w:drawing>
    </w:r>
  </w:p>
  <w:p w14:paraId="590E58F4" w14:textId="77777777" w:rsidR="0028622E" w:rsidRDefault="0028622E">
    <w:pPr>
      <w:pStyle w:val="En-tt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UAMITItre2"/>
      <w:lvlText w:val="1.%1"/>
      <w:lvlJc w:val="left"/>
      <w:pPr>
        <w:tabs>
          <w:tab w:val="num" w:pos="0"/>
        </w:tabs>
        <w:ind w:left="1142" w:hanging="432"/>
      </w:pPr>
      <w:rPr>
        <w:b w:val="0"/>
      </w:rPr>
    </w:lvl>
    <w:lvl w:ilvl="1">
      <w:start w:val="1"/>
      <w:numFmt w:val="decimal"/>
      <w:lvlText w:val="1.%2"/>
      <w:lvlJc w:val="left"/>
      <w:pPr>
        <w:tabs>
          <w:tab w:val="num" w:pos="0"/>
        </w:tabs>
        <w:ind w:left="114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pStyle w:val="PUAMITitre1"/>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3530DED8"/>
    <w:name w:val="WW8Num8"/>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color w:val="C00000"/>
        <w:sz w:val="28"/>
        <w:szCs w:val="28"/>
      </w:rPr>
    </w:lvl>
    <w:lvl w:ilvl="2">
      <w:start w:val="1"/>
      <w:numFmt w:val="decimal"/>
      <w:lvlText w:val="%1.%2.%3."/>
      <w:lvlJc w:val="left"/>
      <w:pPr>
        <w:tabs>
          <w:tab w:val="num" w:pos="0"/>
        </w:tabs>
        <w:ind w:left="1710" w:hanging="720"/>
      </w:pPr>
    </w:lvl>
    <w:lvl w:ilvl="3">
      <w:start w:val="1"/>
      <w:numFmt w:val="decimal"/>
      <w:lvlText w:val="%1.%2.%3.%4."/>
      <w:lvlJc w:val="left"/>
      <w:pPr>
        <w:tabs>
          <w:tab w:val="num" w:pos="0"/>
        </w:tabs>
        <w:ind w:left="2205" w:hanging="720"/>
      </w:pPr>
    </w:lvl>
    <w:lvl w:ilvl="4">
      <w:start w:val="1"/>
      <w:numFmt w:val="decimal"/>
      <w:lvlText w:val="%1.%2.%3.%4.%5."/>
      <w:lvlJc w:val="left"/>
      <w:pPr>
        <w:tabs>
          <w:tab w:val="num" w:pos="0"/>
        </w:tabs>
        <w:ind w:left="3060" w:hanging="1080"/>
      </w:pPr>
    </w:lvl>
    <w:lvl w:ilvl="5">
      <w:start w:val="1"/>
      <w:numFmt w:val="decimal"/>
      <w:lvlText w:val="%1.%2.%3.%4.%5.%6."/>
      <w:lvlJc w:val="left"/>
      <w:pPr>
        <w:tabs>
          <w:tab w:val="num" w:pos="0"/>
        </w:tabs>
        <w:ind w:left="3555" w:hanging="1080"/>
      </w:pPr>
    </w:lvl>
    <w:lvl w:ilvl="6">
      <w:start w:val="1"/>
      <w:numFmt w:val="decimal"/>
      <w:lvlText w:val="%1.%2.%3.%4.%5.%6.%7."/>
      <w:lvlJc w:val="left"/>
      <w:pPr>
        <w:tabs>
          <w:tab w:val="num" w:pos="0"/>
        </w:tabs>
        <w:ind w:left="4410" w:hanging="1440"/>
      </w:pPr>
    </w:lvl>
    <w:lvl w:ilvl="7">
      <w:start w:val="1"/>
      <w:numFmt w:val="decimal"/>
      <w:lvlText w:val="%1.%2.%3.%4.%5.%6.%7.%8."/>
      <w:lvlJc w:val="left"/>
      <w:pPr>
        <w:tabs>
          <w:tab w:val="num" w:pos="0"/>
        </w:tabs>
        <w:ind w:left="4905" w:hanging="1440"/>
      </w:pPr>
    </w:lvl>
    <w:lvl w:ilvl="8">
      <w:start w:val="1"/>
      <w:numFmt w:val="decimal"/>
      <w:lvlText w:val="%1.%2.%3.%4.%5.%6.%7.%8.%9."/>
      <w:lvlJc w:val="left"/>
      <w:pPr>
        <w:tabs>
          <w:tab w:val="num" w:pos="0"/>
        </w:tabs>
        <w:ind w:left="5760" w:hanging="1800"/>
      </w:pPr>
    </w:lvl>
  </w:abstractNum>
  <w:abstractNum w:abstractNumId="3" w15:restartNumberingAfterBreak="0">
    <w:nsid w:val="00000004"/>
    <w:multiLevelType w:val="multilevel"/>
    <w:tmpl w:val="00000004"/>
    <w:name w:val="WW8Num9"/>
    <w:lvl w:ilvl="0">
      <w:start w:val="1"/>
      <w:numFmt w:val="none"/>
      <w:pStyle w:val="PUAMITitre3"/>
      <w:suff w:val="nothing"/>
      <w:lvlText w:val="2."/>
      <w:lvlJc w:val="left"/>
      <w:pPr>
        <w:tabs>
          <w:tab w:val="num" w:pos="0"/>
        </w:tabs>
        <w:ind w:left="360" w:hanging="360"/>
      </w:pPr>
      <w:rPr>
        <w:color w:val="FF0000"/>
      </w:rPr>
    </w:lvl>
    <w:lvl w:ilvl="1">
      <w:start w:val="1"/>
      <w:numFmt w:val="decimal"/>
      <w:lvlText w:val="%2."/>
      <w:lvlJc w:val="left"/>
      <w:pPr>
        <w:tabs>
          <w:tab w:val="num" w:pos="0"/>
        </w:tabs>
        <w:ind w:left="792" w:hanging="432"/>
      </w:pPr>
    </w:lvl>
    <w:lvl w:ilvl="2">
      <w:start w:val="1"/>
      <w:numFmt w:val="decimal"/>
      <w:lvlText w:val=".%2.%3."/>
      <w:lvlJc w:val="left"/>
      <w:pPr>
        <w:tabs>
          <w:tab w:val="num" w:pos="0"/>
        </w:tabs>
        <w:ind w:left="1224" w:hanging="504"/>
      </w:pPr>
    </w:lvl>
    <w:lvl w:ilvl="3">
      <w:start w:val="1"/>
      <w:numFmt w:val="decimal"/>
      <w:lvlText w:val="1.1.%4"/>
      <w:lvlJc w:val="left"/>
      <w:pPr>
        <w:tabs>
          <w:tab w:val="num" w:pos="0"/>
        </w:tabs>
        <w:ind w:left="1782" w:hanging="648"/>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440" w:hanging="360"/>
      </w:pPr>
      <w:rPr>
        <w:rFonts w:ascii="Wingdings" w:hAnsi="Wingdings"/>
      </w:rPr>
    </w:lvl>
  </w:abstractNum>
  <w:abstractNum w:abstractNumId="5" w15:restartNumberingAfterBreak="0">
    <w:nsid w:val="00000006"/>
    <w:multiLevelType w:val="singleLevel"/>
    <w:tmpl w:val="00000006"/>
    <w:name w:val="WW8Num12"/>
    <w:lvl w:ilvl="0">
      <w:start w:val="1"/>
      <w:numFmt w:val="bullet"/>
      <w:lvlText w:val=""/>
      <w:lvlJc w:val="left"/>
      <w:pPr>
        <w:tabs>
          <w:tab w:val="num" w:pos="431"/>
        </w:tabs>
        <w:ind w:left="1211" w:hanging="360"/>
      </w:pPr>
      <w:rPr>
        <w:rFonts w:ascii="Wingdings" w:hAnsi="Wingdings"/>
      </w:rPr>
    </w:lvl>
  </w:abstractNum>
  <w:abstractNum w:abstractNumId="6" w15:restartNumberingAfterBreak="0">
    <w:nsid w:val="00000007"/>
    <w:multiLevelType w:val="singleLevel"/>
    <w:tmpl w:val="00000007"/>
    <w:name w:val="WW8Num15"/>
    <w:lvl w:ilvl="0">
      <w:start w:val="1"/>
      <w:numFmt w:val="bullet"/>
      <w:lvlText w:val=""/>
      <w:lvlJc w:val="left"/>
      <w:pPr>
        <w:tabs>
          <w:tab w:val="num" w:pos="431"/>
        </w:tabs>
        <w:ind w:left="1211" w:hanging="360"/>
      </w:pPr>
      <w:rPr>
        <w:rFonts w:ascii="Wingdings" w:hAnsi="Wingdings"/>
      </w:rPr>
    </w:lvl>
  </w:abstractNum>
  <w:abstractNum w:abstractNumId="7" w15:restartNumberingAfterBreak="0">
    <w:nsid w:val="00000008"/>
    <w:multiLevelType w:val="multilevel"/>
    <w:tmpl w:val="00000008"/>
    <w:name w:val="WW8Num17"/>
    <w:lvl w:ilvl="0">
      <w:start w:val="3"/>
      <w:numFmt w:val="decimal"/>
      <w:lvlText w:val="%1."/>
      <w:lvlJc w:val="left"/>
      <w:pPr>
        <w:tabs>
          <w:tab w:val="num" w:pos="0"/>
        </w:tabs>
        <w:ind w:left="495" w:hanging="495"/>
      </w:pPr>
      <w:rPr>
        <w:b/>
      </w:rPr>
    </w:lvl>
    <w:lvl w:ilvl="1">
      <w:start w:val="3"/>
      <w:numFmt w:val="decimal"/>
      <w:lvlText w:val="%1.%2."/>
      <w:lvlJc w:val="left"/>
      <w:pPr>
        <w:tabs>
          <w:tab w:val="num" w:pos="0"/>
        </w:tabs>
        <w:ind w:left="495" w:hanging="495"/>
      </w:pPr>
      <w:rPr>
        <w:b/>
        <w:color w:val="FF0000"/>
        <w:sz w:val="24"/>
        <w:szCs w:val="24"/>
      </w:rPr>
    </w:lvl>
    <w:lvl w:ilvl="2">
      <w:start w:val="1"/>
      <w:numFmt w:val="decimal"/>
      <w:lvlText w:val="%1.%2.%3."/>
      <w:lvlJc w:val="left"/>
      <w:pPr>
        <w:tabs>
          <w:tab w:val="num" w:pos="0"/>
        </w:tabs>
        <w:ind w:left="720" w:hanging="720"/>
      </w:pPr>
      <w:rPr>
        <w:b/>
        <w:color w:val="auto"/>
        <w:sz w:val="20"/>
        <w:szCs w:val="2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8" w15:restartNumberingAfterBreak="0">
    <w:nsid w:val="00000009"/>
    <w:multiLevelType w:val="multilevel"/>
    <w:tmpl w:val="0E1CC904"/>
    <w:lvl w:ilvl="0">
      <w:start w:val="1"/>
      <w:numFmt w:val="decimal"/>
      <w:lvlText w:val="%1."/>
      <w:lvlJc w:val="left"/>
      <w:pPr>
        <w:tabs>
          <w:tab w:val="num" w:pos="0"/>
        </w:tabs>
        <w:ind w:left="360" w:hanging="360"/>
      </w:pPr>
      <w:rPr>
        <w:rFonts w:ascii="Arial" w:eastAsia="Calibri" w:hAnsi="Arial" w:cs="Arial"/>
        <w:sz w:val="40"/>
        <w:szCs w:val="40"/>
      </w:rPr>
    </w:lvl>
    <w:lvl w:ilvl="1">
      <w:start w:val="1"/>
      <w:numFmt w:val="decimal"/>
      <w:lvlText w:val="%1.%2."/>
      <w:lvlJc w:val="left"/>
      <w:pPr>
        <w:tabs>
          <w:tab w:val="num" w:pos="0"/>
        </w:tabs>
        <w:ind w:left="360" w:hanging="360"/>
      </w:pPr>
      <w:rPr>
        <w:b w:val="0"/>
        <w:color w:val="C00000"/>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0B"/>
    <w:multiLevelType w:val="singleLevel"/>
    <w:tmpl w:val="0000000B"/>
    <w:name w:val="WW8Num23"/>
    <w:lvl w:ilvl="0">
      <w:numFmt w:val="bullet"/>
      <w:pStyle w:val="Style1"/>
      <w:lvlText w:val=""/>
      <w:lvlJc w:val="left"/>
      <w:pPr>
        <w:tabs>
          <w:tab w:val="num" w:pos="0"/>
        </w:tabs>
        <w:ind w:left="720" w:hanging="360"/>
      </w:pPr>
      <w:rPr>
        <w:rFonts w:ascii="Wingdings" w:hAnsi="Wingdings" w:cs="Times New Roman"/>
      </w:rPr>
    </w:lvl>
  </w:abstractNum>
  <w:abstractNum w:abstractNumId="11" w15:restartNumberingAfterBreak="0">
    <w:nsid w:val="0A3D6C74"/>
    <w:multiLevelType w:val="hybridMultilevel"/>
    <w:tmpl w:val="E1F6187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B2B06DF"/>
    <w:multiLevelType w:val="multilevel"/>
    <w:tmpl w:val="CD6E87F8"/>
    <w:lvl w:ilvl="0">
      <w:start w:val="5"/>
      <w:numFmt w:val="decimal"/>
      <w:lvlText w:val="%1."/>
      <w:lvlJc w:val="left"/>
      <w:pPr>
        <w:ind w:left="390" w:hanging="390"/>
      </w:pPr>
      <w:rPr>
        <w:rFonts w:hint="default"/>
        <w:b w:val="0"/>
        <w:color w:val="auto"/>
        <w:sz w:val="36"/>
        <w:szCs w:val="36"/>
      </w:rPr>
    </w:lvl>
    <w:lvl w:ilvl="1">
      <w:start w:val="1"/>
      <w:numFmt w:val="decimal"/>
      <w:lvlText w:val="%1.%2."/>
      <w:lvlJc w:val="left"/>
      <w:pPr>
        <w:ind w:left="390" w:hanging="390"/>
      </w:pPr>
      <w:rPr>
        <w:rFonts w:hint="default"/>
        <w:b w:val="0"/>
        <w:i w:val="0"/>
        <w:color w:val="C00000"/>
        <w:sz w:val="28"/>
        <w:szCs w:val="28"/>
      </w:rPr>
    </w:lvl>
    <w:lvl w:ilvl="2">
      <w:start w:val="1"/>
      <w:numFmt w:val="decimal"/>
      <w:lvlText w:val="%1.%2.%3."/>
      <w:lvlJc w:val="left"/>
      <w:pPr>
        <w:ind w:left="1710" w:hanging="720"/>
      </w:pPr>
      <w:rPr>
        <w:rFonts w:hint="default"/>
        <w:b/>
        <w:color w:val="FF0000"/>
        <w:sz w:val="24"/>
      </w:rPr>
    </w:lvl>
    <w:lvl w:ilvl="3">
      <w:start w:val="1"/>
      <w:numFmt w:val="decimal"/>
      <w:lvlText w:val="%1.%2.%3.%4."/>
      <w:lvlJc w:val="left"/>
      <w:pPr>
        <w:ind w:left="2205" w:hanging="720"/>
      </w:pPr>
      <w:rPr>
        <w:rFonts w:hint="default"/>
        <w:b/>
        <w:color w:val="FF0000"/>
        <w:sz w:val="24"/>
      </w:rPr>
    </w:lvl>
    <w:lvl w:ilvl="4">
      <w:start w:val="1"/>
      <w:numFmt w:val="decimal"/>
      <w:lvlText w:val="%1.%2.%3.%4.%5."/>
      <w:lvlJc w:val="left"/>
      <w:pPr>
        <w:ind w:left="3060" w:hanging="1080"/>
      </w:pPr>
      <w:rPr>
        <w:rFonts w:hint="default"/>
        <w:b/>
        <w:color w:val="FF0000"/>
        <w:sz w:val="24"/>
      </w:rPr>
    </w:lvl>
    <w:lvl w:ilvl="5">
      <w:start w:val="1"/>
      <w:numFmt w:val="decimal"/>
      <w:lvlText w:val="%1.%2.%3.%4.%5.%6."/>
      <w:lvlJc w:val="left"/>
      <w:pPr>
        <w:ind w:left="3555" w:hanging="1080"/>
      </w:pPr>
      <w:rPr>
        <w:rFonts w:hint="default"/>
        <w:b/>
        <w:color w:val="FF0000"/>
        <w:sz w:val="24"/>
      </w:rPr>
    </w:lvl>
    <w:lvl w:ilvl="6">
      <w:start w:val="1"/>
      <w:numFmt w:val="decimal"/>
      <w:lvlText w:val="%1.%2.%3.%4.%5.%6.%7."/>
      <w:lvlJc w:val="left"/>
      <w:pPr>
        <w:ind w:left="4410" w:hanging="1440"/>
      </w:pPr>
      <w:rPr>
        <w:rFonts w:hint="default"/>
        <w:b/>
        <w:color w:val="FF0000"/>
        <w:sz w:val="24"/>
      </w:rPr>
    </w:lvl>
    <w:lvl w:ilvl="7">
      <w:start w:val="1"/>
      <w:numFmt w:val="decimal"/>
      <w:lvlText w:val="%1.%2.%3.%4.%5.%6.%7.%8."/>
      <w:lvlJc w:val="left"/>
      <w:pPr>
        <w:ind w:left="4905" w:hanging="1440"/>
      </w:pPr>
      <w:rPr>
        <w:rFonts w:hint="default"/>
        <w:b/>
        <w:color w:val="FF0000"/>
        <w:sz w:val="24"/>
      </w:rPr>
    </w:lvl>
    <w:lvl w:ilvl="8">
      <w:start w:val="1"/>
      <w:numFmt w:val="decimal"/>
      <w:lvlText w:val="%1.%2.%3.%4.%5.%6.%7.%8.%9."/>
      <w:lvlJc w:val="left"/>
      <w:pPr>
        <w:ind w:left="5760" w:hanging="1800"/>
      </w:pPr>
      <w:rPr>
        <w:rFonts w:hint="default"/>
        <w:b/>
        <w:color w:val="FF0000"/>
        <w:sz w:val="24"/>
      </w:rPr>
    </w:lvl>
  </w:abstractNum>
  <w:abstractNum w:abstractNumId="13" w15:restartNumberingAfterBreak="0">
    <w:nsid w:val="1EA7329F"/>
    <w:multiLevelType w:val="multilevel"/>
    <w:tmpl w:val="3530DED8"/>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color w:val="C00000"/>
        <w:sz w:val="28"/>
        <w:szCs w:val="28"/>
      </w:rPr>
    </w:lvl>
    <w:lvl w:ilvl="2">
      <w:start w:val="1"/>
      <w:numFmt w:val="decimal"/>
      <w:lvlText w:val="%1.%2.%3."/>
      <w:lvlJc w:val="left"/>
      <w:pPr>
        <w:tabs>
          <w:tab w:val="num" w:pos="0"/>
        </w:tabs>
        <w:ind w:left="1710" w:hanging="720"/>
      </w:pPr>
    </w:lvl>
    <w:lvl w:ilvl="3">
      <w:start w:val="1"/>
      <w:numFmt w:val="decimal"/>
      <w:lvlText w:val="%1.%2.%3.%4."/>
      <w:lvlJc w:val="left"/>
      <w:pPr>
        <w:tabs>
          <w:tab w:val="num" w:pos="0"/>
        </w:tabs>
        <w:ind w:left="2205" w:hanging="720"/>
      </w:pPr>
    </w:lvl>
    <w:lvl w:ilvl="4">
      <w:start w:val="1"/>
      <w:numFmt w:val="decimal"/>
      <w:lvlText w:val="%1.%2.%3.%4.%5."/>
      <w:lvlJc w:val="left"/>
      <w:pPr>
        <w:tabs>
          <w:tab w:val="num" w:pos="0"/>
        </w:tabs>
        <w:ind w:left="3060" w:hanging="1080"/>
      </w:pPr>
    </w:lvl>
    <w:lvl w:ilvl="5">
      <w:start w:val="1"/>
      <w:numFmt w:val="decimal"/>
      <w:lvlText w:val="%1.%2.%3.%4.%5.%6."/>
      <w:lvlJc w:val="left"/>
      <w:pPr>
        <w:tabs>
          <w:tab w:val="num" w:pos="0"/>
        </w:tabs>
        <w:ind w:left="3555" w:hanging="1080"/>
      </w:pPr>
    </w:lvl>
    <w:lvl w:ilvl="6">
      <w:start w:val="1"/>
      <w:numFmt w:val="decimal"/>
      <w:lvlText w:val="%1.%2.%3.%4.%5.%6.%7."/>
      <w:lvlJc w:val="left"/>
      <w:pPr>
        <w:tabs>
          <w:tab w:val="num" w:pos="0"/>
        </w:tabs>
        <w:ind w:left="4410" w:hanging="1440"/>
      </w:pPr>
    </w:lvl>
    <w:lvl w:ilvl="7">
      <w:start w:val="1"/>
      <w:numFmt w:val="decimal"/>
      <w:lvlText w:val="%1.%2.%3.%4.%5.%6.%7.%8."/>
      <w:lvlJc w:val="left"/>
      <w:pPr>
        <w:tabs>
          <w:tab w:val="num" w:pos="0"/>
        </w:tabs>
        <w:ind w:left="4905" w:hanging="1440"/>
      </w:pPr>
    </w:lvl>
    <w:lvl w:ilvl="8">
      <w:start w:val="1"/>
      <w:numFmt w:val="decimal"/>
      <w:lvlText w:val="%1.%2.%3.%4.%5.%6.%7.%8.%9."/>
      <w:lvlJc w:val="left"/>
      <w:pPr>
        <w:tabs>
          <w:tab w:val="num" w:pos="0"/>
        </w:tabs>
        <w:ind w:left="5760" w:hanging="1800"/>
      </w:pPr>
    </w:lvl>
  </w:abstractNum>
  <w:abstractNum w:abstractNumId="14" w15:restartNumberingAfterBreak="0">
    <w:nsid w:val="20A80CB3"/>
    <w:multiLevelType w:val="hybridMultilevel"/>
    <w:tmpl w:val="9D5656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BF6F52"/>
    <w:multiLevelType w:val="hybridMultilevel"/>
    <w:tmpl w:val="CD722DD8"/>
    <w:lvl w:ilvl="0" w:tplc="C6589C4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2105B4"/>
    <w:multiLevelType w:val="multilevel"/>
    <w:tmpl w:val="973410F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234ACB"/>
    <w:multiLevelType w:val="hybridMultilevel"/>
    <w:tmpl w:val="2BCA629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A5806"/>
    <w:multiLevelType w:val="hybridMultilevel"/>
    <w:tmpl w:val="440E4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12"/>
  </w:num>
  <w:num w:numId="8">
    <w:abstractNumId w:val="16"/>
  </w:num>
  <w:num w:numId="9">
    <w:abstractNumId w:val="18"/>
  </w:num>
  <w:num w:numId="10">
    <w:abstractNumId w:val="13"/>
  </w:num>
  <w:num w:numId="11">
    <w:abstractNumId w:val="15"/>
  </w:num>
  <w:num w:numId="12">
    <w:abstractNumId w:val="11"/>
  </w:num>
  <w:num w:numId="13">
    <w:abstractNumId w:val="0"/>
  </w:num>
  <w:num w:numId="14">
    <w:abstractNumId w:val="0"/>
  </w:num>
  <w:num w:numId="15">
    <w:abstractNumId w:val="14"/>
  </w:num>
  <w:num w:numId="16">
    <w:abstractNumId w:val="1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2"/>
    <w:rsid w:val="00004032"/>
    <w:rsid w:val="00015673"/>
    <w:rsid w:val="000204AE"/>
    <w:rsid w:val="0003361D"/>
    <w:rsid w:val="000409A6"/>
    <w:rsid w:val="00054B8C"/>
    <w:rsid w:val="00060159"/>
    <w:rsid w:val="0008317F"/>
    <w:rsid w:val="000961DF"/>
    <w:rsid w:val="000A656C"/>
    <w:rsid w:val="000A7D08"/>
    <w:rsid w:val="000C06CC"/>
    <w:rsid w:val="000D006C"/>
    <w:rsid w:val="000D0ACE"/>
    <w:rsid w:val="000E0E07"/>
    <w:rsid w:val="000F241A"/>
    <w:rsid w:val="000F403C"/>
    <w:rsid w:val="000F6358"/>
    <w:rsid w:val="000F6567"/>
    <w:rsid w:val="001351CE"/>
    <w:rsid w:val="0013644F"/>
    <w:rsid w:val="0014604E"/>
    <w:rsid w:val="001507A8"/>
    <w:rsid w:val="001553D1"/>
    <w:rsid w:val="001668CE"/>
    <w:rsid w:val="00167BC1"/>
    <w:rsid w:val="001755E6"/>
    <w:rsid w:val="00182702"/>
    <w:rsid w:val="001944B2"/>
    <w:rsid w:val="001A522D"/>
    <w:rsid w:val="001A707B"/>
    <w:rsid w:val="001C176E"/>
    <w:rsid w:val="001C3552"/>
    <w:rsid w:val="001D2521"/>
    <w:rsid w:val="001D2804"/>
    <w:rsid w:val="001D57B3"/>
    <w:rsid w:val="001E2A89"/>
    <w:rsid w:val="001F4A0E"/>
    <w:rsid w:val="00207911"/>
    <w:rsid w:val="00222C04"/>
    <w:rsid w:val="00227D5D"/>
    <w:rsid w:val="00233893"/>
    <w:rsid w:val="00236C3A"/>
    <w:rsid w:val="00263233"/>
    <w:rsid w:val="00265515"/>
    <w:rsid w:val="00273123"/>
    <w:rsid w:val="00275170"/>
    <w:rsid w:val="00275370"/>
    <w:rsid w:val="0028474E"/>
    <w:rsid w:val="0028622E"/>
    <w:rsid w:val="002948F9"/>
    <w:rsid w:val="002A2B71"/>
    <w:rsid w:val="002B075C"/>
    <w:rsid w:val="002D6077"/>
    <w:rsid w:val="002E211C"/>
    <w:rsid w:val="002F15AE"/>
    <w:rsid w:val="003035C9"/>
    <w:rsid w:val="003248A9"/>
    <w:rsid w:val="00331878"/>
    <w:rsid w:val="00347DA8"/>
    <w:rsid w:val="00363F9B"/>
    <w:rsid w:val="00385D14"/>
    <w:rsid w:val="00394517"/>
    <w:rsid w:val="00397F9A"/>
    <w:rsid w:val="003A442B"/>
    <w:rsid w:val="003E0F4A"/>
    <w:rsid w:val="003F2E80"/>
    <w:rsid w:val="003F4C14"/>
    <w:rsid w:val="003F6F21"/>
    <w:rsid w:val="00411014"/>
    <w:rsid w:val="00416088"/>
    <w:rsid w:val="0045564D"/>
    <w:rsid w:val="00461E3F"/>
    <w:rsid w:val="004773CF"/>
    <w:rsid w:val="0048451E"/>
    <w:rsid w:val="004921C1"/>
    <w:rsid w:val="0049384D"/>
    <w:rsid w:val="004A4FA9"/>
    <w:rsid w:val="004B73F5"/>
    <w:rsid w:val="004D6EBB"/>
    <w:rsid w:val="004F15C1"/>
    <w:rsid w:val="004F482F"/>
    <w:rsid w:val="004F75FB"/>
    <w:rsid w:val="00531DD2"/>
    <w:rsid w:val="0053579C"/>
    <w:rsid w:val="005441F0"/>
    <w:rsid w:val="005454F2"/>
    <w:rsid w:val="00554EC1"/>
    <w:rsid w:val="005609EB"/>
    <w:rsid w:val="005912C8"/>
    <w:rsid w:val="005A1C52"/>
    <w:rsid w:val="005B7173"/>
    <w:rsid w:val="005C1B35"/>
    <w:rsid w:val="005C442B"/>
    <w:rsid w:val="005D2338"/>
    <w:rsid w:val="005D238D"/>
    <w:rsid w:val="005E4EB0"/>
    <w:rsid w:val="005F2F3D"/>
    <w:rsid w:val="006034EF"/>
    <w:rsid w:val="00615930"/>
    <w:rsid w:val="00617750"/>
    <w:rsid w:val="00620000"/>
    <w:rsid w:val="0063651E"/>
    <w:rsid w:val="00637873"/>
    <w:rsid w:val="006506DA"/>
    <w:rsid w:val="00665754"/>
    <w:rsid w:val="006662C3"/>
    <w:rsid w:val="00670FB9"/>
    <w:rsid w:val="00682ACC"/>
    <w:rsid w:val="00685AB7"/>
    <w:rsid w:val="006C33CD"/>
    <w:rsid w:val="006C4ED0"/>
    <w:rsid w:val="006D3295"/>
    <w:rsid w:val="006D676C"/>
    <w:rsid w:val="006D6EA4"/>
    <w:rsid w:val="006E3B38"/>
    <w:rsid w:val="006E7CAD"/>
    <w:rsid w:val="006F5B00"/>
    <w:rsid w:val="0073127E"/>
    <w:rsid w:val="007369E8"/>
    <w:rsid w:val="00753E60"/>
    <w:rsid w:val="00754134"/>
    <w:rsid w:val="00756FB3"/>
    <w:rsid w:val="00765FFD"/>
    <w:rsid w:val="00771644"/>
    <w:rsid w:val="0077561E"/>
    <w:rsid w:val="0078064A"/>
    <w:rsid w:val="00793EC6"/>
    <w:rsid w:val="007A1F8C"/>
    <w:rsid w:val="007A7383"/>
    <w:rsid w:val="007A7C33"/>
    <w:rsid w:val="007B453E"/>
    <w:rsid w:val="007C6E96"/>
    <w:rsid w:val="007E2494"/>
    <w:rsid w:val="008051AE"/>
    <w:rsid w:val="00812B99"/>
    <w:rsid w:val="008325D3"/>
    <w:rsid w:val="00832A9F"/>
    <w:rsid w:val="0083740C"/>
    <w:rsid w:val="008426B4"/>
    <w:rsid w:val="008564F8"/>
    <w:rsid w:val="00863B11"/>
    <w:rsid w:val="0087039F"/>
    <w:rsid w:val="0087192B"/>
    <w:rsid w:val="008C07AC"/>
    <w:rsid w:val="008D2AAC"/>
    <w:rsid w:val="008D5EB0"/>
    <w:rsid w:val="008E0E28"/>
    <w:rsid w:val="008E1574"/>
    <w:rsid w:val="008E4500"/>
    <w:rsid w:val="008F7D2B"/>
    <w:rsid w:val="00915587"/>
    <w:rsid w:val="00925AA0"/>
    <w:rsid w:val="00933808"/>
    <w:rsid w:val="0094110A"/>
    <w:rsid w:val="00941C77"/>
    <w:rsid w:val="00941DE3"/>
    <w:rsid w:val="009431D7"/>
    <w:rsid w:val="0094581F"/>
    <w:rsid w:val="009607BF"/>
    <w:rsid w:val="009615DC"/>
    <w:rsid w:val="00962A09"/>
    <w:rsid w:val="00965801"/>
    <w:rsid w:val="0096582B"/>
    <w:rsid w:val="00965A05"/>
    <w:rsid w:val="009A4BFE"/>
    <w:rsid w:val="009B6401"/>
    <w:rsid w:val="009C0A17"/>
    <w:rsid w:val="009C44E2"/>
    <w:rsid w:val="009C7D0B"/>
    <w:rsid w:val="009D2808"/>
    <w:rsid w:val="009E228F"/>
    <w:rsid w:val="009E6EDC"/>
    <w:rsid w:val="009F3BCE"/>
    <w:rsid w:val="009F5C85"/>
    <w:rsid w:val="009F6CC9"/>
    <w:rsid w:val="00A03777"/>
    <w:rsid w:val="00A11537"/>
    <w:rsid w:val="00A1629B"/>
    <w:rsid w:val="00A200F7"/>
    <w:rsid w:val="00A26ACD"/>
    <w:rsid w:val="00A4251A"/>
    <w:rsid w:val="00A456B6"/>
    <w:rsid w:val="00A54D95"/>
    <w:rsid w:val="00A735CB"/>
    <w:rsid w:val="00A85D32"/>
    <w:rsid w:val="00A90260"/>
    <w:rsid w:val="00AA3DEC"/>
    <w:rsid w:val="00AA54DA"/>
    <w:rsid w:val="00AA5D45"/>
    <w:rsid w:val="00AA71AE"/>
    <w:rsid w:val="00AC710A"/>
    <w:rsid w:val="00AF0196"/>
    <w:rsid w:val="00B159F5"/>
    <w:rsid w:val="00B17CC5"/>
    <w:rsid w:val="00B35A45"/>
    <w:rsid w:val="00B673D8"/>
    <w:rsid w:val="00B707B2"/>
    <w:rsid w:val="00B91E5A"/>
    <w:rsid w:val="00B92BE1"/>
    <w:rsid w:val="00BA2D0C"/>
    <w:rsid w:val="00BA5F55"/>
    <w:rsid w:val="00BB1DEF"/>
    <w:rsid w:val="00BB3061"/>
    <w:rsid w:val="00BB728D"/>
    <w:rsid w:val="00BC5110"/>
    <w:rsid w:val="00BC5FCE"/>
    <w:rsid w:val="00BE1BA1"/>
    <w:rsid w:val="00BF0308"/>
    <w:rsid w:val="00BF41CC"/>
    <w:rsid w:val="00BF7B5C"/>
    <w:rsid w:val="00C0055F"/>
    <w:rsid w:val="00C0438F"/>
    <w:rsid w:val="00C1384B"/>
    <w:rsid w:val="00C23E57"/>
    <w:rsid w:val="00C240E7"/>
    <w:rsid w:val="00C318F0"/>
    <w:rsid w:val="00C40C78"/>
    <w:rsid w:val="00C41C11"/>
    <w:rsid w:val="00C45F1C"/>
    <w:rsid w:val="00C55C8F"/>
    <w:rsid w:val="00C5734F"/>
    <w:rsid w:val="00C94644"/>
    <w:rsid w:val="00C95AF3"/>
    <w:rsid w:val="00C971D9"/>
    <w:rsid w:val="00C97E52"/>
    <w:rsid w:val="00CA2A78"/>
    <w:rsid w:val="00CB34A0"/>
    <w:rsid w:val="00CB70F2"/>
    <w:rsid w:val="00CB7D9C"/>
    <w:rsid w:val="00CC174A"/>
    <w:rsid w:val="00CC484E"/>
    <w:rsid w:val="00CC4916"/>
    <w:rsid w:val="00CE080E"/>
    <w:rsid w:val="00CE3F3D"/>
    <w:rsid w:val="00CE78BB"/>
    <w:rsid w:val="00CF3610"/>
    <w:rsid w:val="00CF567E"/>
    <w:rsid w:val="00CF69CE"/>
    <w:rsid w:val="00D0468D"/>
    <w:rsid w:val="00D0766C"/>
    <w:rsid w:val="00D13363"/>
    <w:rsid w:val="00D1364D"/>
    <w:rsid w:val="00D24507"/>
    <w:rsid w:val="00D320C7"/>
    <w:rsid w:val="00D369E2"/>
    <w:rsid w:val="00D40E8D"/>
    <w:rsid w:val="00D42D25"/>
    <w:rsid w:val="00D467E8"/>
    <w:rsid w:val="00D6479D"/>
    <w:rsid w:val="00D705CA"/>
    <w:rsid w:val="00D7412F"/>
    <w:rsid w:val="00D753AD"/>
    <w:rsid w:val="00D81FE3"/>
    <w:rsid w:val="00D90611"/>
    <w:rsid w:val="00D97818"/>
    <w:rsid w:val="00DA15A4"/>
    <w:rsid w:val="00DA1C8E"/>
    <w:rsid w:val="00DA432D"/>
    <w:rsid w:val="00DA4369"/>
    <w:rsid w:val="00DA7873"/>
    <w:rsid w:val="00DB4325"/>
    <w:rsid w:val="00DB71C8"/>
    <w:rsid w:val="00DD0E27"/>
    <w:rsid w:val="00DD1EA0"/>
    <w:rsid w:val="00DD58D8"/>
    <w:rsid w:val="00DD7A50"/>
    <w:rsid w:val="00DF4404"/>
    <w:rsid w:val="00DF5E2F"/>
    <w:rsid w:val="00DF5FC2"/>
    <w:rsid w:val="00E01B56"/>
    <w:rsid w:val="00E13C48"/>
    <w:rsid w:val="00E160DD"/>
    <w:rsid w:val="00E30841"/>
    <w:rsid w:val="00E400BC"/>
    <w:rsid w:val="00E4392B"/>
    <w:rsid w:val="00E45A48"/>
    <w:rsid w:val="00E5474B"/>
    <w:rsid w:val="00E62551"/>
    <w:rsid w:val="00E66065"/>
    <w:rsid w:val="00E8398A"/>
    <w:rsid w:val="00E84529"/>
    <w:rsid w:val="00E86D01"/>
    <w:rsid w:val="00E86FBD"/>
    <w:rsid w:val="00E978DF"/>
    <w:rsid w:val="00EA70DC"/>
    <w:rsid w:val="00EB0B81"/>
    <w:rsid w:val="00EC3A0B"/>
    <w:rsid w:val="00EC402B"/>
    <w:rsid w:val="00EC6434"/>
    <w:rsid w:val="00ED6641"/>
    <w:rsid w:val="00EF0226"/>
    <w:rsid w:val="00EF3D6E"/>
    <w:rsid w:val="00F03237"/>
    <w:rsid w:val="00F03C8D"/>
    <w:rsid w:val="00F05553"/>
    <w:rsid w:val="00F14708"/>
    <w:rsid w:val="00F157E6"/>
    <w:rsid w:val="00F1649F"/>
    <w:rsid w:val="00F26B5A"/>
    <w:rsid w:val="00F41B6A"/>
    <w:rsid w:val="00F43DAC"/>
    <w:rsid w:val="00F50B2A"/>
    <w:rsid w:val="00F559C0"/>
    <w:rsid w:val="00F60C61"/>
    <w:rsid w:val="00F73497"/>
    <w:rsid w:val="00F74670"/>
    <w:rsid w:val="00F7525D"/>
    <w:rsid w:val="00F76971"/>
    <w:rsid w:val="00F827F9"/>
    <w:rsid w:val="00F9362F"/>
    <w:rsid w:val="00FA2D30"/>
    <w:rsid w:val="00FB40A8"/>
    <w:rsid w:val="00FB49FD"/>
    <w:rsid w:val="00FB7CFD"/>
    <w:rsid w:val="00FC21A4"/>
    <w:rsid w:val="00FF03BB"/>
    <w:rsid w:val="00FF0C29"/>
    <w:rsid w:val="00FF2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3B43252"/>
  <w15:docId w15:val="{5789DD67-69DB-4AF3-B069-4DD5566C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1C"/>
    <w:pPr>
      <w:suppressAutoHyphens/>
      <w:spacing w:after="200" w:line="276" w:lineRule="auto"/>
    </w:pPr>
    <w:rPr>
      <w:rFonts w:ascii="Calibri" w:eastAsia="Calibri" w:hAnsi="Calibri" w:cs="Calibri"/>
      <w:sz w:val="22"/>
      <w:szCs w:val="22"/>
      <w:lang w:val="fr-FR" w:eastAsia="ar-SA"/>
    </w:rPr>
  </w:style>
  <w:style w:type="paragraph" w:styleId="Titre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b/>
      <w:color w:val="auto"/>
      <w:sz w:val="36"/>
      <w:szCs w:val="36"/>
    </w:rPr>
  </w:style>
  <w:style w:type="character" w:customStyle="1" w:styleId="WW8Num3z1">
    <w:name w:val="WW8Num3z1"/>
    <w:rPr>
      <w:b/>
      <w:color w:val="FF0000"/>
      <w:sz w:val="24"/>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b/>
      <w:color w:val="FF0000"/>
      <w:sz w:val="24"/>
    </w:rPr>
  </w:style>
  <w:style w:type="character" w:customStyle="1" w:styleId="WW8Num9z0">
    <w:name w:val="WW8Num9z0"/>
    <w:rPr>
      <w:color w:val="FF000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Arial" w:eastAsia="SimSu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7z1">
    <w:name w:val="WW8Num17z1"/>
    <w:rPr>
      <w:b/>
      <w:color w:val="FF0000"/>
      <w:sz w:val="24"/>
      <w:szCs w:val="24"/>
    </w:rPr>
  </w:style>
  <w:style w:type="character" w:customStyle="1" w:styleId="WW8Num17z2">
    <w:name w:val="WW8Num17z2"/>
    <w:rPr>
      <w:b/>
      <w:color w:val="auto"/>
      <w:sz w:val="20"/>
      <w:szCs w:val="20"/>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color w:val="FF0000"/>
    </w:rPr>
  </w:style>
  <w:style w:type="character" w:customStyle="1" w:styleId="WW8Num21z1">
    <w:name w:val="WW8Num21z1"/>
    <w:rPr>
      <w:b w:val="0"/>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eastAsia="Calibri" w:hAnsi="Wingdings" w:cs="Times New Roman"/>
    </w:rPr>
  </w:style>
  <w:style w:type="character" w:customStyle="1" w:styleId="WW8Num23z1">
    <w:name w:val="WW8Num23z1"/>
    <w:rPr>
      <w:rFonts w:ascii="Courier New" w:hAnsi="Courier New" w:cs="Garamond"/>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hps">
    <w:name w:val="hps"/>
    <w:basedOn w:val="Policepardfaut1"/>
  </w:style>
  <w:style w:type="character" w:customStyle="1" w:styleId="Titre2Car">
    <w:name w:val="Titre 2 Car"/>
    <w:rPr>
      <w:rFonts w:ascii="Cambria" w:eastAsia="Times New Roman" w:hAnsi="Cambria" w:cs="Times New Roman"/>
      <w:b/>
      <w:bCs/>
      <w:color w:val="4F81BD"/>
      <w:sz w:val="26"/>
      <w:szCs w:val="26"/>
    </w:rPr>
  </w:style>
  <w:style w:type="character" w:customStyle="1" w:styleId="Texte-CG2010Car">
    <w:name w:val="Texte - CG 2010 Car"/>
    <w:rPr>
      <w:rFonts w:ascii="Arial" w:eastAsia="Times New Roman" w:hAnsi="Arial" w:cs="Arial"/>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Calibri" w:eastAsia="Calibri" w:hAnsi="Calibri" w:cs="Times New Roman"/>
      <w:sz w:val="20"/>
      <w:szCs w:val="20"/>
    </w:rPr>
  </w:style>
  <w:style w:type="character" w:customStyle="1" w:styleId="FootnoteCharacters">
    <w:name w:val="Footnote Characters"/>
    <w:rPr>
      <w:rFonts w:ascii="Times New Roman" w:hAnsi="Times New Roman" w:cs="Times New Roman"/>
      <w:vertAlign w:val="superscript"/>
    </w:rPr>
  </w:style>
  <w:style w:type="character" w:customStyle="1" w:styleId="En-tteCar">
    <w:name w:val="En-tête Car"/>
    <w:rPr>
      <w:rFonts w:ascii="Times New Roman" w:hAnsi="Times New Roman"/>
    </w:rPr>
  </w:style>
  <w:style w:type="character" w:customStyle="1" w:styleId="TextebrutCar">
    <w:name w:val="Texte brut Car"/>
    <w:rPr>
      <w:rFonts w:ascii="Consolas" w:hAnsi="Consolas"/>
      <w:sz w:val="21"/>
      <w:szCs w:val="21"/>
    </w:rPr>
  </w:style>
  <w:style w:type="character" w:customStyle="1" w:styleId="Style1Car">
    <w:name w:val="Style1 Car"/>
    <w:rPr>
      <w:rFonts w:ascii="Arial" w:eastAsia="Times New Roman" w:hAnsi="Arial" w:cs="Arial"/>
      <w:bCs/>
      <w:iCs/>
    </w:rPr>
  </w:style>
  <w:style w:type="character" w:customStyle="1" w:styleId="PieddepageCar">
    <w:name w:val="Pied de page Car"/>
    <w:rPr>
      <w:sz w:val="22"/>
      <w:szCs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PUAMItexte">
    <w:name w:val="PUAMI_texte"/>
    <w:basedOn w:val="Normal"/>
    <w:qFormat/>
    <w:pPr>
      <w:spacing w:before="120" w:after="120" w:line="360" w:lineRule="auto"/>
      <w:jc w:val="both"/>
    </w:pPr>
    <w:rPr>
      <w:rFonts w:ascii="Arial" w:eastAsia="Times New Roman" w:hAnsi="Arial"/>
      <w:sz w:val="24"/>
      <w:szCs w:val="24"/>
    </w:rPr>
  </w:style>
  <w:style w:type="paragraph" w:customStyle="1" w:styleId="PUAMITItre2">
    <w:name w:val="PUAMI_TItre_2"/>
    <w:basedOn w:val="Titre1"/>
    <w:qFormat/>
    <w:pPr>
      <w:numPr>
        <w:numId w:val="1"/>
      </w:numPr>
      <w:tabs>
        <w:tab w:val="left" w:pos="360"/>
      </w:tabs>
      <w:spacing w:line="240" w:lineRule="auto"/>
      <w:jc w:val="both"/>
    </w:pPr>
    <w:rPr>
      <w:rFonts w:ascii="Arial" w:hAnsi="Arial"/>
      <w:b w:val="0"/>
      <w:bCs w:val="0"/>
      <w:caps/>
      <w:color w:val="FF0000"/>
      <w:sz w:val="30"/>
      <w:szCs w:val="30"/>
    </w:rPr>
  </w:style>
  <w:style w:type="paragraph" w:customStyle="1" w:styleId="PUAMITitre1">
    <w:name w:val="PUAMI_Titre1"/>
    <w:basedOn w:val="Titre1"/>
    <w:next w:val="PUAMITItre2"/>
    <w:pPr>
      <w:numPr>
        <w:numId w:val="2"/>
      </w:numPr>
      <w:spacing w:line="240" w:lineRule="auto"/>
    </w:pPr>
    <w:rPr>
      <w:rFonts w:ascii="Arial" w:hAnsi="Arial"/>
      <w:b w:val="0"/>
      <w:bCs w:val="0"/>
      <w:caps/>
      <w:color w:val="auto"/>
      <w:sz w:val="56"/>
      <w:szCs w:val="56"/>
    </w:rPr>
  </w:style>
  <w:style w:type="paragraph" w:customStyle="1" w:styleId="ParagrapheNeos">
    <w:name w:val="Paragraphe Neos"/>
    <w:basedOn w:val="Normal"/>
    <w:pPr>
      <w:spacing w:before="120" w:after="120" w:line="360" w:lineRule="auto"/>
      <w:jc w:val="both"/>
    </w:pPr>
    <w:rPr>
      <w:rFonts w:ascii="Interstate-Regular" w:eastAsia="Times New Roman" w:hAnsi="Interstate-Regular"/>
      <w:i/>
      <w:color w:val="000000"/>
      <w:szCs w:val="24"/>
    </w:rPr>
  </w:style>
  <w:style w:type="paragraph" w:customStyle="1" w:styleId="PUAMITitre3">
    <w:name w:val="PUAMI_Titre3"/>
    <w:basedOn w:val="Titre2"/>
    <w:next w:val="PUAMItexte"/>
    <w:pPr>
      <w:numPr>
        <w:numId w:val="4"/>
      </w:numPr>
      <w:spacing w:before="120" w:after="120" w:line="240" w:lineRule="auto"/>
      <w:ind w:left="1728" w:firstLine="0"/>
      <w:jc w:val="both"/>
    </w:pPr>
    <w:rPr>
      <w:rFonts w:ascii="Arial" w:hAnsi="Arial"/>
      <w:b w:val="0"/>
      <w:i/>
      <w:color w:val="FF0000"/>
      <w:lang w:val="en-US"/>
    </w:rPr>
  </w:style>
  <w:style w:type="paragraph" w:styleId="Paragraphedeliste">
    <w:name w:val="List Paragraph"/>
    <w:basedOn w:val="Normal"/>
    <w:qFormat/>
    <w:pPr>
      <w:ind w:left="720"/>
    </w:pPr>
  </w:style>
  <w:style w:type="paragraph" w:customStyle="1" w:styleId="Texte-CG2010">
    <w:name w:val="Texte - CG 2010"/>
    <w:basedOn w:val="Normal"/>
    <w:pPr>
      <w:spacing w:after="0" w:line="240" w:lineRule="auto"/>
      <w:jc w:val="both"/>
    </w:pPr>
    <w:rPr>
      <w:rFonts w:ascii="Arial" w:eastAsia="Times New Roman" w:hAnsi="Arial"/>
      <w:sz w:val="20"/>
      <w:szCs w:val="20"/>
    </w:rPr>
  </w:style>
  <w:style w:type="paragraph" w:styleId="Textedebulles">
    <w:name w:val="Balloon Text"/>
    <w:basedOn w:val="Normal"/>
    <w:pPr>
      <w:spacing w:after="0" w:line="240" w:lineRule="auto"/>
    </w:pPr>
    <w:rPr>
      <w:rFonts w:ascii="Tahoma" w:hAnsi="Tahoma"/>
      <w:sz w:val="16"/>
      <w:szCs w:val="16"/>
    </w:rPr>
  </w:style>
  <w:style w:type="paragraph" w:styleId="Notedebasdepage">
    <w:name w:val="footnote text"/>
    <w:basedOn w:val="Normal"/>
    <w:rPr>
      <w:sz w:val="20"/>
      <w:szCs w:val="20"/>
    </w:rPr>
  </w:style>
  <w:style w:type="paragraph" w:styleId="En-tte">
    <w:name w:val="header"/>
    <w:basedOn w:val="Normal"/>
    <w:pPr>
      <w:tabs>
        <w:tab w:val="center" w:pos="4536"/>
        <w:tab w:val="right" w:pos="9072"/>
      </w:tabs>
      <w:spacing w:after="0" w:line="240" w:lineRule="auto"/>
    </w:pPr>
    <w:rPr>
      <w:rFonts w:ascii="Times New Roman" w:hAnsi="Times New Roman"/>
      <w:sz w:val="20"/>
      <w:szCs w:val="20"/>
    </w:rPr>
  </w:style>
  <w:style w:type="paragraph" w:customStyle="1" w:styleId="Textebrut1">
    <w:name w:val="Texte brut1"/>
    <w:basedOn w:val="Normal"/>
    <w:pPr>
      <w:spacing w:after="0" w:line="240" w:lineRule="auto"/>
    </w:pPr>
    <w:rPr>
      <w:rFonts w:ascii="Consolas" w:hAnsi="Consolas"/>
      <w:sz w:val="21"/>
      <w:szCs w:val="21"/>
    </w:rPr>
  </w:style>
  <w:style w:type="paragraph" w:customStyle="1" w:styleId="Style1">
    <w:name w:val="Style1"/>
    <w:basedOn w:val="Normal"/>
    <w:pPr>
      <w:widowControl w:val="0"/>
      <w:numPr>
        <w:numId w:val="6"/>
      </w:numPr>
      <w:spacing w:after="0"/>
      <w:jc w:val="both"/>
    </w:pPr>
    <w:rPr>
      <w:rFonts w:ascii="Arial" w:eastAsia="Times New Roman" w:hAnsi="Arial"/>
      <w:bCs/>
      <w:iCs/>
      <w:sz w:val="20"/>
      <w:szCs w:val="20"/>
    </w:rPr>
  </w:style>
  <w:style w:type="paragraph" w:styleId="Pieddepage">
    <w:name w:val="footer"/>
    <w:basedOn w:val="Normal"/>
    <w:pPr>
      <w:tabs>
        <w:tab w:val="center" w:pos="4536"/>
        <w:tab w:val="right" w:pos="9072"/>
      </w:tabs>
    </w:pPr>
  </w:style>
  <w:style w:type="paragraph" w:customStyle="1" w:styleId="Framecontents">
    <w:name w:val="Frame contents"/>
    <w:basedOn w:val="Corpsdetex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Marquedecommentaire">
    <w:name w:val="annotation reference"/>
    <w:uiPriority w:val="99"/>
    <w:semiHidden/>
    <w:unhideWhenUsed/>
    <w:rsid w:val="003E0F4A"/>
    <w:rPr>
      <w:sz w:val="16"/>
      <w:szCs w:val="16"/>
    </w:rPr>
  </w:style>
  <w:style w:type="paragraph" w:styleId="Commentaire">
    <w:name w:val="annotation text"/>
    <w:basedOn w:val="Normal"/>
    <w:link w:val="CommentaireCar"/>
    <w:uiPriority w:val="99"/>
    <w:semiHidden/>
    <w:unhideWhenUsed/>
    <w:rsid w:val="003E0F4A"/>
    <w:rPr>
      <w:sz w:val="20"/>
      <w:szCs w:val="20"/>
    </w:rPr>
  </w:style>
  <w:style w:type="character" w:customStyle="1" w:styleId="CommentaireCar">
    <w:name w:val="Commentaire Car"/>
    <w:link w:val="Commentaire"/>
    <w:uiPriority w:val="99"/>
    <w:semiHidden/>
    <w:rsid w:val="003E0F4A"/>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3E0F4A"/>
    <w:rPr>
      <w:b/>
      <w:bCs/>
    </w:rPr>
  </w:style>
  <w:style w:type="character" w:customStyle="1" w:styleId="ObjetducommentaireCar">
    <w:name w:val="Objet du commentaire Car"/>
    <w:link w:val="Objetducommentaire"/>
    <w:uiPriority w:val="99"/>
    <w:semiHidden/>
    <w:rsid w:val="003E0F4A"/>
    <w:rPr>
      <w:rFonts w:ascii="Calibri" w:eastAsia="Calibri" w:hAnsi="Calibri" w:cs="Calibri"/>
      <w:b/>
      <w:bCs/>
      <w:lang w:eastAsia="ar-SA"/>
    </w:rPr>
  </w:style>
  <w:style w:type="paragraph" w:customStyle="1" w:styleId="ListParagraph1">
    <w:name w:val="List Paragraph1"/>
    <w:basedOn w:val="Normal"/>
    <w:rsid w:val="00DD7A50"/>
    <w:pPr>
      <w:spacing w:after="0" w:line="240" w:lineRule="auto"/>
      <w:ind w:left="708"/>
      <w:jc w:val="both"/>
    </w:pPr>
    <w:rPr>
      <w:rFonts w:ascii="Times New Roman" w:eastAsia="SimSun" w:hAnsi="Times New Roman" w:cs="Mangal"/>
      <w:kern w:val="2"/>
      <w:szCs w:val="24"/>
      <w:lang w:val="en-GB" w:eastAsia="hi-IN" w:bidi="hi-IN"/>
    </w:rPr>
  </w:style>
  <w:style w:type="character" w:styleId="Appelnotedebasdep">
    <w:name w:val="footnote reference"/>
    <w:basedOn w:val="Policepardfaut"/>
    <w:uiPriority w:val="99"/>
    <w:semiHidden/>
    <w:unhideWhenUsed/>
    <w:rsid w:val="000F403C"/>
    <w:rPr>
      <w:vertAlign w:val="superscript"/>
    </w:rPr>
  </w:style>
  <w:style w:type="paragraph" w:customStyle="1" w:styleId="Default">
    <w:name w:val="Default"/>
    <w:rsid w:val="005A1C52"/>
    <w:pPr>
      <w:autoSpaceDE w:val="0"/>
      <w:autoSpaceDN w:val="0"/>
      <w:adjustRightInd w:val="0"/>
    </w:pPr>
    <w:rPr>
      <w:rFonts w:ascii="Arial" w:eastAsiaTheme="minorHAnsi" w:hAnsi="Arial" w:cs="Arial"/>
      <w:color w:val="000000"/>
      <w:sz w:val="24"/>
      <w:szCs w:val="24"/>
    </w:rPr>
  </w:style>
  <w:style w:type="character" w:styleId="Lienhypertexte">
    <w:name w:val="Hyperlink"/>
    <w:basedOn w:val="Policepardfaut"/>
    <w:uiPriority w:val="99"/>
    <w:unhideWhenUsed/>
    <w:rsid w:val="00753E60"/>
    <w:rPr>
      <w:color w:val="0000FF" w:themeColor="hyperlink"/>
      <w:u w:val="single"/>
    </w:rPr>
  </w:style>
  <w:style w:type="paragraph" w:styleId="Rvision">
    <w:name w:val="Revision"/>
    <w:hidden/>
    <w:uiPriority w:val="99"/>
    <w:semiHidden/>
    <w:rsid w:val="00CE3F3D"/>
    <w:rPr>
      <w:rFonts w:ascii="Calibri" w:eastAsia="Calibri" w:hAnsi="Calibri" w:cs="Calibri"/>
      <w:sz w:val="22"/>
      <w:szCs w:val="22"/>
      <w:lang w:val="fr-FR" w:eastAsia="ar-SA"/>
    </w:rPr>
  </w:style>
  <w:style w:type="paragraph" w:styleId="Sansinterligne">
    <w:name w:val="No Spacing"/>
    <w:link w:val="SansinterligneCar"/>
    <w:uiPriority w:val="1"/>
    <w:qFormat/>
    <w:rsid w:val="000C06CC"/>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0C06CC"/>
    <w:rPr>
      <w:rFonts w:asciiTheme="minorHAnsi" w:eastAsiaTheme="minorEastAsia" w:hAnsiTheme="minorHAnsi" w:cstheme="minorBidi"/>
      <w:sz w:val="22"/>
      <w:szCs w:val="22"/>
      <w:lang w:val="fr-FR" w:eastAsia="fr-FR"/>
    </w:rPr>
  </w:style>
  <w:style w:type="table" w:styleId="Grilledutableau">
    <w:name w:val="Table Grid"/>
    <w:basedOn w:val="TableauNormal"/>
    <w:uiPriority w:val="59"/>
    <w:rsid w:val="00A7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PUITexte-rapport">
    <w:name w:val="0.PUI_Texte-rapport"/>
    <w:basedOn w:val="Normal"/>
    <w:rsid w:val="00F559C0"/>
    <w:pPr>
      <w:suppressAutoHyphens w:val="0"/>
      <w:spacing w:before="120" w:after="120" w:line="360" w:lineRule="auto"/>
      <w:jc w:val="both"/>
    </w:pPr>
    <w:rPr>
      <w:rFonts w:ascii="Arial" w:eastAsiaTheme="minorEastAsia" w:hAnsi="Arial" w:cstheme="minorBidi"/>
      <w:szCs w:val="24"/>
      <w:lang w:eastAsia="fr-FR"/>
    </w:rPr>
  </w:style>
  <w:style w:type="paragraph" w:customStyle="1" w:styleId="Styledetableau1">
    <w:name w:val="Style de tableau 1"/>
    <w:rsid w:val="00F559C0"/>
    <w:rPr>
      <w:rFonts w:ascii="Helvetica" w:eastAsia="Helvetica" w:hAnsi="Helvetica" w:cs="Helvetica"/>
      <w:b/>
      <w:bCs/>
      <w:color w:val="000000"/>
      <w:lang w:val="fr-FR" w:eastAsia="fr-FR"/>
    </w:rPr>
  </w:style>
  <w:style w:type="paragraph" w:customStyle="1" w:styleId="Styledetableau2">
    <w:name w:val="Style de tableau 2"/>
    <w:rsid w:val="00F559C0"/>
    <w:rPr>
      <w:rFonts w:ascii="Helvetica" w:eastAsia="Helvetica" w:hAnsi="Helvetica" w:cs="Helvetica"/>
      <w:color w:val="000000"/>
      <w:lang w:val="fr-FR" w:eastAsia="fr-FR"/>
    </w:rPr>
  </w:style>
  <w:style w:type="table" w:customStyle="1" w:styleId="TableNormal1">
    <w:name w:val="Table Normal1"/>
    <w:rsid w:val="00F559C0"/>
    <w:rPr>
      <w:rFonts w:eastAsia="Arial Unicode MS"/>
      <w:lang w:val="fr-FR" w:eastAsia="fr-FR"/>
    </w:rPr>
    <w:tblPr>
      <w:tblCellMar>
        <w:top w:w="0" w:type="dxa"/>
        <w:left w:w="0" w:type="dxa"/>
        <w:bottom w:w="0" w:type="dxa"/>
        <w:right w:w="0" w:type="dxa"/>
      </w:tblCellMar>
    </w:tblPr>
  </w:style>
  <w:style w:type="paragraph" w:styleId="Notedefin">
    <w:name w:val="endnote text"/>
    <w:basedOn w:val="Normal"/>
    <w:link w:val="NotedefinCar"/>
    <w:uiPriority w:val="99"/>
    <w:semiHidden/>
    <w:unhideWhenUsed/>
    <w:rsid w:val="000F6358"/>
    <w:pPr>
      <w:spacing w:after="0" w:line="240" w:lineRule="auto"/>
    </w:pPr>
    <w:rPr>
      <w:sz w:val="20"/>
      <w:szCs w:val="20"/>
    </w:rPr>
  </w:style>
  <w:style w:type="character" w:customStyle="1" w:styleId="NotedefinCar">
    <w:name w:val="Note de fin Car"/>
    <w:basedOn w:val="Policepardfaut"/>
    <w:link w:val="Notedefin"/>
    <w:uiPriority w:val="99"/>
    <w:semiHidden/>
    <w:rsid w:val="000F6358"/>
    <w:rPr>
      <w:rFonts w:ascii="Calibri" w:eastAsia="Calibri" w:hAnsi="Calibri" w:cs="Calibri"/>
      <w:lang w:val="fr-FR" w:eastAsia="ar-SA"/>
    </w:rPr>
  </w:style>
  <w:style w:type="character" w:styleId="Appeldenotedefin">
    <w:name w:val="endnote reference"/>
    <w:basedOn w:val="Policepardfaut"/>
    <w:uiPriority w:val="99"/>
    <w:semiHidden/>
    <w:unhideWhenUsed/>
    <w:rsid w:val="000F6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89600">
      <w:bodyDiv w:val="1"/>
      <w:marLeft w:val="0"/>
      <w:marRight w:val="0"/>
      <w:marTop w:val="0"/>
      <w:marBottom w:val="0"/>
      <w:divBdr>
        <w:top w:val="none" w:sz="0" w:space="0" w:color="auto"/>
        <w:left w:val="none" w:sz="0" w:space="0" w:color="auto"/>
        <w:bottom w:val="none" w:sz="0" w:space="0" w:color="auto"/>
        <w:right w:val="none" w:sz="0" w:space="0" w:color="auto"/>
      </w:divBdr>
    </w:div>
    <w:div w:id="834034884">
      <w:bodyDiv w:val="1"/>
      <w:marLeft w:val="0"/>
      <w:marRight w:val="0"/>
      <w:marTop w:val="0"/>
      <w:marBottom w:val="0"/>
      <w:divBdr>
        <w:top w:val="none" w:sz="0" w:space="0" w:color="auto"/>
        <w:left w:val="none" w:sz="0" w:space="0" w:color="auto"/>
        <w:bottom w:val="none" w:sz="0" w:space="0" w:color="auto"/>
        <w:right w:val="none" w:sz="0" w:space="0" w:color="auto"/>
      </w:divBdr>
    </w:div>
    <w:div w:id="879320889">
      <w:bodyDiv w:val="1"/>
      <w:marLeft w:val="0"/>
      <w:marRight w:val="0"/>
      <w:marTop w:val="0"/>
      <w:marBottom w:val="0"/>
      <w:divBdr>
        <w:top w:val="none" w:sz="0" w:space="0" w:color="auto"/>
        <w:left w:val="none" w:sz="0" w:space="0" w:color="auto"/>
        <w:bottom w:val="none" w:sz="0" w:space="0" w:color="auto"/>
        <w:right w:val="none" w:sz="0" w:space="0" w:color="auto"/>
      </w:divBdr>
    </w:div>
    <w:div w:id="1140155162">
      <w:bodyDiv w:val="1"/>
      <w:marLeft w:val="0"/>
      <w:marRight w:val="0"/>
      <w:marTop w:val="0"/>
      <w:marBottom w:val="0"/>
      <w:divBdr>
        <w:top w:val="none" w:sz="0" w:space="0" w:color="auto"/>
        <w:left w:val="none" w:sz="0" w:space="0" w:color="auto"/>
        <w:bottom w:val="none" w:sz="0" w:space="0" w:color="auto"/>
        <w:right w:val="none" w:sz="0" w:space="0" w:color="auto"/>
      </w:divBdr>
    </w:div>
    <w:div w:id="1318613856">
      <w:bodyDiv w:val="1"/>
      <w:marLeft w:val="0"/>
      <w:marRight w:val="0"/>
      <w:marTop w:val="0"/>
      <w:marBottom w:val="0"/>
      <w:divBdr>
        <w:top w:val="none" w:sz="0" w:space="0" w:color="auto"/>
        <w:left w:val="none" w:sz="0" w:space="0" w:color="auto"/>
        <w:bottom w:val="none" w:sz="0" w:space="0" w:color="auto"/>
        <w:right w:val="none" w:sz="0" w:space="0" w:color="auto"/>
      </w:divBdr>
    </w:div>
    <w:div w:id="1492673667">
      <w:bodyDiv w:val="1"/>
      <w:marLeft w:val="0"/>
      <w:marRight w:val="0"/>
      <w:marTop w:val="0"/>
      <w:marBottom w:val="0"/>
      <w:divBdr>
        <w:top w:val="none" w:sz="0" w:space="0" w:color="auto"/>
        <w:left w:val="none" w:sz="0" w:space="0" w:color="auto"/>
        <w:bottom w:val="none" w:sz="0" w:space="0" w:color="auto"/>
        <w:right w:val="none" w:sz="0" w:space="0" w:color="auto"/>
      </w:divBdr>
    </w:div>
    <w:div w:id="1512530973">
      <w:bodyDiv w:val="1"/>
      <w:marLeft w:val="0"/>
      <w:marRight w:val="0"/>
      <w:marTop w:val="0"/>
      <w:marBottom w:val="0"/>
      <w:divBdr>
        <w:top w:val="none" w:sz="0" w:space="0" w:color="auto"/>
        <w:left w:val="none" w:sz="0" w:space="0" w:color="auto"/>
        <w:bottom w:val="none" w:sz="0" w:space="0" w:color="auto"/>
        <w:right w:val="none" w:sz="0" w:space="0" w:color="auto"/>
      </w:divBdr>
    </w:div>
    <w:div w:id="1518617408">
      <w:bodyDiv w:val="1"/>
      <w:marLeft w:val="0"/>
      <w:marRight w:val="0"/>
      <w:marTop w:val="0"/>
      <w:marBottom w:val="0"/>
      <w:divBdr>
        <w:top w:val="none" w:sz="0" w:space="0" w:color="auto"/>
        <w:left w:val="none" w:sz="0" w:space="0" w:color="auto"/>
        <w:bottom w:val="none" w:sz="0" w:space="0" w:color="auto"/>
        <w:right w:val="none" w:sz="0" w:space="0" w:color="auto"/>
      </w:divBdr>
    </w:div>
    <w:div w:id="1666592887">
      <w:bodyDiv w:val="1"/>
      <w:marLeft w:val="0"/>
      <w:marRight w:val="0"/>
      <w:marTop w:val="0"/>
      <w:marBottom w:val="0"/>
      <w:divBdr>
        <w:top w:val="none" w:sz="0" w:space="0" w:color="auto"/>
        <w:left w:val="none" w:sz="0" w:space="0" w:color="auto"/>
        <w:bottom w:val="none" w:sz="0" w:space="0" w:color="auto"/>
        <w:right w:val="none" w:sz="0" w:space="0" w:color="auto"/>
      </w:divBdr>
    </w:div>
    <w:div w:id="1725711024">
      <w:bodyDiv w:val="1"/>
      <w:marLeft w:val="0"/>
      <w:marRight w:val="0"/>
      <w:marTop w:val="0"/>
      <w:marBottom w:val="0"/>
      <w:divBdr>
        <w:top w:val="none" w:sz="0" w:space="0" w:color="auto"/>
        <w:left w:val="none" w:sz="0" w:space="0" w:color="auto"/>
        <w:bottom w:val="none" w:sz="0" w:space="0" w:color="auto"/>
        <w:right w:val="none" w:sz="0" w:space="0" w:color="auto"/>
      </w:divBdr>
    </w:div>
    <w:div w:id="1788815528">
      <w:bodyDiv w:val="1"/>
      <w:marLeft w:val="0"/>
      <w:marRight w:val="0"/>
      <w:marTop w:val="0"/>
      <w:marBottom w:val="0"/>
      <w:divBdr>
        <w:top w:val="none" w:sz="0" w:space="0" w:color="auto"/>
        <w:left w:val="none" w:sz="0" w:space="0" w:color="auto"/>
        <w:bottom w:val="none" w:sz="0" w:space="0" w:color="auto"/>
        <w:right w:val="none" w:sz="0" w:space="0" w:color="auto"/>
      </w:divBdr>
    </w:div>
    <w:div w:id="19538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i.recruitment.m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0857-801C-43B6-833F-FAB07620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2389</Words>
  <Characters>13143</Characters>
  <Application>Microsoft Office Word</Application>
  <DocSecurity>4</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 de référence mission exploratoire santé</vt:lpstr>
      <vt:lpstr>Terme de référence mission exploratoire santé</vt:lpstr>
    </vt:vector>
  </TitlesOfParts>
  <Company>Toshiba</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 de référence mission exploratoire santé</dc:title>
  <dc:subject/>
  <dc:creator>Service Medical PU-AMI</dc:creator>
  <cp:keywords/>
  <dc:description/>
  <cp:lastModifiedBy>Lucas BISSON</cp:lastModifiedBy>
  <cp:revision>2</cp:revision>
  <cp:lastPrinted>2012-11-27T14:49:00Z</cp:lastPrinted>
  <dcterms:created xsi:type="dcterms:W3CDTF">2020-02-13T09:40:00Z</dcterms:created>
  <dcterms:modified xsi:type="dcterms:W3CDTF">2020-02-13T09:40:00Z</dcterms:modified>
</cp:coreProperties>
</file>