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spacing w:before="8" w:after="1"/>
        <w:rPr>
          <w:rFonts w:ascii="Times New Roman" w:eastAsia="Times New Roman" w:hAnsi="Times New Roman" w:cs="Times New Roman"/>
          <w:color w:val="000000"/>
          <w:sz w:val="19"/>
          <w:szCs w:val="19"/>
        </w:rPr>
      </w:pPr>
    </w:p>
    <w:tbl>
      <w:tblPr>
        <w:tblStyle w:val="a"/>
        <w:tblW w:w="10334" w:type="dxa"/>
        <w:tblInd w:w="936" w:type="dxa"/>
        <w:tblLayout w:type="fixed"/>
        <w:tblLook w:val="0000" w:firstRow="0" w:lastRow="0" w:firstColumn="0" w:lastColumn="0" w:noHBand="0" w:noVBand="0"/>
      </w:tblPr>
      <w:tblGrid>
        <w:gridCol w:w="10334"/>
      </w:tblGrid>
      <w:tr w:rsidR="005C4442">
        <w:trPr>
          <w:trHeight w:val="1058"/>
        </w:trPr>
        <w:tc>
          <w:tcPr>
            <w:tcW w:w="10334" w:type="dxa"/>
            <w:tcBorders>
              <w:bottom w:val="single" w:sz="24" w:space="0" w:color="17909F"/>
            </w:tcBorders>
          </w:tcPr>
          <w:p w:rsidR="005C4442" w:rsidRDefault="007F1DCB">
            <w:pPr>
              <w:pBdr>
                <w:top w:val="nil"/>
                <w:left w:val="nil"/>
                <w:bottom w:val="nil"/>
                <w:right w:val="nil"/>
                <w:between w:val="nil"/>
              </w:pBdr>
              <w:spacing w:line="408" w:lineRule="auto"/>
              <w:ind w:left="28"/>
              <w:rPr>
                <w:b/>
                <w:color w:val="000000"/>
                <w:sz w:val="40"/>
                <w:szCs w:val="40"/>
              </w:rPr>
            </w:pPr>
            <w:r>
              <w:rPr>
                <w:b/>
                <w:color w:val="000000"/>
                <w:sz w:val="40"/>
                <w:szCs w:val="40"/>
              </w:rPr>
              <w:t>ANALYSE DE CONTRIBUTION POUR EVALUER L’IMPACT DU</w:t>
            </w:r>
          </w:p>
          <w:p w:rsidR="005C4442" w:rsidRDefault="007F1DCB">
            <w:pPr>
              <w:pBdr>
                <w:top w:val="nil"/>
                <w:left w:val="nil"/>
                <w:bottom w:val="nil"/>
                <w:right w:val="nil"/>
                <w:between w:val="nil"/>
              </w:pBdr>
              <w:spacing w:before="3"/>
              <w:ind w:left="28"/>
              <w:rPr>
                <w:b/>
                <w:color w:val="000000"/>
                <w:sz w:val="40"/>
                <w:szCs w:val="40"/>
              </w:rPr>
            </w:pPr>
            <w:r>
              <w:rPr>
                <w:b/>
                <w:color w:val="000000"/>
                <w:sz w:val="40"/>
                <w:szCs w:val="40"/>
              </w:rPr>
              <w:t>PROGRAMME ECODEV AU MALI, AU MAROC ET EN MONGOLIE</w:t>
            </w:r>
          </w:p>
        </w:tc>
      </w:tr>
      <w:tr w:rsidR="005C4442">
        <w:trPr>
          <w:trHeight w:val="673"/>
        </w:trPr>
        <w:tc>
          <w:tcPr>
            <w:tcW w:w="10334" w:type="dxa"/>
            <w:tcBorders>
              <w:top w:val="single" w:sz="24" w:space="0" w:color="17909F"/>
            </w:tcBorders>
          </w:tcPr>
          <w:p w:rsidR="005C4442" w:rsidRDefault="007F1DCB">
            <w:pPr>
              <w:pBdr>
                <w:top w:val="nil"/>
                <w:left w:val="nil"/>
                <w:bottom w:val="nil"/>
                <w:right w:val="nil"/>
                <w:between w:val="nil"/>
              </w:pBdr>
              <w:spacing w:before="241" w:line="413" w:lineRule="auto"/>
              <w:ind w:left="28"/>
              <w:rPr>
                <w:b/>
                <w:color w:val="000000"/>
                <w:sz w:val="36"/>
                <w:szCs w:val="36"/>
              </w:rPr>
            </w:pPr>
            <w:r>
              <w:rPr>
                <w:b/>
                <w:color w:val="17909F"/>
                <w:sz w:val="36"/>
                <w:szCs w:val="36"/>
              </w:rPr>
              <w:t xml:space="preserve">TERMES DE </w:t>
            </w:r>
            <w:r>
              <w:rPr>
                <w:b/>
                <w:color w:val="17909F"/>
                <w:sz w:val="36"/>
                <w:szCs w:val="36"/>
              </w:rPr>
              <w:t>RÉFÉRENCE</w:t>
            </w:r>
            <w:r>
              <w:rPr>
                <w:b/>
                <w:color w:val="17909F"/>
                <w:sz w:val="36"/>
                <w:szCs w:val="36"/>
              </w:rPr>
              <w:t xml:space="preserve"> DE LA CONSULTANCE</w:t>
            </w:r>
          </w:p>
        </w:tc>
      </w:tr>
    </w:tbl>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p w:rsidR="004318CF" w:rsidRDefault="004318CF">
      <w:pPr>
        <w:pBdr>
          <w:top w:val="nil"/>
          <w:left w:val="nil"/>
          <w:bottom w:val="nil"/>
          <w:right w:val="nil"/>
          <w:between w:val="nil"/>
        </w:pBdr>
        <w:rPr>
          <w:rFonts w:ascii="Times New Roman" w:eastAsia="Times New Roman" w:hAnsi="Times New Roman" w:cs="Times New Roman"/>
          <w:color w:val="000000"/>
          <w:sz w:val="20"/>
          <w:szCs w:val="20"/>
        </w:rPr>
      </w:pPr>
    </w:p>
    <w:p w:rsidR="004318CF" w:rsidRDefault="004318CF">
      <w:pPr>
        <w:pBdr>
          <w:top w:val="nil"/>
          <w:left w:val="nil"/>
          <w:bottom w:val="nil"/>
          <w:right w:val="nil"/>
          <w:between w:val="nil"/>
        </w:pBdr>
        <w:rPr>
          <w:rFonts w:ascii="Times New Roman" w:eastAsia="Times New Roman" w:hAnsi="Times New Roman" w:cs="Times New Roman"/>
          <w:color w:val="000000"/>
          <w:sz w:val="20"/>
          <w:szCs w:val="20"/>
        </w:rPr>
      </w:pPr>
    </w:p>
    <w:p w:rsidR="004318CF" w:rsidRDefault="004318CF">
      <w:pPr>
        <w:pBdr>
          <w:top w:val="nil"/>
          <w:left w:val="nil"/>
          <w:bottom w:val="nil"/>
          <w:right w:val="nil"/>
          <w:between w:val="nil"/>
        </w:pBdr>
        <w:rPr>
          <w:rFonts w:ascii="Times New Roman" w:eastAsia="Times New Roman" w:hAnsi="Times New Roman" w:cs="Times New Roman"/>
          <w:color w:val="000000"/>
          <w:sz w:val="20"/>
          <w:szCs w:val="20"/>
        </w:rPr>
      </w:pPr>
    </w:p>
    <w:p w:rsidR="005C4442" w:rsidRDefault="007F1DCB">
      <w:pPr>
        <w:pBdr>
          <w:top w:val="nil"/>
          <w:left w:val="nil"/>
          <w:bottom w:val="nil"/>
          <w:right w:val="nil"/>
          <w:between w:val="nil"/>
        </w:pBdr>
        <w:spacing w:before="1"/>
        <w:rPr>
          <w:rFonts w:ascii="Times New Roman" w:eastAsia="Times New Roman" w:hAnsi="Times New Roman" w:cs="Times New Roman"/>
          <w:color w:val="000000"/>
          <w:sz w:val="24"/>
          <w:szCs w:val="24"/>
        </w:rPr>
      </w:pPr>
      <w:r>
        <w:rPr>
          <w:noProof/>
        </w:rPr>
        <w:drawing>
          <wp:anchor distT="0" distB="0" distL="0" distR="0" simplePos="0" relativeHeight="251658240" behindDoc="0" locked="0" layoutInCell="1" hidden="0" allowOverlap="1">
            <wp:simplePos x="0" y="0"/>
            <wp:positionH relativeFrom="column">
              <wp:posOffset>4810791</wp:posOffset>
            </wp:positionH>
            <wp:positionV relativeFrom="paragraph">
              <wp:posOffset>311479</wp:posOffset>
            </wp:positionV>
            <wp:extent cx="1942605" cy="1281303"/>
            <wp:effectExtent l="0" t="0" r="0" b="0"/>
            <wp:wrapTopAndBottom distT="0" distB="0"/>
            <wp:docPr id="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942605" cy="1281303"/>
                    </a:xfrm>
                    <a:prstGeom prst="rect">
                      <a:avLst/>
                    </a:prstGeom>
                    <a:ln/>
                  </pic:spPr>
                </pic:pic>
              </a:graphicData>
            </a:graphic>
          </wp:anchor>
        </w:drawing>
      </w:r>
      <w:r>
        <w:rPr>
          <w:noProof/>
        </w:rPr>
        <mc:AlternateContent>
          <mc:Choice Requires="wps">
            <w:drawing>
              <wp:anchor distT="0" distB="0" distL="0" distR="0" simplePos="0" relativeHeight="251659264" behindDoc="0" locked="0" layoutInCell="1" hidden="0" allowOverlap="1">
                <wp:simplePos x="0" y="0"/>
                <wp:positionH relativeFrom="column">
                  <wp:posOffset>520700</wp:posOffset>
                </wp:positionH>
                <wp:positionV relativeFrom="paragraph">
                  <wp:posOffset>190500</wp:posOffset>
                </wp:positionV>
                <wp:extent cx="6350" cy="12700"/>
                <wp:effectExtent l="0" t="0" r="0" b="0"/>
                <wp:wrapTopAndBottom distT="0" distB="0"/>
                <wp:docPr id="57" name="Rectangle 57"/>
                <wp:cNvGraphicFramePr/>
                <a:graphic xmlns:a="http://schemas.openxmlformats.org/drawingml/2006/main">
                  <a:graphicData uri="http://schemas.microsoft.com/office/word/2010/wordprocessingShape">
                    <wps:wsp>
                      <wps:cNvSpPr/>
                      <wps:spPr>
                        <a:xfrm>
                          <a:off x="2010028" y="3776825"/>
                          <a:ext cx="6671945" cy="6350"/>
                        </a:xfrm>
                        <a:prstGeom prst="rect">
                          <a:avLst/>
                        </a:prstGeom>
                        <a:solidFill>
                          <a:srgbClr val="BEBEBE"/>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520700</wp:posOffset>
                </wp:positionH>
                <wp:positionV relativeFrom="paragraph">
                  <wp:posOffset>190500</wp:posOffset>
                </wp:positionV>
                <wp:extent cx="6350" cy="12700"/>
                <wp:effectExtent b="0" l="0" r="0" t="0"/>
                <wp:wrapTopAndBottom distB="0" distT="0"/>
                <wp:docPr id="57"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simplePos x="0" y="0"/>
                <wp:positionH relativeFrom="column">
                  <wp:posOffset>711200</wp:posOffset>
                </wp:positionH>
                <wp:positionV relativeFrom="paragraph">
                  <wp:posOffset>1676400</wp:posOffset>
                </wp:positionV>
                <wp:extent cx="6122035" cy="19685"/>
                <wp:effectExtent l="0" t="0" r="0" b="0"/>
                <wp:wrapTopAndBottom distT="0" distB="0"/>
                <wp:docPr id="69" name="Groupe 69"/>
                <wp:cNvGraphicFramePr/>
                <a:graphic xmlns:a="http://schemas.openxmlformats.org/drawingml/2006/main">
                  <a:graphicData uri="http://schemas.microsoft.com/office/word/2010/wordprocessingGroup">
                    <wpg:wgp>
                      <wpg:cNvGrpSpPr/>
                      <wpg:grpSpPr>
                        <a:xfrm>
                          <a:off x="0" y="0"/>
                          <a:ext cx="6122035" cy="19685"/>
                          <a:chOff x="2284348" y="3769523"/>
                          <a:chExt cx="6122035" cy="19685"/>
                        </a:xfrm>
                      </wpg:grpSpPr>
                      <wpg:grpSp>
                        <wpg:cNvPr id="1" name="Groupe 1"/>
                        <wpg:cNvGrpSpPr/>
                        <wpg:grpSpPr>
                          <a:xfrm>
                            <a:off x="2284348" y="3769523"/>
                            <a:ext cx="6122035" cy="19685"/>
                            <a:chOff x="1132" y="2658"/>
                            <a:chExt cx="9641" cy="31"/>
                          </a:xfrm>
                        </wpg:grpSpPr>
                        <wps:wsp>
                          <wps:cNvPr id="2" name="Rectangle 2"/>
                          <wps:cNvSpPr/>
                          <wps:spPr>
                            <a:xfrm>
                              <a:off x="1133" y="2659"/>
                              <a:ext cx="9625" cy="25"/>
                            </a:xfrm>
                            <a:prstGeom prst="rect">
                              <a:avLst/>
                            </a:prstGeom>
                            <a:noFill/>
                            <a:ln>
                              <a:noFill/>
                            </a:ln>
                          </wps:spPr>
                          <wps:txbx>
                            <w:txbxContent>
                              <w:p w:rsidR="005C4442" w:rsidRDefault="005C4442">
                                <w:pPr>
                                  <w:textDirection w:val="btLr"/>
                                </w:pPr>
                              </w:p>
                            </w:txbxContent>
                          </wps:txbx>
                          <wps:bodyPr spcFirstLastPara="1" wrap="square" lIns="91425" tIns="91425" rIns="91425" bIns="91425" anchor="ctr" anchorCtr="0">
                            <a:noAutofit/>
                          </wps:bodyPr>
                        </wps:wsp>
                        <wps:wsp>
                          <wps:cNvPr id="3" name="Forme libre 3"/>
                          <wps:cNvSpPr/>
                          <wps:spPr>
                            <a:xfrm>
                              <a:off x="1132" y="2658"/>
                              <a:ext cx="9639" cy="29"/>
                            </a:xfrm>
                            <a:custGeom>
                              <a:avLst/>
                              <a:gdLst/>
                              <a:ahLst/>
                              <a:cxnLst/>
                              <a:rect l="l" t="t" r="r" b="b"/>
                              <a:pathLst>
                                <a:path w="9639" h="29" extrusionOk="0">
                                  <a:moveTo>
                                    <a:pt x="9638" y="0"/>
                                  </a:moveTo>
                                  <a:lnTo>
                                    <a:pt x="0" y="0"/>
                                  </a:lnTo>
                                  <a:lnTo>
                                    <a:pt x="0" y="2"/>
                                  </a:lnTo>
                                  <a:lnTo>
                                    <a:pt x="0" y="7"/>
                                  </a:lnTo>
                                  <a:lnTo>
                                    <a:pt x="0" y="29"/>
                                  </a:lnTo>
                                  <a:lnTo>
                                    <a:pt x="9638" y="29"/>
                                  </a:lnTo>
                                  <a:lnTo>
                                    <a:pt x="9638" y="0"/>
                                  </a:lnTo>
                                  <a:close/>
                                </a:path>
                              </a:pathLst>
                            </a:custGeom>
                            <a:solidFill>
                              <a:srgbClr val="9F9F9F"/>
                            </a:solidFill>
                            <a:ln>
                              <a:noFill/>
                            </a:ln>
                          </wps:spPr>
                          <wps:bodyPr spcFirstLastPara="1" wrap="square" lIns="91425" tIns="91425" rIns="91425" bIns="91425" anchor="ctr" anchorCtr="0">
                            <a:noAutofit/>
                          </wps:bodyPr>
                        </wps:wsp>
                        <wps:wsp>
                          <wps:cNvPr id="4" name="Rectangle 4"/>
                          <wps:cNvSpPr/>
                          <wps:spPr>
                            <a:xfrm>
                              <a:off x="10768" y="2660"/>
                              <a:ext cx="5" cy="5"/>
                            </a:xfrm>
                            <a:prstGeom prst="rect">
                              <a:avLst/>
                            </a:prstGeom>
                            <a:solidFill>
                              <a:srgbClr val="E2E2E2"/>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wps:wsp>
                          <wps:cNvPr id="5" name="Forme libre 5"/>
                          <wps:cNvSpPr/>
                          <wps:spPr>
                            <a:xfrm>
                              <a:off x="1132" y="2660"/>
                              <a:ext cx="9641" cy="24"/>
                            </a:xfrm>
                            <a:custGeom>
                              <a:avLst/>
                              <a:gdLst/>
                              <a:ahLst/>
                              <a:cxnLst/>
                              <a:rect l="l" t="t" r="r" b="b"/>
                              <a:pathLst>
                                <a:path w="9641" h="24" extrusionOk="0">
                                  <a:moveTo>
                                    <a:pt x="5" y="5"/>
                                  </a:moveTo>
                                  <a:lnTo>
                                    <a:pt x="0" y="5"/>
                                  </a:lnTo>
                                  <a:lnTo>
                                    <a:pt x="0" y="24"/>
                                  </a:lnTo>
                                  <a:lnTo>
                                    <a:pt x="5" y="24"/>
                                  </a:lnTo>
                                  <a:lnTo>
                                    <a:pt x="5" y="5"/>
                                  </a:lnTo>
                                  <a:close/>
                                  <a:moveTo>
                                    <a:pt x="9640" y="0"/>
                                  </a:moveTo>
                                  <a:lnTo>
                                    <a:pt x="9635" y="0"/>
                                  </a:lnTo>
                                  <a:lnTo>
                                    <a:pt x="9635" y="5"/>
                                  </a:lnTo>
                                  <a:lnTo>
                                    <a:pt x="9640" y="5"/>
                                  </a:lnTo>
                                  <a:lnTo>
                                    <a:pt x="9640" y="0"/>
                                  </a:lnTo>
                                  <a:close/>
                                </a:path>
                              </a:pathLst>
                            </a:custGeom>
                            <a:solidFill>
                              <a:srgbClr val="9F9F9F"/>
                            </a:solidFill>
                            <a:ln>
                              <a:noFill/>
                            </a:ln>
                          </wps:spPr>
                          <wps:bodyPr spcFirstLastPara="1" wrap="square" lIns="91425" tIns="91425" rIns="91425" bIns="91425" anchor="ctr" anchorCtr="0">
                            <a:noAutofit/>
                          </wps:bodyPr>
                        </wps:wsp>
                        <wps:wsp>
                          <wps:cNvPr id="6" name="Rectangle 6"/>
                          <wps:cNvSpPr/>
                          <wps:spPr>
                            <a:xfrm>
                              <a:off x="10768" y="2665"/>
                              <a:ext cx="5" cy="20"/>
                            </a:xfrm>
                            <a:prstGeom prst="rect">
                              <a:avLst/>
                            </a:prstGeom>
                            <a:solidFill>
                              <a:srgbClr val="E2E2E2"/>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wps:wsp>
                          <wps:cNvPr id="7" name="Rectangle 7"/>
                          <wps:cNvSpPr/>
                          <wps:spPr>
                            <a:xfrm>
                              <a:off x="1132" y="2684"/>
                              <a:ext cx="5" cy="5"/>
                            </a:xfrm>
                            <a:prstGeom prst="rect">
                              <a:avLst/>
                            </a:prstGeom>
                            <a:solidFill>
                              <a:srgbClr val="9F9F9F"/>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wps:wsp>
                          <wps:cNvPr id="8" name="Forme libre 8"/>
                          <wps:cNvSpPr/>
                          <wps:spPr>
                            <a:xfrm>
                              <a:off x="1132" y="2684"/>
                              <a:ext cx="9641" cy="5"/>
                            </a:xfrm>
                            <a:custGeom>
                              <a:avLst/>
                              <a:gdLst/>
                              <a:ahLst/>
                              <a:cxnLst/>
                              <a:rect l="l" t="t" r="r" b="b"/>
                              <a:pathLst>
                                <a:path w="9641" h="5" extrusionOk="0">
                                  <a:moveTo>
                                    <a:pt x="9640" y="0"/>
                                  </a:moveTo>
                                  <a:lnTo>
                                    <a:pt x="9635" y="0"/>
                                  </a:lnTo>
                                  <a:lnTo>
                                    <a:pt x="5" y="0"/>
                                  </a:lnTo>
                                  <a:lnTo>
                                    <a:pt x="0" y="0"/>
                                  </a:lnTo>
                                  <a:lnTo>
                                    <a:pt x="0" y="5"/>
                                  </a:lnTo>
                                  <a:lnTo>
                                    <a:pt x="5" y="5"/>
                                  </a:lnTo>
                                  <a:lnTo>
                                    <a:pt x="9635" y="5"/>
                                  </a:lnTo>
                                  <a:lnTo>
                                    <a:pt x="9640" y="5"/>
                                  </a:lnTo>
                                  <a:lnTo>
                                    <a:pt x="9640"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711200</wp:posOffset>
                </wp:positionH>
                <wp:positionV relativeFrom="paragraph">
                  <wp:posOffset>1676400</wp:posOffset>
                </wp:positionV>
                <wp:extent cx="6122035" cy="19685"/>
                <wp:effectExtent b="0" l="0" r="0" t="0"/>
                <wp:wrapTopAndBottom distB="0" distT="0"/>
                <wp:docPr id="69"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6122035" cy="19685"/>
                        </a:xfrm>
                        <a:prstGeom prst="rect"/>
                        <a:ln/>
                      </pic:spPr>
                    </pic:pic>
                  </a:graphicData>
                </a:graphic>
              </wp:anchor>
            </w:drawing>
          </mc:Fallback>
        </mc:AlternateContent>
      </w:r>
    </w:p>
    <w:p w:rsidR="005C4442" w:rsidRDefault="005C4442">
      <w:pPr>
        <w:pBdr>
          <w:top w:val="nil"/>
          <w:left w:val="nil"/>
          <w:bottom w:val="nil"/>
          <w:right w:val="nil"/>
          <w:between w:val="nil"/>
        </w:pBdr>
        <w:spacing w:before="4"/>
        <w:rPr>
          <w:rFonts w:ascii="Times New Roman" w:eastAsia="Times New Roman" w:hAnsi="Times New Roman" w:cs="Times New Roman"/>
          <w:color w:val="000000"/>
          <w:sz w:val="8"/>
          <w:szCs w:val="8"/>
        </w:rPr>
      </w:pPr>
    </w:p>
    <w:p w:rsidR="005C4442" w:rsidRDefault="005C4442">
      <w:pPr>
        <w:pBdr>
          <w:top w:val="nil"/>
          <w:left w:val="nil"/>
          <w:bottom w:val="nil"/>
          <w:right w:val="nil"/>
          <w:between w:val="nil"/>
        </w:pBdr>
        <w:spacing w:before="2"/>
        <w:rPr>
          <w:rFonts w:ascii="Times New Roman" w:eastAsia="Times New Roman" w:hAnsi="Times New Roman" w:cs="Times New Roman"/>
          <w:color w:val="000000"/>
          <w:sz w:val="7"/>
          <w:szCs w:val="7"/>
        </w:rPr>
        <w:sectPr w:rsidR="005C4442">
          <w:footerReference w:type="default" r:id="rId11"/>
          <w:pgSz w:w="11910" w:h="16840"/>
          <w:pgMar w:top="1580" w:right="0" w:bottom="1380" w:left="0" w:header="720" w:footer="1192" w:gutter="0"/>
          <w:pgNumType w:start="1"/>
          <w:cols w:space="720"/>
        </w:sectPr>
      </w:pPr>
    </w:p>
    <w:p w:rsidR="005C4442" w:rsidRDefault="005C4442">
      <w:pPr>
        <w:pBdr>
          <w:top w:val="nil"/>
          <w:left w:val="nil"/>
          <w:bottom w:val="nil"/>
          <w:right w:val="nil"/>
          <w:between w:val="nil"/>
        </w:pBdr>
        <w:spacing w:before="11"/>
        <w:rPr>
          <w:rFonts w:ascii="Times New Roman" w:eastAsia="Times New Roman" w:hAnsi="Times New Roman" w:cs="Times New Roman"/>
          <w:color w:val="000000"/>
          <w:sz w:val="19"/>
          <w:szCs w:val="19"/>
        </w:rPr>
      </w:pPr>
    </w:p>
    <w:p w:rsidR="005C4442" w:rsidRDefault="007F1DCB">
      <w:pPr>
        <w:spacing w:line="670" w:lineRule="auto"/>
        <w:ind w:left="1132"/>
        <w:rPr>
          <w:b/>
          <w:sz w:val="56"/>
          <w:szCs w:val="56"/>
        </w:rPr>
      </w:pPr>
      <w:r>
        <w:rPr>
          <w:b/>
          <w:color w:val="17909F"/>
          <w:sz w:val="56"/>
          <w:szCs w:val="56"/>
        </w:rPr>
        <w:t>SOMMAIRE</w:t>
      </w:r>
      <w:r>
        <w:rPr>
          <w:noProof/>
        </w:rPr>
        <mc:AlternateContent>
          <mc:Choice Requires="wpg">
            <w:drawing>
              <wp:anchor distT="0" distB="0" distL="0" distR="0" simplePos="0" relativeHeight="251661312" behindDoc="0" locked="0" layoutInCell="1" hidden="0" allowOverlap="1">
                <wp:simplePos x="0" y="0"/>
                <wp:positionH relativeFrom="column">
                  <wp:posOffset>711200</wp:posOffset>
                </wp:positionH>
                <wp:positionV relativeFrom="paragraph">
                  <wp:posOffset>444500</wp:posOffset>
                </wp:positionV>
                <wp:extent cx="6129655" cy="47625"/>
                <wp:effectExtent l="0" t="0" r="0" b="0"/>
                <wp:wrapTopAndBottom distT="0" distB="0"/>
                <wp:docPr id="65" name="Rectangle 65"/>
                <wp:cNvGraphicFramePr/>
                <a:graphic xmlns:a="http://schemas.openxmlformats.org/drawingml/2006/main">
                  <a:graphicData uri="http://schemas.microsoft.com/office/word/2010/wordprocessingShape">
                    <wps:wsp>
                      <wps:cNvSpPr/>
                      <wps:spPr>
                        <a:xfrm>
                          <a:off x="2285935" y="3760950"/>
                          <a:ext cx="6120130" cy="38100"/>
                        </a:xfrm>
                        <a:prstGeom prst="rect">
                          <a:avLst/>
                        </a:prstGeom>
                        <a:solidFill>
                          <a:srgbClr val="17909F"/>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711200</wp:posOffset>
                </wp:positionH>
                <wp:positionV relativeFrom="paragraph">
                  <wp:posOffset>444500</wp:posOffset>
                </wp:positionV>
                <wp:extent cx="6129655" cy="47625"/>
                <wp:effectExtent b="0" l="0" r="0" t="0"/>
                <wp:wrapTopAndBottom distB="0" distT="0"/>
                <wp:docPr id="65"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6129655" cy="47625"/>
                        </a:xfrm>
                        <a:prstGeom prst="rect"/>
                        <a:ln/>
                      </pic:spPr>
                    </pic:pic>
                  </a:graphicData>
                </a:graphic>
              </wp:anchor>
            </w:drawing>
          </mc:Fallback>
        </mc:AlternateContent>
      </w:r>
    </w:p>
    <w:p w:rsidR="005C4442" w:rsidRDefault="005C4442">
      <w:pPr>
        <w:pBdr>
          <w:top w:val="nil"/>
          <w:left w:val="nil"/>
          <w:bottom w:val="nil"/>
          <w:right w:val="nil"/>
          <w:between w:val="nil"/>
        </w:pBdr>
        <w:rPr>
          <w:b/>
          <w:color w:val="000000"/>
          <w:sz w:val="20"/>
          <w:szCs w:val="20"/>
        </w:rPr>
      </w:pPr>
    </w:p>
    <w:p w:rsidR="005C4442" w:rsidRDefault="005C4442">
      <w:pPr>
        <w:pBdr>
          <w:top w:val="nil"/>
          <w:left w:val="nil"/>
          <w:bottom w:val="nil"/>
          <w:right w:val="nil"/>
          <w:between w:val="nil"/>
        </w:pBdr>
        <w:rPr>
          <w:b/>
          <w:color w:val="000000"/>
          <w:sz w:val="20"/>
          <w:szCs w:val="20"/>
        </w:rPr>
      </w:pPr>
    </w:p>
    <w:p w:rsidR="005C4442" w:rsidRDefault="005C4442">
      <w:pPr>
        <w:pBdr>
          <w:top w:val="nil"/>
          <w:left w:val="nil"/>
          <w:bottom w:val="nil"/>
          <w:right w:val="nil"/>
          <w:between w:val="nil"/>
        </w:pBdr>
        <w:rPr>
          <w:b/>
          <w:color w:val="000000"/>
          <w:sz w:val="20"/>
          <w:szCs w:val="20"/>
        </w:rPr>
      </w:pPr>
    </w:p>
    <w:p w:rsidR="005C4442" w:rsidRDefault="005C4442">
      <w:pPr>
        <w:pBdr>
          <w:top w:val="nil"/>
          <w:left w:val="nil"/>
          <w:bottom w:val="nil"/>
          <w:right w:val="nil"/>
          <w:between w:val="nil"/>
        </w:pBdr>
        <w:rPr>
          <w:b/>
          <w:color w:val="000000"/>
          <w:sz w:val="20"/>
          <w:szCs w:val="20"/>
        </w:rPr>
      </w:pPr>
    </w:p>
    <w:p w:rsidR="005C4442" w:rsidRDefault="005C4442">
      <w:pPr>
        <w:pBdr>
          <w:top w:val="nil"/>
          <w:left w:val="nil"/>
          <w:bottom w:val="nil"/>
          <w:right w:val="nil"/>
          <w:between w:val="nil"/>
        </w:pBdr>
        <w:rPr>
          <w:b/>
          <w:color w:val="000000"/>
          <w:sz w:val="20"/>
          <w:szCs w:val="20"/>
        </w:rPr>
      </w:pPr>
    </w:p>
    <w:p w:rsidR="005C4442" w:rsidRDefault="005C4442">
      <w:pPr>
        <w:pBdr>
          <w:top w:val="nil"/>
          <w:left w:val="nil"/>
          <w:bottom w:val="nil"/>
          <w:right w:val="nil"/>
          <w:between w:val="nil"/>
        </w:pBdr>
        <w:rPr>
          <w:b/>
          <w:color w:val="000000"/>
          <w:sz w:val="20"/>
          <w:szCs w:val="20"/>
        </w:rPr>
      </w:pPr>
    </w:p>
    <w:p w:rsidR="005C4442" w:rsidRDefault="005C4442">
      <w:pPr>
        <w:pBdr>
          <w:top w:val="nil"/>
          <w:left w:val="nil"/>
          <w:bottom w:val="nil"/>
          <w:right w:val="nil"/>
          <w:between w:val="nil"/>
        </w:pBdr>
        <w:spacing w:before="10"/>
        <w:rPr>
          <w:b/>
          <w:color w:val="000000"/>
          <w:sz w:val="17"/>
          <w:szCs w:val="17"/>
        </w:rPr>
        <w:sectPr w:rsidR="005C4442">
          <w:footerReference w:type="default" r:id="rId13"/>
          <w:pgSz w:w="11910" w:h="16840"/>
          <w:pgMar w:top="1580" w:right="0" w:bottom="2320" w:left="0" w:header="0" w:footer="1192" w:gutter="0"/>
          <w:cols w:space="720"/>
        </w:sectPr>
      </w:pPr>
    </w:p>
    <w:p w:rsidR="005C4442" w:rsidRDefault="007F1DCB">
      <w:pPr>
        <w:numPr>
          <w:ilvl w:val="0"/>
          <w:numId w:val="12"/>
        </w:numPr>
        <w:pBdr>
          <w:top w:val="nil"/>
          <w:left w:val="nil"/>
          <w:bottom w:val="nil"/>
          <w:right w:val="nil"/>
          <w:between w:val="nil"/>
        </w:pBdr>
        <w:tabs>
          <w:tab w:val="left" w:pos="1613"/>
          <w:tab w:val="left" w:pos="1614"/>
          <w:tab w:val="left" w:pos="9659"/>
        </w:tabs>
        <w:spacing w:before="52"/>
        <w:ind w:hanging="482"/>
      </w:pPr>
      <w:hyperlink w:anchor="_heading=h.gjdgxs">
        <w:r>
          <w:rPr>
            <w:b/>
            <w:color w:val="000000"/>
            <w:sz w:val="24"/>
            <w:szCs w:val="24"/>
          </w:rPr>
          <w:t>CONTEXTE DE LA CONSULTANCE</w:t>
        </w:r>
        <w:r>
          <w:rPr>
            <w:b/>
            <w:color w:val="000000"/>
            <w:sz w:val="24"/>
            <w:szCs w:val="24"/>
          </w:rPr>
          <w:tab/>
          <w:t>4</w:t>
        </w:r>
      </w:hyperlink>
    </w:p>
    <w:p w:rsidR="005C4442" w:rsidRDefault="007F1DCB">
      <w:pPr>
        <w:numPr>
          <w:ilvl w:val="1"/>
          <w:numId w:val="12"/>
        </w:numPr>
        <w:pBdr>
          <w:top w:val="nil"/>
          <w:left w:val="nil"/>
          <w:bottom w:val="nil"/>
          <w:right w:val="nil"/>
          <w:between w:val="nil"/>
        </w:pBdr>
        <w:tabs>
          <w:tab w:val="left" w:pos="1853"/>
          <w:tab w:val="left" w:pos="1854"/>
          <w:tab w:val="left" w:pos="10662"/>
        </w:tabs>
        <w:spacing w:before="238"/>
        <w:ind w:hanging="722"/>
      </w:pPr>
      <w:hyperlink w:anchor="_heading=h.30j0zll">
        <w:r>
          <w:rPr>
            <w:rFonts w:ascii="Times New Roman" w:eastAsia="Times New Roman" w:hAnsi="Times New Roman" w:cs="Times New Roman"/>
            <w:b/>
            <w:color w:val="000000"/>
            <w:sz w:val="20"/>
            <w:szCs w:val="20"/>
          </w:rPr>
          <w:t xml:space="preserve">Présentation du </w:t>
        </w:r>
        <w:proofErr w:type="spellStart"/>
        <w:r>
          <w:rPr>
            <w:rFonts w:ascii="Times New Roman" w:eastAsia="Times New Roman" w:hAnsi="Times New Roman" w:cs="Times New Roman"/>
            <w:b/>
            <w:color w:val="000000"/>
            <w:sz w:val="20"/>
            <w:szCs w:val="20"/>
          </w:rPr>
          <w:t>geres</w:t>
        </w:r>
        <w:proofErr w:type="spellEnd"/>
        <w:r>
          <w:rPr>
            <w:rFonts w:ascii="Times New Roman" w:eastAsia="Times New Roman" w:hAnsi="Times New Roman" w:cs="Times New Roman"/>
            <w:b/>
            <w:color w:val="000000"/>
            <w:sz w:val="20"/>
            <w:szCs w:val="20"/>
          </w:rPr>
          <w:tab/>
          <w:t>4</w:t>
        </w:r>
      </w:hyperlink>
    </w:p>
    <w:p w:rsidR="005C4442" w:rsidRDefault="007F1DCB">
      <w:pPr>
        <w:numPr>
          <w:ilvl w:val="1"/>
          <w:numId w:val="12"/>
        </w:numPr>
        <w:pBdr>
          <w:top w:val="nil"/>
          <w:left w:val="nil"/>
          <w:bottom w:val="nil"/>
          <w:right w:val="nil"/>
          <w:between w:val="nil"/>
        </w:pBdr>
        <w:tabs>
          <w:tab w:val="left" w:pos="1853"/>
          <w:tab w:val="left" w:pos="1854"/>
          <w:tab w:val="left" w:pos="10662"/>
        </w:tabs>
        <w:spacing w:before="241" w:line="228" w:lineRule="auto"/>
        <w:ind w:hanging="722"/>
      </w:pPr>
      <w:hyperlink w:anchor="_heading=h.1fob9te">
        <w:r>
          <w:rPr>
            <w:rFonts w:ascii="Times New Roman" w:eastAsia="Times New Roman" w:hAnsi="Times New Roman" w:cs="Times New Roman"/>
            <w:b/>
            <w:color w:val="000000"/>
            <w:sz w:val="20"/>
            <w:szCs w:val="20"/>
          </w:rPr>
          <w:t>Présentation du programme et des projets</w:t>
        </w:r>
        <w:r>
          <w:rPr>
            <w:rFonts w:ascii="Times New Roman" w:eastAsia="Times New Roman" w:hAnsi="Times New Roman" w:cs="Times New Roman"/>
            <w:b/>
            <w:color w:val="000000"/>
            <w:sz w:val="20"/>
            <w:szCs w:val="20"/>
          </w:rPr>
          <w:tab/>
          <w:t>4</w:t>
        </w:r>
      </w:hyperlink>
    </w:p>
    <w:p w:rsidR="005C4442" w:rsidRDefault="007F1DCB">
      <w:pPr>
        <w:numPr>
          <w:ilvl w:val="2"/>
          <w:numId w:val="12"/>
        </w:numPr>
        <w:pBdr>
          <w:top w:val="nil"/>
          <w:left w:val="nil"/>
          <w:bottom w:val="nil"/>
          <w:right w:val="nil"/>
          <w:between w:val="nil"/>
        </w:pBdr>
        <w:tabs>
          <w:tab w:val="left" w:pos="2093"/>
          <w:tab w:val="left" w:pos="2094"/>
          <w:tab w:val="left" w:pos="10662"/>
        </w:tabs>
        <w:spacing w:line="227" w:lineRule="auto"/>
        <w:ind w:hanging="721"/>
      </w:pPr>
      <w:hyperlink w:anchor="_heading=h.3znysh7">
        <w:r>
          <w:rPr>
            <w:rFonts w:ascii="Times New Roman" w:eastAsia="Times New Roman" w:hAnsi="Times New Roman" w:cs="Times New Roman"/>
            <w:color w:val="000000"/>
            <w:sz w:val="20"/>
            <w:szCs w:val="20"/>
          </w:rPr>
          <w:t>Contexte global du programme</w:t>
        </w:r>
        <w:r>
          <w:rPr>
            <w:rFonts w:ascii="Times New Roman" w:eastAsia="Times New Roman" w:hAnsi="Times New Roman" w:cs="Times New Roman"/>
            <w:color w:val="000000"/>
            <w:sz w:val="20"/>
            <w:szCs w:val="20"/>
          </w:rPr>
          <w:tab/>
          <w:t>4</w:t>
        </w:r>
      </w:hyperlink>
    </w:p>
    <w:p w:rsidR="005C4442" w:rsidRDefault="007F1DCB">
      <w:pPr>
        <w:numPr>
          <w:ilvl w:val="2"/>
          <w:numId w:val="12"/>
        </w:numPr>
        <w:pBdr>
          <w:top w:val="nil"/>
          <w:left w:val="nil"/>
          <w:bottom w:val="nil"/>
          <w:right w:val="nil"/>
          <w:between w:val="nil"/>
        </w:pBdr>
        <w:tabs>
          <w:tab w:val="left" w:pos="2093"/>
          <w:tab w:val="left" w:pos="2094"/>
          <w:tab w:val="left" w:pos="10662"/>
        </w:tabs>
        <w:spacing w:line="229" w:lineRule="auto"/>
        <w:ind w:hanging="721"/>
      </w:pPr>
      <w:hyperlink w:anchor="_heading=h.2et92p0">
        <w:r>
          <w:rPr>
            <w:rFonts w:ascii="Times New Roman" w:eastAsia="Times New Roman" w:hAnsi="Times New Roman" w:cs="Times New Roman"/>
            <w:color w:val="000000"/>
            <w:sz w:val="20"/>
            <w:szCs w:val="20"/>
          </w:rPr>
          <w:t>Contextes spécifiques des interventions ciblées</w:t>
        </w:r>
        <w:r>
          <w:rPr>
            <w:rFonts w:ascii="Times New Roman" w:eastAsia="Times New Roman" w:hAnsi="Times New Roman" w:cs="Times New Roman"/>
            <w:color w:val="000000"/>
            <w:sz w:val="20"/>
            <w:szCs w:val="20"/>
          </w:rPr>
          <w:tab/>
          <w:t>5</w:t>
        </w:r>
      </w:hyperlink>
    </w:p>
    <w:p w:rsidR="005C4442" w:rsidRDefault="007F1DCB">
      <w:pPr>
        <w:numPr>
          <w:ilvl w:val="0"/>
          <w:numId w:val="12"/>
        </w:numPr>
        <w:pBdr>
          <w:top w:val="nil"/>
          <w:left w:val="nil"/>
          <w:bottom w:val="nil"/>
          <w:right w:val="nil"/>
          <w:between w:val="nil"/>
        </w:pBdr>
        <w:tabs>
          <w:tab w:val="left" w:pos="1613"/>
          <w:tab w:val="left" w:pos="1614"/>
          <w:tab w:val="left" w:pos="9659"/>
        </w:tabs>
        <w:spacing w:before="366"/>
        <w:ind w:hanging="482"/>
      </w:pPr>
      <w:hyperlink w:anchor="_heading=h.tyjcwt">
        <w:r>
          <w:rPr>
            <w:b/>
            <w:color w:val="000000"/>
            <w:sz w:val="24"/>
            <w:szCs w:val="24"/>
          </w:rPr>
          <w:t>OBJECTIFS, RESULTATS ET LIVRABLES ATTENDUS</w:t>
        </w:r>
        <w:r>
          <w:rPr>
            <w:b/>
            <w:color w:val="000000"/>
            <w:sz w:val="24"/>
            <w:szCs w:val="24"/>
          </w:rPr>
          <w:tab/>
          <w:t>6</w:t>
        </w:r>
      </w:hyperlink>
    </w:p>
    <w:p w:rsidR="005C4442" w:rsidRDefault="007F1DCB">
      <w:pPr>
        <w:numPr>
          <w:ilvl w:val="1"/>
          <w:numId w:val="12"/>
        </w:numPr>
        <w:pBdr>
          <w:top w:val="nil"/>
          <w:left w:val="nil"/>
          <w:bottom w:val="nil"/>
          <w:right w:val="nil"/>
          <w:between w:val="nil"/>
        </w:pBdr>
        <w:tabs>
          <w:tab w:val="left" w:pos="1853"/>
          <w:tab w:val="left" w:pos="1854"/>
          <w:tab w:val="left" w:pos="10662"/>
        </w:tabs>
        <w:spacing w:before="239"/>
        <w:ind w:hanging="722"/>
      </w:pPr>
      <w:hyperlink w:anchor="_heading=h.3dy6vkm">
        <w:r>
          <w:rPr>
            <w:rFonts w:ascii="Times New Roman" w:eastAsia="Times New Roman" w:hAnsi="Times New Roman" w:cs="Times New Roman"/>
            <w:b/>
            <w:color w:val="000000"/>
            <w:sz w:val="20"/>
            <w:szCs w:val="20"/>
          </w:rPr>
          <w:t>Objectifs du programme ECODEV</w:t>
        </w:r>
        <w:r>
          <w:rPr>
            <w:rFonts w:ascii="Times New Roman" w:eastAsia="Times New Roman" w:hAnsi="Times New Roman" w:cs="Times New Roman"/>
            <w:b/>
            <w:color w:val="000000"/>
            <w:sz w:val="20"/>
            <w:szCs w:val="20"/>
          </w:rPr>
          <w:tab/>
          <w:t>6</w:t>
        </w:r>
      </w:hyperlink>
    </w:p>
    <w:p w:rsidR="005C4442" w:rsidRDefault="007F1DCB">
      <w:pPr>
        <w:numPr>
          <w:ilvl w:val="1"/>
          <w:numId w:val="12"/>
        </w:numPr>
        <w:pBdr>
          <w:top w:val="nil"/>
          <w:left w:val="nil"/>
          <w:bottom w:val="nil"/>
          <w:right w:val="nil"/>
          <w:between w:val="nil"/>
        </w:pBdr>
        <w:tabs>
          <w:tab w:val="left" w:pos="1853"/>
          <w:tab w:val="left" w:pos="1854"/>
          <w:tab w:val="left" w:pos="10662"/>
        </w:tabs>
        <w:spacing w:before="240" w:line="228" w:lineRule="auto"/>
        <w:ind w:hanging="722"/>
      </w:pPr>
      <w:hyperlink w:anchor="_heading=h.1t3h5sf">
        <w:r>
          <w:rPr>
            <w:rFonts w:ascii="Times New Roman" w:eastAsia="Times New Roman" w:hAnsi="Times New Roman" w:cs="Times New Roman"/>
            <w:b/>
            <w:color w:val="000000"/>
            <w:sz w:val="20"/>
            <w:szCs w:val="20"/>
          </w:rPr>
          <w:t>Périmètre et Objectifs de la consultance</w:t>
        </w:r>
        <w:r>
          <w:rPr>
            <w:rFonts w:ascii="Times New Roman" w:eastAsia="Times New Roman" w:hAnsi="Times New Roman" w:cs="Times New Roman"/>
            <w:b/>
            <w:color w:val="000000"/>
            <w:sz w:val="20"/>
            <w:szCs w:val="20"/>
          </w:rPr>
          <w:tab/>
          <w:t>7</w:t>
        </w:r>
      </w:hyperlink>
    </w:p>
    <w:p w:rsidR="005C4442" w:rsidRDefault="007F1DCB">
      <w:pPr>
        <w:numPr>
          <w:ilvl w:val="2"/>
          <w:numId w:val="12"/>
        </w:numPr>
        <w:pBdr>
          <w:top w:val="nil"/>
          <w:left w:val="nil"/>
          <w:bottom w:val="nil"/>
          <w:right w:val="nil"/>
          <w:between w:val="nil"/>
        </w:pBdr>
        <w:tabs>
          <w:tab w:val="left" w:pos="2093"/>
          <w:tab w:val="left" w:pos="2094"/>
          <w:tab w:val="left" w:pos="10662"/>
        </w:tabs>
        <w:spacing w:line="228" w:lineRule="auto"/>
        <w:ind w:hanging="721"/>
      </w:pPr>
      <w:hyperlink w:anchor="_heading=h.4d34og8">
        <w:proofErr w:type="spellStart"/>
        <w:r>
          <w:rPr>
            <w:rFonts w:ascii="Times New Roman" w:eastAsia="Times New Roman" w:hAnsi="Times New Roman" w:cs="Times New Roman"/>
            <w:color w:val="000000"/>
            <w:sz w:val="20"/>
            <w:szCs w:val="20"/>
          </w:rPr>
          <w:t>Perimètre</w:t>
        </w:r>
        <w:proofErr w:type="spellEnd"/>
        <w:r>
          <w:rPr>
            <w:rFonts w:ascii="Times New Roman" w:eastAsia="Times New Roman" w:hAnsi="Times New Roman" w:cs="Times New Roman"/>
            <w:color w:val="000000"/>
            <w:sz w:val="20"/>
            <w:szCs w:val="20"/>
          </w:rPr>
          <w:t xml:space="preserve"> de l’analyse</w:t>
        </w:r>
        <w:r>
          <w:rPr>
            <w:rFonts w:ascii="Times New Roman" w:eastAsia="Times New Roman" w:hAnsi="Times New Roman" w:cs="Times New Roman"/>
            <w:color w:val="000000"/>
            <w:sz w:val="20"/>
            <w:szCs w:val="20"/>
          </w:rPr>
          <w:tab/>
          <w:t>7</w:t>
        </w:r>
      </w:hyperlink>
    </w:p>
    <w:p w:rsidR="005C4442" w:rsidRDefault="007F1DCB">
      <w:pPr>
        <w:numPr>
          <w:ilvl w:val="2"/>
          <w:numId w:val="12"/>
        </w:numPr>
        <w:pBdr>
          <w:top w:val="nil"/>
          <w:left w:val="nil"/>
          <w:bottom w:val="nil"/>
          <w:right w:val="nil"/>
          <w:between w:val="nil"/>
        </w:pBdr>
        <w:tabs>
          <w:tab w:val="left" w:pos="2093"/>
          <w:tab w:val="left" w:pos="2094"/>
          <w:tab w:val="left" w:pos="10662"/>
        </w:tabs>
        <w:spacing w:before="1"/>
        <w:ind w:hanging="721"/>
      </w:pPr>
      <w:hyperlink w:anchor="_heading=h.2s8eyo1">
        <w:r>
          <w:rPr>
            <w:rFonts w:ascii="Times New Roman" w:eastAsia="Times New Roman" w:hAnsi="Times New Roman" w:cs="Times New Roman"/>
            <w:color w:val="000000"/>
            <w:sz w:val="20"/>
            <w:szCs w:val="20"/>
          </w:rPr>
          <w:t>Questions causales et théories du changement</w:t>
        </w:r>
        <w:r>
          <w:rPr>
            <w:rFonts w:ascii="Times New Roman" w:eastAsia="Times New Roman" w:hAnsi="Times New Roman" w:cs="Times New Roman"/>
            <w:color w:val="000000"/>
            <w:sz w:val="20"/>
            <w:szCs w:val="20"/>
          </w:rPr>
          <w:tab/>
          <w:t>7</w:t>
        </w:r>
      </w:hyperlink>
    </w:p>
    <w:p w:rsidR="005C4442" w:rsidRDefault="007F1DCB">
      <w:pPr>
        <w:numPr>
          <w:ilvl w:val="2"/>
          <w:numId w:val="12"/>
        </w:numPr>
        <w:pBdr>
          <w:top w:val="nil"/>
          <w:left w:val="nil"/>
          <w:bottom w:val="nil"/>
          <w:right w:val="nil"/>
          <w:between w:val="nil"/>
        </w:pBdr>
        <w:tabs>
          <w:tab w:val="left" w:pos="2093"/>
          <w:tab w:val="left" w:pos="2094"/>
          <w:tab w:val="left" w:pos="10564"/>
        </w:tabs>
        <w:ind w:hanging="721"/>
      </w:pPr>
      <w:hyperlink w:anchor="_heading=h.17dp8vu">
        <w:r>
          <w:rPr>
            <w:rFonts w:ascii="Times New Roman" w:eastAsia="Times New Roman" w:hAnsi="Times New Roman" w:cs="Times New Roman"/>
            <w:color w:val="000000"/>
            <w:sz w:val="20"/>
            <w:szCs w:val="20"/>
          </w:rPr>
          <w:t>Objectifs de la consultance</w:t>
        </w:r>
        <w:r>
          <w:rPr>
            <w:rFonts w:ascii="Times New Roman" w:eastAsia="Times New Roman" w:hAnsi="Times New Roman" w:cs="Times New Roman"/>
            <w:color w:val="000000"/>
            <w:sz w:val="20"/>
            <w:szCs w:val="20"/>
          </w:rPr>
          <w:tab/>
          <w:t>12</w:t>
        </w:r>
      </w:hyperlink>
    </w:p>
    <w:p w:rsidR="005C4442" w:rsidRDefault="007F1DCB">
      <w:pPr>
        <w:numPr>
          <w:ilvl w:val="1"/>
          <w:numId w:val="12"/>
        </w:numPr>
        <w:pBdr>
          <w:top w:val="nil"/>
          <w:left w:val="nil"/>
          <w:bottom w:val="nil"/>
          <w:right w:val="nil"/>
          <w:between w:val="nil"/>
        </w:pBdr>
        <w:tabs>
          <w:tab w:val="left" w:pos="1853"/>
          <w:tab w:val="left" w:pos="1854"/>
          <w:tab w:val="left" w:pos="10564"/>
        </w:tabs>
        <w:spacing w:before="243"/>
        <w:ind w:hanging="722"/>
      </w:pPr>
      <w:hyperlink w:anchor="_heading=h.3rdcrjn">
        <w:r>
          <w:rPr>
            <w:rFonts w:ascii="Times New Roman" w:eastAsia="Times New Roman" w:hAnsi="Times New Roman" w:cs="Times New Roman"/>
            <w:b/>
            <w:color w:val="000000"/>
            <w:sz w:val="20"/>
            <w:szCs w:val="20"/>
          </w:rPr>
          <w:t>Livrables attendus</w:t>
        </w:r>
        <w:r>
          <w:rPr>
            <w:rFonts w:ascii="Times New Roman" w:eastAsia="Times New Roman" w:hAnsi="Times New Roman" w:cs="Times New Roman"/>
            <w:b/>
            <w:color w:val="000000"/>
            <w:sz w:val="20"/>
            <w:szCs w:val="20"/>
          </w:rPr>
          <w:tab/>
          <w:t>12</w:t>
        </w:r>
      </w:hyperlink>
    </w:p>
    <w:p w:rsidR="005C4442" w:rsidRDefault="007F1DCB">
      <w:pPr>
        <w:numPr>
          <w:ilvl w:val="0"/>
          <w:numId w:val="12"/>
        </w:numPr>
        <w:pBdr>
          <w:top w:val="nil"/>
          <w:left w:val="nil"/>
          <w:bottom w:val="nil"/>
          <w:right w:val="nil"/>
          <w:between w:val="nil"/>
        </w:pBdr>
        <w:tabs>
          <w:tab w:val="left" w:pos="1613"/>
          <w:tab w:val="left" w:pos="1614"/>
          <w:tab w:val="left" w:pos="9539"/>
        </w:tabs>
        <w:spacing w:before="362"/>
        <w:ind w:hanging="482"/>
      </w:pPr>
      <w:hyperlink w:anchor="_heading=h.26in1rg">
        <w:r>
          <w:rPr>
            <w:b/>
            <w:color w:val="000000"/>
            <w:sz w:val="24"/>
            <w:szCs w:val="24"/>
          </w:rPr>
          <w:t>ETAPES ET GESTION DU PROJET</w:t>
        </w:r>
        <w:r>
          <w:rPr>
            <w:b/>
            <w:color w:val="000000"/>
            <w:sz w:val="24"/>
            <w:szCs w:val="24"/>
          </w:rPr>
          <w:tab/>
          <w:t>13</w:t>
        </w:r>
      </w:hyperlink>
    </w:p>
    <w:p w:rsidR="005C4442" w:rsidRDefault="007F1DCB">
      <w:pPr>
        <w:numPr>
          <w:ilvl w:val="1"/>
          <w:numId w:val="12"/>
        </w:numPr>
        <w:pBdr>
          <w:top w:val="nil"/>
          <w:left w:val="nil"/>
          <w:bottom w:val="nil"/>
          <w:right w:val="nil"/>
          <w:between w:val="nil"/>
        </w:pBdr>
        <w:tabs>
          <w:tab w:val="left" w:pos="1853"/>
          <w:tab w:val="left" w:pos="1854"/>
          <w:tab w:val="left" w:pos="10564"/>
        </w:tabs>
        <w:spacing w:before="239" w:line="228" w:lineRule="auto"/>
        <w:ind w:hanging="722"/>
      </w:pPr>
      <w:hyperlink w:anchor="_heading=h.lnxbz9">
        <w:r>
          <w:rPr>
            <w:rFonts w:ascii="Times New Roman" w:eastAsia="Times New Roman" w:hAnsi="Times New Roman" w:cs="Times New Roman"/>
            <w:b/>
            <w:color w:val="000000"/>
            <w:sz w:val="20"/>
            <w:szCs w:val="20"/>
          </w:rPr>
          <w:t>Les grandes étapes de la consultance</w:t>
        </w:r>
        <w:r>
          <w:rPr>
            <w:rFonts w:ascii="Times New Roman" w:eastAsia="Times New Roman" w:hAnsi="Times New Roman" w:cs="Times New Roman"/>
            <w:b/>
            <w:color w:val="000000"/>
            <w:sz w:val="20"/>
            <w:szCs w:val="20"/>
          </w:rPr>
          <w:tab/>
          <w:t>13</w:t>
        </w:r>
      </w:hyperlink>
    </w:p>
    <w:p w:rsidR="005C4442" w:rsidRDefault="007F1DCB">
      <w:pPr>
        <w:numPr>
          <w:ilvl w:val="2"/>
          <w:numId w:val="12"/>
        </w:numPr>
        <w:pBdr>
          <w:top w:val="nil"/>
          <w:left w:val="nil"/>
          <w:bottom w:val="nil"/>
          <w:right w:val="nil"/>
          <w:between w:val="nil"/>
        </w:pBdr>
        <w:tabs>
          <w:tab w:val="left" w:pos="2093"/>
          <w:tab w:val="left" w:pos="2094"/>
          <w:tab w:val="left" w:pos="10564"/>
        </w:tabs>
        <w:spacing w:line="228" w:lineRule="auto"/>
        <w:ind w:hanging="721"/>
      </w:pPr>
      <w:hyperlink w:anchor="_heading=h.35nkun2">
        <w:r>
          <w:rPr>
            <w:rFonts w:ascii="Times New Roman" w:eastAsia="Times New Roman" w:hAnsi="Times New Roman" w:cs="Times New Roman"/>
            <w:color w:val="000000"/>
            <w:sz w:val="20"/>
            <w:szCs w:val="20"/>
          </w:rPr>
          <w:t xml:space="preserve">Etape 1 : La formulation en commun des hypothèses de </w:t>
        </w:r>
        <w:proofErr w:type="spellStart"/>
        <w:r>
          <w:rPr>
            <w:rFonts w:ascii="Times New Roman" w:eastAsia="Times New Roman" w:hAnsi="Times New Roman" w:cs="Times New Roman"/>
            <w:color w:val="000000"/>
            <w:sz w:val="20"/>
            <w:szCs w:val="20"/>
          </w:rPr>
          <w:t>depart</w:t>
        </w:r>
        <w:proofErr w:type="spellEnd"/>
        <w:r>
          <w:rPr>
            <w:rFonts w:ascii="Times New Roman" w:eastAsia="Times New Roman" w:hAnsi="Times New Roman" w:cs="Times New Roman"/>
            <w:color w:val="000000"/>
            <w:sz w:val="20"/>
            <w:szCs w:val="20"/>
          </w:rPr>
          <w:t xml:space="preserve"> les plus plausibles</w:t>
        </w:r>
        <w:r>
          <w:rPr>
            <w:rFonts w:ascii="Times New Roman" w:eastAsia="Times New Roman" w:hAnsi="Times New Roman" w:cs="Times New Roman"/>
            <w:color w:val="000000"/>
            <w:sz w:val="20"/>
            <w:szCs w:val="20"/>
          </w:rPr>
          <w:tab/>
          <w:t>13</w:t>
        </w:r>
      </w:hyperlink>
    </w:p>
    <w:p w:rsidR="005C4442" w:rsidRDefault="007F1DCB">
      <w:pPr>
        <w:numPr>
          <w:ilvl w:val="2"/>
          <w:numId w:val="12"/>
        </w:numPr>
        <w:pBdr>
          <w:top w:val="nil"/>
          <w:left w:val="nil"/>
          <w:bottom w:val="nil"/>
          <w:right w:val="nil"/>
          <w:between w:val="nil"/>
        </w:pBdr>
        <w:tabs>
          <w:tab w:val="left" w:pos="2093"/>
          <w:tab w:val="left" w:pos="2094"/>
          <w:tab w:val="left" w:pos="10564"/>
        </w:tabs>
        <w:ind w:hanging="721"/>
      </w:pPr>
      <w:hyperlink w:anchor="_heading=h.1ksv4uv">
        <w:r>
          <w:rPr>
            <w:rFonts w:ascii="Times New Roman" w:eastAsia="Times New Roman" w:hAnsi="Times New Roman" w:cs="Times New Roman"/>
            <w:color w:val="000000"/>
            <w:sz w:val="20"/>
            <w:szCs w:val="20"/>
          </w:rPr>
          <w:t>Etape 2 : La mise au point de la méthodologie de collecte et d’analyse</w:t>
        </w:r>
        <w:r>
          <w:rPr>
            <w:rFonts w:ascii="Times New Roman" w:eastAsia="Times New Roman" w:hAnsi="Times New Roman" w:cs="Times New Roman"/>
            <w:color w:val="000000"/>
            <w:sz w:val="20"/>
            <w:szCs w:val="20"/>
          </w:rPr>
          <w:tab/>
          <w:t>13</w:t>
        </w:r>
      </w:hyperlink>
    </w:p>
    <w:p w:rsidR="005C4442" w:rsidRDefault="007F1DCB">
      <w:pPr>
        <w:numPr>
          <w:ilvl w:val="2"/>
          <w:numId w:val="12"/>
        </w:numPr>
        <w:pBdr>
          <w:top w:val="nil"/>
          <w:left w:val="nil"/>
          <w:bottom w:val="nil"/>
          <w:right w:val="nil"/>
          <w:between w:val="nil"/>
        </w:pBdr>
        <w:tabs>
          <w:tab w:val="left" w:pos="2093"/>
          <w:tab w:val="left" w:pos="2094"/>
          <w:tab w:val="left" w:pos="10564"/>
        </w:tabs>
        <w:ind w:hanging="721"/>
      </w:pPr>
      <w:hyperlink w:anchor="_heading=h.44sinio">
        <w:r>
          <w:rPr>
            <w:rFonts w:ascii="Times New Roman" w:eastAsia="Times New Roman" w:hAnsi="Times New Roman" w:cs="Times New Roman"/>
            <w:color w:val="000000"/>
            <w:sz w:val="20"/>
            <w:szCs w:val="20"/>
          </w:rPr>
          <w:t>Etape 3 : La coll</w:t>
        </w:r>
        <w:r>
          <w:rPr>
            <w:rFonts w:ascii="Times New Roman" w:eastAsia="Times New Roman" w:hAnsi="Times New Roman" w:cs="Times New Roman"/>
            <w:color w:val="000000"/>
            <w:sz w:val="20"/>
            <w:szCs w:val="20"/>
          </w:rPr>
          <w:t>ecte de données</w:t>
        </w:r>
        <w:r>
          <w:rPr>
            <w:rFonts w:ascii="Times New Roman" w:eastAsia="Times New Roman" w:hAnsi="Times New Roman" w:cs="Times New Roman"/>
            <w:color w:val="000000"/>
            <w:sz w:val="20"/>
            <w:szCs w:val="20"/>
          </w:rPr>
          <w:tab/>
          <w:t>13</w:t>
        </w:r>
      </w:hyperlink>
    </w:p>
    <w:p w:rsidR="005C4442" w:rsidRDefault="007F1DCB">
      <w:pPr>
        <w:numPr>
          <w:ilvl w:val="2"/>
          <w:numId w:val="12"/>
        </w:numPr>
        <w:pBdr>
          <w:top w:val="nil"/>
          <w:left w:val="nil"/>
          <w:bottom w:val="nil"/>
          <w:right w:val="nil"/>
          <w:between w:val="nil"/>
        </w:pBdr>
        <w:tabs>
          <w:tab w:val="left" w:pos="2093"/>
          <w:tab w:val="left" w:pos="2094"/>
          <w:tab w:val="left" w:pos="10564"/>
        </w:tabs>
        <w:spacing w:before="1"/>
        <w:ind w:left="1373" w:right="1138" w:firstLine="0"/>
      </w:pPr>
      <w:hyperlink w:anchor="_heading=h.2jxsxqh">
        <w:r>
          <w:rPr>
            <w:rFonts w:ascii="Times New Roman" w:eastAsia="Times New Roman" w:hAnsi="Times New Roman" w:cs="Times New Roman"/>
            <w:color w:val="000000"/>
            <w:sz w:val="20"/>
            <w:szCs w:val="20"/>
          </w:rPr>
          <w:t xml:space="preserve">Etape 4 : L’analyse périodique de la plausibilité des </w:t>
        </w:r>
        <w:proofErr w:type="spellStart"/>
        <w:r>
          <w:rPr>
            <w:rFonts w:ascii="Times New Roman" w:eastAsia="Times New Roman" w:hAnsi="Times New Roman" w:cs="Times New Roman"/>
            <w:color w:val="000000"/>
            <w:sz w:val="20"/>
            <w:szCs w:val="20"/>
          </w:rPr>
          <w:t>hypotheses</w:t>
        </w:r>
        <w:proofErr w:type="spellEnd"/>
        <w:r>
          <w:rPr>
            <w:rFonts w:ascii="Times New Roman" w:eastAsia="Times New Roman" w:hAnsi="Times New Roman" w:cs="Times New Roman"/>
            <w:color w:val="000000"/>
            <w:sz w:val="20"/>
            <w:szCs w:val="20"/>
          </w:rPr>
          <w:t xml:space="preserve"> et LES révisions éventuelles des</w:t>
        </w:r>
      </w:hyperlink>
      <w:r>
        <w:rPr>
          <w:rFonts w:ascii="Times New Roman" w:eastAsia="Times New Roman" w:hAnsi="Times New Roman" w:cs="Times New Roman"/>
          <w:color w:val="000000"/>
          <w:sz w:val="20"/>
          <w:szCs w:val="20"/>
        </w:rPr>
        <w:t xml:space="preserve"> </w:t>
      </w:r>
      <w:hyperlink w:anchor="_heading=h.2jxsxqh">
        <w:r>
          <w:rPr>
            <w:rFonts w:ascii="Times New Roman" w:eastAsia="Times New Roman" w:hAnsi="Times New Roman" w:cs="Times New Roman"/>
            <w:color w:val="000000"/>
            <w:sz w:val="20"/>
            <w:szCs w:val="20"/>
          </w:rPr>
          <w:t>méthodologies</w:t>
        </w:r>
        <w:r>
          <w:rPr>
            <w:rFonts w:ascii="Times New Roman" w:eastAsia="Times New Roman" w:hAnsi="Times New Roman" w:cs="Times New Roman"/>
            <w:color w:val="000000"/>
            <w:sz w:val="20"/>
            <w:szCs w:val="20"/>
          </w:rPr>
          <w:tab/>
          <w:t>14</w:t>
        </w:r>
      </w:hyperlink>
    </w:p>
    <w:p w:rsidR="005C4442" w:rsidRDefault="007F1DCB">
      <w:pPr>
        <w:numPr>
          <w:ilvl w:val="2"/>
          <w:numId w:val="12"/>
        </w:numPr>
        <w:pBdr>
          <w:top w:val="nil"/>
          <w:left w:val="nil"/>
          <w:bottom w:val="nil"/>
          <w:right w:val="nil"/>
          <w:between w:val="nil"/>
        </w:pBdr>
        <w:tabs>
          <w:tab w:val="left" w:pos="2093"/>
          <w:tab w:val="left" w:pos="2094"/>
          <w:tab w:val="left" w:pos="10564"/>
        </w:tabs>
        <w:spacing w:line="228" w:lineRule="auto"/>
        <w:ind w:hanging="721"/>
      </w:pPr>
      <w:hyperlink w:anchor="_heading=h.z337ya">
        <w:r>
          <w:rPr>
            <w:rFonts w:ascii="Times New Roman" w:eastAsia="Times New Roman" w:hAnsi="Times New Roman" w:cs="Times New Roman"/>
            <w:color w:val="000000"/>
            <w:sz w:val="20"/>
            <w:szCs w:val="20"/>
          </w:rPr>
          <w:t>Etape 5 : L’élaboration et LA présentation du rapport final</w:t>
        </w:r>
        <w:r>
          <w:rPr>
            <w:rFonts w:ascii="Times New Roman" w:eastAsia="Times New Roman" w:hAnsi="Times New Roman" w:cs="Times New Roman"/>
            <w:color w:val="000000"/>
            <w:sz w:val="20"/>
            <w:szCs w:val="20"/>
          </w:rPr>
          <w:tab/>
          <w:t>14</w:t>
        </w:r>
      </w:hyperlink>
    </w:p>
    <w:p w:rsidR="005C4442" w:rsidRDefault="007F1DCB">
      <w:pPr>
        <w:numPr>
          <w:ilvl w:val="1"/>
          <w:numId w:val="12"/>
        </w:numPr>
        <w:pBdr>
          <w:top w:val="nil"/>
          <w:left w:val="nil"/>
          <w:bottom w:val="nil"/>
          <w:right w:val="nil"/>
          <w:between w:val="nil"/>
        </w:pBdr>
        <w:tabs>
          <w:tab w:val="left" w:pos="1853"/>
          <w:tab w:val="left" w:pos="1854"/>
          <w:tab w:val="left" w:pos="10564"/>
        </w:tabs>
        <w:spacing w:before="245" w:line="228" w:lineRule="auto"/>
        <w:ind w:hanging="722"/>
      </w:pPr>
      <w:hyperlink w:anchor="_heading=h.3j2qqm3">
        <w:r>
          <w:rPr>
            <w:rFonts w:ascii="Times New Roman" w:eastAsia="Times New Roman" w:hAnsi="Times New Roman" w:cs="Times New Roman"/>
            <w:b/>
            <w:color w:val="000000"/>
            <w:sz w:val="20"/>
            <w:szCs w:val="20"/>
          </w:rPr>
          <w:t>Gestion</w:t>
        </w:r>
        <w:r>
          <w:rPr>
            <w:rFonts w:ascii="Times New Roman" w:eastAsia="Times New Roman" w:hAnsi="Times New Roman" w:cs="Times New Roman"/>
            <w:b/>
            <w:color w:val="000000"/>
            <w:sz w:val="20"/>
            <w:szCs w:val="20"/>
          </w:rPr>
          <w:tab/>
          <w:t>14</w:t>
        </w:r>
      </w:hyperlink>
    </w:p>
    <w:p w:rsidR="005C4442" w:rsidRDefault="007F1DCB">
      <w:pPr>
        <w:numPr>
          <w:ilvl w:val="2"/>
          <w:numId w:val="12"/>
        </w:numPr>
        <w:pBdr>
          <w:top w:val="nil"/>
          <w:left w:val="nil"/>
          <w:bottom w:val="nil"/>
          <w:right w:val="nil"/>
          <w:between w:val="nil"/>
        </w:pBdr>
        <w:tabs>
          <w:tab w:val="left" w:pos="2093"/>
          <w:tab w:val="left" w:pos="2094"/>
          <w:tab w:val="left" w:pos="10564"/>
        </w:tabs>
        <w:spacing w:line="228" w:lineRule="auto"/>
        <w:ind w:hanging="721"/>
      </w:pPr>
      <w:hyperlink w:anchor="_heading=h.1y810tw">
        <w:r>
          <w:rPr>
            <w:rFonts w:ascii="Times New Roman" w:eastAsia="Times New Roman" w:hAnsi="Times New Roman" w:cs="Times New Roman"/>
            <w:color w:val="000000"/>
            <w:sz w:val="20"/>
            <w:szCs w:val="20"/>
          </w:rPr>
          <w:t>Organe chargé de la gestion du projet</w:t>
        </w:r>
        <w:r>
          <w:rPr>
            <w:rFonts w:ascii="Times New Roman" w:eastAsia="Times New Roman" w:hAnsi="Times New Roman" w:cs="Times New Roman"/>
            <w:color w:val="000000"/>
            <w:sz w:val="20"/>
            <w:szCs w:val="20"/>
          </w:rPr>
          <w:tab/>
          <w:t>14</w:t>
        </w:r>
      </w:hyperlink>
    </w:p>
    <w:p w:rsidR="005C4442" w:rsidRDefault="007F1DCB">
      <w:pPr>
        <w:numPr>
          <w:ilvl w:val="2"/>
          <w:numId w:val="12"/>
        </w:numPr>
        <w:pBdr>
          <w:top w:val="nil"/>
          <w:left w:val="nil"/>
          <w:bottom w:val="nil"/>
          <w:right w:val="nil"/>
          <w:between w:val="nil"/>
        </w:pBdr>
        <w:tabs>
          <w:tab w:val="left" w:pos="2093"/>
          <w:tab w:val="left" w:pos="2094"/>
          <w:tab w:val="left" w:pos="10564"/>
        </w:tabs>
        <w:spacing w:before="1"/>
        <w:ind w:hanging="721"/>
      </w:pPr>
      <w:hyperlink w:anchor="_heading=h.4i7ojhp">
        <w:r>
          <w:rPr>
            <w:rFonts w:ascii="Times New Roman" w:eastAsia="Times New Roman" w:hAnsi="Times New Roman" w:cs="Times New Roman"/>
            <w:color w:val="000000"/>
            <w:sz w:val="20"/>
            <w:szCs w:val="20"/>
          </w:rPr>
          <w:t xml:space="preserve">Moyens à mettre à disposition par le </w:t>
        </w:r>
        <w:proofErr w:type="spellStart"/>
        <w:r>
          <w:rPr>
            <w:rFonts w:ascii="Times New Roman" w:eastAsia="Times New Roman" w:hAnsi="Times New Roman" w:cs="Times New Roman"/>
            <w:color w:val="000000"/>
            <w:sz w:val="20"/>
            <w:szCs w:val="20"/>
          </w:rPr>
          <w:t>geres</w:t>
        </w:r>
        <w:proofErr w:type="spellEnd"/>
        <w:r>
          <w:rPr>
            <w:rFonts w:ascii="Times New Roman" w:eastAsia="Times New Roman" w:hAnsi="Times New Roman" w:cs="Times New Roman"/>
            <w:color w:val="000000"/>
            <w:sz w:val="20"/>
            <w:szCs w:val="20"/>
          </w:rPr>
          <w:tab/>
          <w:t>14</w:t>
        </w:r>
      </w:hyperlink>
    </w:p>
    <w:p w:rsidR="005C4442" w:rsidRDefault="007F1DCB">
      <w:pPr>
        <w:numPr>
          <w:ilvl w:val="0"/>
          <w:numId w:val="12"/>
        </w:numPr>
        <w:pBdr>
          <w:top w:val="nil"/>
          <w:left w:val="nil"/>
          <w:bottom w:val="nil"/>
          <w:right w:val="nil"/>
          <w:between w:val="nil"/>
        </w:pBdr>
        <w:tabs>
          <w:tab w:val="left" w:pos="1613"/>
          <w:tab w:val="left" w:pos="1614"/>
          <w:tab w:val="left" w:pos="9539"/>
        </w:tabs>
        <w:spacing w:before="366"/>
        <w:ind w:hanging="482"/>
      </w:pPr>
      <w:hyperlink w:anchor="_heading=h.2xcytpi">
        <w:r>
          <w:rPr>
            <w:b/>
            <w:color w:val="000000"/>
            <w:sz w:val="24"/>
            <w:szCs w:val="24"/>
          </w:rPr>
          <w:t>LOGISTIQUE ET CALENDRIER</w:t>
        </w:r>
        <w:r>
          <w:rPr>
            <w:b/>
            <w:color w:val="000000"/>
            <w:sz w:val="24"/>
            <w:szCs w:val="24"/>
          </w:rPr>
          <w:tab/>
          <w:t>15</w:t>
        </w:r>
      </w:hyperlink>
    </w:p>
    <w:p w:rsidR="005C4442" w:rsidRDefault="007F1DCB">
      <w:pPr>
        <w:numPr>
          <w:ilvl w:val="1"/>
          <w:numId w:val="12"/>
        </w:numPr>
        <w:pBdr>
          <w:top w:val="nil"/>
          <w:left w:val="nil"/>
          <w:bottom w:val="nil"/>
          <w:right w:val="nil"/>
          <w:between w:val="nil"/>
        </w:pBdr>
        <w:tabs>
          <w:tab w:val="left" w:pos="1853"/>
          <w:tab w:val="left" w:pos="1854"/>
          <w:tab w:val="left" w:pos="10564"/>
        </w:tabs>
        <w:spacing w:before="239"/>
        <w:ind w:hanging="722"/>
      </w:pPr>
      <w:hyperlink w:anchor="_heading=h.1ci93xb">
        <w:r>
          <w:rPr>
            <w:rFonts w:ascii="Times New Roman" w:eastAsia="Times New Roman" w:hAnsi="Times New Roman" w:cs="Times New Roman"/>
            <w:b/>
            <w:color w:val="000000"/>
            <w:sz w:val="20"/>
            <w:szCs w:val="20"/>
          </w:rPr>
          <w:t>Lieux du projet</w:t>
        </w:r>
        <w:r>
          <w:rPr>
            <w:rFonts w:ascii="Times New Roman" w:eastAsia="Times New Roman" w:hAnsi="Times New Roman" w:cs="Times New Roman"/>
            <w:b/>
            <w:color w:val="000000"/>
            <w:sz w:val="20"/>
            <w:szCs w:val="20"/>
          </w:rPr>
          <w:tab/>
          <w:t>15</w:t>
        </w:r>
      </w:hyperlink>
    </w:p>
    <w:p w:rsidR="005C4442" w:rsidRDefault="007F1DCB">
      <w:pPr>
        <w:numPr>
          <w:ilvl w:val="1"/>
          <w:numId w:val="12"/>
        </w:numPr>
        <w:pBdr>
          <w:top w:val="nil"/>
          <w:left w:val="nil"/>
          <w:bottom w:val="nil"/>
          <w:right w:val="nil"/>
          <w:between w:val="nil"/>
        </w:pBdr>
        <w:tabs>
          <w:tab w:val="left" w:pos="1853"/>
          <w:tab w:val="left" w:pos="1854"/>
          <w:tab w:val="left" w:pos="10564"/>
        </w:tabs>
        <w:spacing w:before="241"/>
        <w:ind w:hanging="722"/>
      </w:pPr>
      <w:hyperlink w:anchor="_heading=h.3whwml4">
        <w:proofErr w:type="spellStart"/>
        <w:r>
          <w:rPr>
            <w:rFonts w:ascii="Times New Roman" w:eastAsia="Times New Roman" w:hAnsi="Times New Roman" w:cs="Times New Roman"/>
            <w:b/>
            <w:color w:val="000000"/>
            <w:sz w:val="20"/>
            <w:szCs w:val="20"/>
          </w:rPr>
          <w:t>CalendrIer</w:t>
        </w:r>
        <w:proofErr w:type="spellEnd"/>
        <w:r>
          <w:rPr>
            <w:rFonts w:ascii="Times New Roman" w:eastAsia="Times New Roman" w:hAnsi="Times New Roman" w:cs="Times New Roman"/>
            <w:b/>
            <w:color w:val="000000"/>
            <w:sz w:val="20"/>
            <w:szCs w:val="20"/>
          </w:rPr>
          <w:tab/>
          <w:t>15</w:t>
        </w:r>
      </w:hyperlink>
    </w:p>
    <w:p w:rsidR="005C4442" w:rsidRDefault="007F1DCB">
      <w:pPr>
        <w:numPr>
          <w:ilvl w:val="0"/>
          <w:numId w:val="12"/>
        </w:numPr>
        <w:pBdr>
          <w:top w:val="nil"/>
          <w:left w:val="nil"/>
          <w:bottom w:val="nil"/>
          <w:right w:val="nil"/>
          <w:between w:val="nil"/>
        </w:pBdr>
        <w:tabs>
          <w:tab w:val="left" w:pos="1613"/>
          <w:tab w:val="left" w:pos="1614"/>
          <w:tab w:val="left" w:pos="9539"/>
        </w:tabs>
        <w:spacing w:before="359" w:after="20"/>
        <w:ind w:hanging="482"/>
      </w:pPr>
      <w:hyperlink w:anchor="_heading=h.2bn6wsx">
        <w:r>
          <w:rPr>
            <w:b/>
            <w:color w:val="000000"/>
            <w:sz w:val="24"/>
            <w:szCs w:val="24"/>
          </w:rPr>
          <w:t>BUDGET</w:t>
        </w:r>
        <w:r>
          <w:rPr>
            <w:b/>
            <w:color w:val="000000"/>
            <w:sz w:val="24"/>
            <w:szCs w:val="24"/>
          </w:rPr>
          <w:tab/>
          <w:t>16</w:t>
        </w:r>
      </w:hyperlink>
    </w:p>
    <w:p w:rsidR="005C4442" w:rsidRDefault="007F1DCB">
      <w:pPr>
        <w:numPr>
          <w:ilvl w:val="0"/>
          <w:numId w:val="12"/>
        </w:numPr>
        <w:pBdr>
          <w:top w:val="nil"/>
          <w:left w:val="nil"/>
          <w:bottom w:val="nil"/>
          <w:right w:val="nil"/>
          <w:between w:val="nil"/>
        </w:pBdr>
        <w:tabs>
          <w:tab w:val="left" w:pos="1613"/>
          <w:tab w:val="left" w:pos="1614"/>
          <w:tab w:val="right" w:pos="9784"/>
        </w:tabs>
        <w:spacing w:before="34"/>
        <w:ind w:hanging="482"/>
      </w:pPr>
      <w:hyperlink w:anchor="_heading=h.qsh70q">
        <w:r>
          <w:rPr>
            <w:b/>
            <w:color w:val="000000"/>
            <w:sz w:val="24"/>
            <w:szCs w:val="24"/>
          </w:rPr>
          <w:t>BESOINS</w:t>
        </w:r>
        <w:r>
          <w:rPr>
            <w:b/>
            <w:color w:val="000000"/>
            <w:sz w:val="24"/>
            <w:szCs w:val="24"/>
          </w:rPr>
          <w:tab/>
          <w:t>16</w:t>
        </w:r>
      </w:hyperlink>
    </w:p>
    <w:p w:rsidR="005C4442" w:rsidRDefault="007F1DCB">
      <w:pPr>
        <w:numPr>
          <w:ilvl w:val="1"/>
          <w:numId w:val="12"/>
        </w:numPr>
        <w:pBdr>
          <w:top w:val="nil"/>
          <w:left w:val="nil"/>
          <w:bottom w:val="nil"/>
          <w:right w:val="nil"/>
          <w:between w:val="nil"/>
        </w:pBdr>
        <w:tabs>
          <w:tab w:val="left" w:pos="1853"/>
          <w:tab w:val="left" w:pos="1854"/>
          <w:tab w:val="right" w:pos="10765"/>
        </w:tabs>
        <w:spacing w:before="240"/>
        <w:ind w:hanging="722"/>
      </w:pPr>
      <w:hyperlink w:anchor="_heading=h.3as4poj">
        <w:r>
          <w:rPr>
            <w:rFonts w:ascii="Times New Roman" w:eastAsia="Times New Roman" w:hAnsi="Times New Roman" w:cs="Times New Roman"/>
            <w:b/>
            <w:color w:val="000000"/>
            <w:sz w:val="20"/>
            <w:szCs w:val="20"/>
          </w:rPr>
          <w:t>Ressources humaines</w:t>
        </w:r>
        <w:bookmarkStart w:id="0" w:name="_GoBack"/>
        <w:r>
          <w:rPr>
            <w:rFonts w:ascii="Times New Roman" w:eastAsia="Times New Roman" w:hAnsi="Times New Roman" w:cs="Times New Roman"/>
            <w:b/>
            <w:color w:val="000000"/>
            <w:sz w:val="20"/>
            <w:szCs w:val="20"/>
          </w:rPr>
          <w:tab/>
        </w:r>
        <w:bookmarkEnd w:id="0"/>
        <w:r>
          <w:rPr>
            <w:rFonts w:ascii="Times New Roman" w:eastAsia="Times New Roman" w:hAnsi="Times New Roman" w:cs="Times New Roman"/>
            <w:b/>
            <w:color w:val="000000"/>
            <w:sz w:val="20"/>
            <w:szCs w:val="20"/>
          </w:rPr>
          <w:t>16</w:t>
        </w:r>
      </w:hyperlink>
    </w:p>
    <w:p w:rsidR="005C4442" w:rsidRDefault="007F1DCB">
      <w:pPr>
        <w:numPr>
          <w:ilvl w:val="1"/>
          <w:numId w:val="12"/>
        </w:numPr>
        <w:pBdr>
          <w:top w:val="nil"/>
          <w:left w:val="nil"/>
          <w:bottom w:val="nil"/>
          <w:right w:val="nil"/>
          <w:between w:val="nil"/>
        </w:pBdr>
        <w:tabs>
          <w:tab w:val="left" w:pos="1853"/>
          <w:tab w:val="left" w:pos="1854"/>
          <w:tab w:val="right" w:pos="10765"/>
        </w:tabs>
        <w:spacing w:before="239"/>
        <w:ind w:hanging="722"/>
      </w:pPr>
      <w:hyperlink w:anchor="_heading=h.1pxezwc">
        <w:r>
          <w:rPr>
            <w:rFonts w:ascii="Times New Roman" w:eastAsia="Times New Roman" w:hAnsi="Times New Roman" w:cs="Times New Roman"/>
            <w:b/>
            <w:color w:val="000000"/>
            <w:sz w:val="20"/>
            <w:szCs w:val="20"/>
          </w:rPr>
          <w:t>Bureaux</w:t>
        </w:r>
        <w:r>
          <w:rPr>
            <w:rFonts w:ascii="Times New Roman" w:eastAsia="Times New Roman" w:hAnsi="Times New Roman" w:cs="Times New Roman"/>
            <w:b/>
            <w:color w:val="000000"/>
            <w:sz w:val="20"/>
            <w:szCs w:val="20"/>
          </w:rPr>
          <w:tab/>
          <w:t>16</w:t>
        </w:r>
      </w:hyperlink>
    </w:p>
    <w:p w:rsidR="005C4442" w:rsidRDefault="007F1DCB">
      <w:pPr>
        <w:numPr>
          <w:ilvl w:val="1"/>
          <w:numId w:val="12"/>
        </w:numPr>
        <w:pBdr>
          <w:top w:val="nil"/>
          <w:left w:val="nil"/>
          <w:bottom w:val="nil"/>
          <w:right w:val="nil"/>
          <w:between w:val="nil"/>
        </w:pBdr>
        <w:tabs>
          <w:tab w:val="left" w:pos="1853"/>
          <w:tab w:val="left" w:pos="1854"/>
          <w:tab w:val="right" w:pos="10765"/>
        </w:tabs>
        <w:spacing w:before="240"/>
        <w:ind w:hanging="722"/>
      </w:pPr>
      <w:hyperlink w:anchor="_heading=h.49x2ik5">
        <w:r>
          <w:rPr>
            <w:rFonts w:ascii="Times New Roman" w:eastAsia="Times New Roman" w:hAnsi="Times New Roman" w:cs="Times New Roman"/>
            <w:b/>
            <w:color w:val="000000"/>
            <w:sz w:val="20"/>
            <w:szCs w:val="20"/>
          </w:rPr>
          <w:t xml:space="preserve">Installations et </w:t>
        </w:r>
        <w:proofErr w:type="spellStart"/>
        <w:r>
          <w:rPr>
            <w:rFonts w:ascii="Times New Roman" w:eastAsia="Times New Roman" w:hAnsi="Times New Roman" w:cs="Times New Roman"/>
            <w:b/>
            <w:color w:val="000000"/>
            <w:sz w:val="20"/>
            <w:szCs w:val="20"/>
          </w:rPr>
          <w:t>équipementS</w:t>
        </w:r>
        <w:proofErr w:type="spellEnd"/>
        <w:r>
          <w:rPr>
            <w:rFonts w:ascii="Times New Roman" w:eastAsia="Times New Roman" w:hAnsi="Times New Roman" w:cs="Times New Roman"/>
            <w:b/>
            <w:color w:val="000000"/>
            <w:sz w:val="20"/>
            <w:szCs w:val="20"/>
          </w:rPr>
          <w:t xml:space="preserve"> mis à disposition par le prestataire</w:t>
        </w:r>
        <w:r>
          <w:rPr>
            <w:rFonts w:ascii="Times New Roman" w:eastAsia="Times New Roman" w:hAnsi="Times New Roman" w:cs="Times New Roman"/>
            <w:b/>
            <w:color w:val="000000"/>
            <w:sz w:val="20"/>
            <w:szCs w:val="20"/>
          </w:rPr>
          <w:tab/>
          <w:t>17</w:t>
        </w:r>
      </w:hyperlink>
    </w:p>
    <w:p w:rsidR="005C4442" w:rsidRDefault="007F1DCB">
      <w:pPr>
        <w:numPr>
          <w:ilvl w:val="1"/>
          <w:numId w:val="12"/>
        </w:numPr>
        <w:pBdr>
          <w:top w:val="nil"/>
          <w:left w:val="nil"/>
          <w:bottom w:val="nil"/>
          <w:right w:val="nil"/>
          <w:between w:val="nil"/>
        </w:pBdr>
        <w:tabs>
          <w:tab w:val="left" w:pos="1853"/>
          <w:tab w:val="left" w:pos="1854"/>
          <w:tab w:val="right" w:pos="10765"/>
        </w:tabs>
        <w:spacing w:before="241"/>
        <w:ind w:hanging="722"/>
      </w:pPr>
      <w:hyperlink w:anchor="_heading=h.2p2csry">
        <w:r>
          <w:rPr>
            <w:rFonts w:ascii="Times New Roman" w:eastAsia="Times New Roman" w:hAnsi="Times New Roman" w:cs="Times New Roman"/>
            <w:b/>
            <w:color w:val="000000"/>
            <w:sz w:val="20"/>
            <w:szCs w:val="20"/>
          </w:rPr>
          <w:t>Matériel</w:t>
        </w:r>
        <w:r>
          <w:rPr>
            <w:rFonts w:ascii="Times New Roman" w:eastAsia="Times New Roman" w:hAnsi="Times New Roman" w:cs="Times New Roman"/>
            <w:b/>
            <w:color w:val="000000"/>
            <w:sz w:val="20"/>
            <w:szCs w:val="20"/>
          </w:rPr>
          <w:tab/>
          <w:t>17</w:t>
        </w:r>
      </w:hyperlink>
    </w:p>
    <w:p w:rsidR="005C4442" w:rsidRDefault="007F1DCB">
      <w:pPr>
        <w:numPr>
          <w:ilvl w:val="1"/>
          <w:numId w:val="12"/>
        </w:numPr>
        <w:pBdr>
          <w:top w:val="nil"/>
          <w:left w:val="nil"/>
          <w:bottom w:val="nil"/>
          <w:right w:val="nil"/>
          <w:between w:val="nil"/>
        </w:pBdr>
        <w:tabs>
          <w:tab w:val="left" w:pos="1853"/>
          <w:tab w:val="left" w:pos="1854"/>
          <w:tab w:val="right" w:pos="10765"/>
        </w:tabs>
        <w:spacing w:before="240"/>
        <w:ind w:hanging="722"/>
      </w:pPr>
      <w:hyperlink w:anchor="_heading=h.147n2zr">
        <w:r>
          <w:rPr>
            <w:rFonts w:ascii="Times New Roman" w:eastAsia="Times New Roman" w:hAnsi="Times New Roman" w:cs="Times New Roman"/>
            <w:b/>
            <w:color w:val="000000"/>
            <w:sz w:val="20"/>
            <w:szCs w:val="20"/>
          </w:rPr>
          <w:t>Dépenses accessoires</w:t>
        </w:r>
        <w:r>
          <w:rPr>
            <w:rFonts w:ascii="Times New Roman" w:eastAsia="Times New Roman" w:hAnsi="Times New Roman" w:cs="Times New Roman"/>
            <w:b/>
            <w:color w:val="000000"/>
            <w:sz w:val="20"/>
            <w:szCs w:val="20"/>
          </w:rPr>
          <w:tab/>
          <w:t>17</w:t>
        </w:r>
      </w:hyperlink>
    </w:p>
    <w:p w:rsidR="005C4442" w:rsidRDefault="007F1DCB">
      <w:pPr>
        <w:numPr>
          <w:ilvl w:val="0"/>
          <w:numId w:val="12"/>
        </w:numPr>
        <w:pBdr>
          <w:top w:val="nil"/>
          <w:left w:val="nil"/>
          <w:bottom w:val="nil"/>
          <w:right w:val="nil"/>
          <w:between w:val="nil"/>
        </w:pBdr>
        <w:tabs>
          <w:tab w:val="left" w:pos="1613"/>
          <w:tab w:val="left" w:pos="1614"/>
          <w:tab w:val="right" w:pos="9784"/>
        </w:tabs>
        <w:spacing w:before="362"/>
        <w:ind w:hanging="482"/>
      </w:pPr>
      <w:hyperlink w:anchor="_heading=h.3o7alnk">
        <w:r>
          <w:rPr>
            <w:b/>
            <w:color w:val="000000"/>
            <w:sz w:val="24"/>
            <w:szCs w:val="24"/>
          </w:rPr>
          <w:t>RAPPORTS</w:t>
        </w:r>
        <w:r>
          <w:rPr>
            <w:b/>
            <w:color w:val="000000"/>
            <w:sz w:val="24"/>
            <w:szCs w:val="24"/>
          </w:rPr>
          <w:tab/>
          <w:t>17</w:t>
        </w:r>
      </w:hyperlink>
    </w:p>
    <w:p w:rsidR="005C4442" w:rsidRDefault="007F1DCB">
      <w:pPr>
        <w:numPr>
          <w:ilvl w:val="1"/>
          <w:numId w:val="12"/>
        </w:numPr>
        <w:pBdr>
          <w:top w:val="nil"/>
          <w:left w:val="nil"/>
          <w:bottom w:val="nil"/>
          <w:right w:val="nil"/>
          <w:between w:val="nil"/>
        </w:pBdr>
        <w:tabs>
          <w:tab w:val="left" w:pos="1853"/>
          <w:tab w:val="left" w:pos="1854"/>
          <w:tab w:val="right" w:pos="10765"/>
        </w:tabs>
        <w:spacing w:before="238"/>
        <w:ind w:hanging="722"/>
      </w:pPr>
      <w:hyperlink w:anchor="_heading=h.23ckvvd">
        <w:r>
          <w:rPr>
            <w:rFonts w:ascii="Times New Roman" w:eastAsia="Times New Roman" w:hAnsi="Times New Roman" w:cs="Times New Roman"/>
            <w:b/>
            <w:color w:val="000000"/>
            <w:sz w:val="20"/>
            <w:szCs w:val="20"/>
          </w:rPr>
          <w:t>Rapports obligatoires</w:t>
        </w:r>
        <w:r>
          <w:rPr>
            <w:rFonts w:ascii="Times New Roman" w:eastAsia="Times New Roman" w:hAnsi="Times New Roman" w:cs="Times New Roman"/>
            <w:b/>
            <w:color w:val="000000"/>
            <w:sz w:val="20"/>
            <w:szCs w:val="20"/>
          </w:rPr>
          <w:tab/>
          <w:t>17</w:t>
        </w:r>
      </w:hyperlink>
    </w:p>
    <w:p w:rsidR="005C4442" w:rsidRDefault="007F1DCB">
      <w:pPr>
        <w:numPr>
          <w:ilvl w:val="1"/>
          <w:numId w:val="12"/>
        </w:numPr>
        <w:pBdr>
          <w:top w:val="nil"/>
          <w:left w:val="nil"/>
          <w:bottom w:val="nil"/>
          <w:right w:val="nil"/>
          <w:between w:val="nil"/>
        </w:pBdr>
        <w:tabs>
          <w:tab w:val="left" w:pos="1853"/>
          <w:tab w:val="left" w:pos="1854"/>
          <w:tab w:val="right" w:pos="10765"/>
        </w:tabs>
        <w:spacing w:before="241"/>
        <w:ind w:hanging="722"/>
        <w:sectPr w:rsidR="005C4442" w:rsidSect="004318CF">
          <w:type w:val="continuous"/>
          <w:pgSz w:w="11910" w:h="16840"/>
          <w:pgMar w:top="1099" w:right="0" w:bottom="2320" w:left="0" w:header="720" w:footer="954" w:gutter="0"/>
          <w:cols w:space="720"/>
        </w:sectPr>
      </w:pPr>
      <w:hyperlink w:anchor="_heading=h.ihv636">
        <w:r>
          <w:rPr>
            <w:rFonts w:ascii="Times New Roman" w:eastAsia="Times New Roman" w:hAnsi="Times New Roman" w:cs="Times New Roman"/>
            <w:b/>
            <w:color w:val="000000"/>
            <w:sz w:val="20"/>
            <w:szCs w:val="20"/>
          </w:rPr>
          <w:t>Présentation et approbation des rapports</w:t>
        </w:r>
        <w:r>
          <w:rPr>
            <w:rFonts w:ascii="Times New Roman" w:eastAsia="Times New Roman" w:hAnsi="Times New Roman" w:cs="Times New Roman"/>
            <w:b/>
            <w:color w:val="000000"/>
            <w:sz w:val="20"/>
            <w:szCs w:val="20"/>
          </w:rPr>
          <w:tab/>
          <w:t>17</w:t>
        </w:r>
      </w:hyperlink>
    </w:p>
    <w:p w:rsidR="005C4442" w:rsidRDefault="007F1DCB">
      <w:pPr>
        <w:pStyle w:val="Titre1"/>
        <w:numPr>
          <w:ilvl w:val="0"/>
          <w:numId w:val="9"/>
        </w:numPr>
        <w:tabs>
          <w:tab w:val="left" w:pos="1494"/>
        </w:tabs>
        <w:spacing w:line="483" w:lineRule="auto"/>
        <w:ind w:hanging="362"/>
      </w:pPr>
      <w:bookmarkStart w:id="1" w:name="_heading=h.gjdgxs" w:colFirst="0" w:colLast="0"/>
      <w:bookmarkEnd w:id="1"/>
      <w:r>
        <w:rPr>
          <w:color w:val="17909F"/>
        </w:rPr>
        <w:t>C</w:t>
      </w:r>
      <w:r>
        <w:rPr>
          <w:color w:val="17909F"/>
        </w:rPr>
        <w:t>ONTEXTE DE LA CONSULTANCE</w:t>
      </w:r>
      <w:r>
        <w:rPr>
          <w:noProof/>
        </w:rPr>
        <mc:AlternateContent>
          <mc:Choice Requires="wpg">
            <w:drawing>
              <wp:anchor distT="0" distB="0" distL="0" distR="0" simplePos="0" relativeHeight="251662336" behindDoc="0" locked="0" layoutInCell="1" hidden="0" allowOverlap="1">
                <wp:simplePos x="0" y="0"/>
                <wp:positionH relativeFrom="column">
                  <wp:posOffset>685800</wp:posOffset>
                </wp:positionH>
                <wp:positionV relativeFrom="paragraph">
                  <wp:posOffset>355600</wp:posOffset>
                </wp:positionV>
                <wp:extent cx="6167755" cy="27940"/>
                <wp:effectExtent l="0" t="0" r="0" b="0"/>
                <wp:wrapTopAndBottom distT="0" distB="0"/>
                <wp:docPr id="66" name="Rectangle 66"/>
                <wp:cNvGraphicFramePr/>
                <a:graphic xmlns:a="http://schemas.openxmlformats.org/drawingml/2006/main">
                  <a:graphicData uri="http://schemas.microsoft.com/office/word/2010/wordprocessingShape">
                    <wps:wsp>
                      <wps:cNvSpPr/>
                      <wps:spPr>
                        <a:xfrm>
                          <a:off x="2266885" y="3770793"/>
                          <a:ext cx="6158230" cy="18415"/>
                        </a:xfrm>
                        <a:prstGeom prst="rect">
                          <a:avLst/>
                        </a:prstGeom>
                        <a:solidFill>
                          <a:srgbClr val="17909F"/>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685800</wp:posOffset>
                </wp:positionH>
                <wp:positionV relativeFrom="paragraph">
                  <wp:posOffset>355600</wp:posOffset>
                </wp:positionV>
                <wp:extent cx="6167755" cy="27940"/>
                <wp:effectExtent b="0" l="0" r="0" t="0"/>
                <wp:wrapTopAndBottom distB="0" distT="0"/>
                <wp:docPr id="66"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6167755" cy="27940"/>
                        </a:xfrm>
                        <a:prstGeom prst="rect"/>
                        <a:ln/>
                      </pic:spPr>
                    </pic:pic>
                  </a:graphicData>
                </a:graphic>
              </wp:anchor>
            </w:drawing>
          </mc:Fallback>
        </mc:AlternateContent>
      </w:r>
    </w:p>
    <w:p w:rsidR="005C4442" w:rsidRDefault="007F1DCB">
      <w:pPr>
        <w:pStyle w:val="Titre2"/>
        <w:numPr>
          <w:ilvl w:val="1"/>
          <w:numId w:val="9"/>
        </w:numPr>
        <w:tabs>
          <w:tab w:val="left" w:pos="2573"/>
          <w:tab w:val="left" w:pos="2574"/>
        </w:tabs>
        <w:spacing w:before="211" w:line="341" w:lineRule="auto"/>
        <w:ind w:hanging="1081"/>
      </w:pPr>
      <w:bookmarkStart w:id="2" w:name="_heading=h.30j0zll" w:colFirst="0" w:colLast="0"/>
      <w:bookmarkEnd w:id="2"/>
      <w:r>
        <w:rPr>
          <w:color w:val="17909F"/>
        </w:rPr>
        <w:t>PRESENTATION DU GERES</w:t>
      </w:r>
    </w:p>
    <w:p w:rsidR="005C4442" w:rsidRDefault="007F1DCB">
      <w:pPr>
        <w:pBdr>
          <w:top w:val="nil"/>
          <w:left w:val="nil"/>
          <w:bottom w:val="nil"/>
          <w:right w:val="nil"/>
          <w:between w:val="nil"/>
        </w:pBdr>
        <w:ind w:left="1132" w:right="1131"/>
        <w:jc w:val="both"/>
        <w:rPr>
          <w:color w:val="000000"/>
        </w:rPr>
      </w:pPr>
      <w:r>
        <w:rPr>
          <w:color w:val="000000"/>
        </w:rPr>
        <w:t xml:space="preserve">Créé en 1976, le </w:t>
      </w:r>
      <w:proofErr w:type="spellStart"/>
      <w:r>
        <w:rPr>
          <w:color w:val="000000"/>
        </w:rPr>
        <w:t>Geres</w:t>
      </w:r>
      <w:proofErr w:type="spellEnd"/>
      <w:r>
        <w:rPr>
          <w:color w:val="000000"/>
        </w:rPr>
        <w:t xml:space="preserve"> est une ONG internationale de développement</w:t>
      </w:r>
      <w:r>
        <w:t>,</w:t>
      </w:r>
      <w:r>
        <w:rPr>
          <w:color w:val="000000"/>
        </w:rPr>
        <w:t xml:space="preserve"> qui œuvre à l’amélioration des conditions de vie et lutte contre les changements climatiques et leurs impacts. En tant qu’acteur de terrain, la transition énergétique est un levier majeur </w:t>
      </w:r>
      <w:r>
        <w:rPr>
          <w:color w:val="000000"/>
        </w:rPr>
        <w:t>de son action.</w:t>
      </w:r>
    </w:p>
    <w:p w:rsidR="005C4442" w:rsidRDefault="007F1DCB">
      <w:pPr>
        <w:pBdr>
          <w:top w:val="nil"/>
          <w:left w:val="nil"/>
          <w:bottom w:val="nil"/>
          <w:right w:val="nil"/>
          <w:between w:val="nil"/>
        </w:pBdr>
        <w:ind w:left="1132" w:right="1126"/>
        <w:jc w:val="both"/>
        <w:rPr>
          <w:color w:val="000000"/>
        </w:rPr>
      </w:pPr>
      <w:r>
        <w:rPr>
          <w:color w:val="000000"/>
        </w:rPr>
        <w:t xml:space="preserve">L’énergie est un fil conducteur et un dénominateur commun des actions du </w:t>
      </w:r>
      <w:proofErr w:type="spellStart"/>
      <w:r>
        <w:rPr>
          <w:color w:val="000000"/>
        </w:rPr>
        <w:t>Geres</w:t>
      </w:r>
      <w:proofErr w:type="spellEnd"/>
      <w:r>
        <w:rPr>
          <w:color w:val="000000"/>
        </w:rPr>
        <w:t xml:space="preserve">, qui se structurent autour de 5 métiers : déploiement des énergies renouvelables, promotion de l’accès à l’énergie, </w:t>
      </w:r>
      <w:r>
        <w:t>maîtrise</w:t>
      </w:r>
      <w:r>
        <w:rPr>
          <w:color w:val="000000"/>
        </w:rPr>
        <w:t xml:space="preserve"> de la demande en énergie, accompagnem</w:t>
      </w:r>
      <w:r>
        <w:rPr>
          <w:color w:val="000000"/>
        </w:rPr>
        <w:t>ent des politiques climat-énergie et mobilisation citoyenne pour la solidarité climatique.</w:t>
      </w:r>
    </w:p>
    <w:p w:rsidR="005C4442" w:rsidRDefault="007F1DCB">
      <w:pPr>
        <w:pBdr>
          <w:top w:val="nil"/>
          <w:left w:val="nil"/>
          <w:bottom w:val="nil"/>
          <w:right w:val="nil"/>
          <w:between w:val="nil"/>
        </w:pBdr>
        <w:ind w:left="1132" w:right="1128"/>
        <w:jc w:val="both"/>
        <w:rPr>
          <w:color w:val="000000"/>
        </w:rPr>
      </w:pPr>
      <w:r>
        <w:rPr>
          <w:color w:val="000000"/>
        </w:rPr>
        <w:t xml:space="preserve">Le </w:t>
      </w:r>
      <w:proofErr w:type="spellStart"/>
      <w:r>
        <w:rPr>
          <w:color w:val="000000"/>
        </w:rPr>
        <w:t>Geres</w:t>
      </w:r>
      <w:proofErr w:type="spellEnd"/>
      <w:r>
        <w:rPr>
          <w:color w:val="000000"/>
        </w:rPr>
        <w:t xml:space="preserve"> déploie ses métiers avec des approches transversales favorisant les impacts, la duplication à plus grande échelle et la pérennisation des actions : l’accomp</w:t>
      </w:r>
      <w:r>
        <w:rPr>
          <w:color w:val="000000"/>
        </w:rPr>
        <w:t>agnement du développement économique et la promotion d’une approche territoriale inclusive.</w:t>
      </w:r>
    </w:p>
    <w:p w:rsidR="005C4442" w:rsidRDefault="005C4442">
      <w:pPr>
        <w:pBdr>
          <w:top w:val="nil"/>
          <w:left w:val="nil"/>
          <w:bottom w:val="nil"/>
          <w:right w:val="nil"/>
          <w:between w:val="nil"/>
        </w:pBdr>
        <w:rPr>
          <w:color w:val="000000"/>
        </w:rPr>
      </w:pPr>
    </w:p>
    <w:p w:rsidR="005C4442" w:rsidRDefault="005C4442">
      <w:pPr>
        <w:pBdr>
          <w:top w:val="nil"/>
          <w:left w:val="nil"/>
          <w:bottom w:val="nil"/>
          <w:right w:val="nil"/>
          <w:between w:val="nil"/>
        </w:pBdr>
        <w:spacing w:before="8"/>
        <w:rPr>
          <w:color w:val="000000"/>
          <w:sz w:val="19"/>
          <w:szCs w:val="19"/>
        </w:rPr>
      </w:pPr>
    </w:p>
    <w:p w:rsidR="005C4442" w:rsidRDefault="007F1DCB">
      <w:pPr>
        <w:pStyle w:val="Titre2"/>
        <w:numPr>
          <w:ilvl w:val="1"/>
          <w:numId w:val="9"/>
        </w:numPr>
        <w:tabs>
          <w:tab w:val="left" w:pos="2573"/>
          <w:tab w:val="left" w:pos="2574"/>
        </w:tabs>
        <w:spacing w:before="1"/>
        <w:ind w:hanging="1081"/>
      </w:pPr>
      <w:bookmarkStart w:id="3" w:name="_heading=h.1fob9te" w:colFirst="0" w:colLast="0"/>
      <w:bookmarkEnd w:id="3"/>
      <w:r>
        <w:rPr>
          <w:color w:val="17909F"/>
        </w:rPr>
        <w:t>PRESENTATION DU PROGRAMME ET DES PROJETS</w:t>
      </w:r>
    </w:p>
    <w:p w:rsidR="005C4442" w:rsidRDefault="007F1DCB">
      <w:pPr>
        <w:pStyle w:val="Titre3"/>
        <w:numPr>
          <w:ilvl w:val="2"/>
          <w:numId w:val="9"/>
        </w:numPr>
        <w:tabs>
          <w:tab w:val="left" w:pos="2574"/>
        </w:tabs>
        <w:spacing w:before="121"/>
        <w:ind w:hanging="721"/>
      </w:pPr>
      <w:bookmarkStart w:id="4" w:name="_heading=h.3znysh7" w:colFirst="0" w:colLast="0"/>
      <w:bookmarkEnd w:id="4"/>
      <w:r>
        <w:rPr>
          <w:color w:val="5F697E"/>
        </w:rPr>
        <w:t>CONTEXTE GLOBAL DU PROGRAMME</w:t>
      </w:r>
    </w:p>
    <w:p w:rsidR="005C4442" w:rsidRDefault="007F1DCB">
      <w:pPr>
        <w:pBdr>
          <w:top w:val="nil"/>
          <w:left w:val="nil"/>
          <w:bottom w:val="nil"/>
          <w:right w:val="nil"/>
          <w:between w:val="nil"/>
        </w:pBdr>
        <w:spacing w:before="117"/>
        <w:ind w:left="1132" w:right="1129"/>
        <w:jc w:val="both"/>
        <w:rPr>
          <w:color w:val="000000"/>
        </w:rPr>
      </w:pPr>
      <w:r>
        <w:rPr>
          <w:color w:val="000000"/>
        </w:rPr>
        <w:t xml:space="preserve">Cette consultance s’inscrit dans le cadre du </w:t>
      </w:r>
      <w:r>
        <w:t xml:space="preserve">programme </w:t>
      </w:r>
      <w:proofErr w:type="spellStart"/>
      <w:r>
        <w:rPr>
          <w:i/>
        </w:rPr>
        <w:t>EcoDev</w:t>
      </w:r>
      <w:proofErr w:type="spellEnd"/>
      <w:r>
        <w:t xml:space="preserve"> </w:t>
      </w:r>
      <w:r>
        <w:rPr>
          <w:color w:val="000000"/>
        </w:rPr>
        <w:t xml:space="preserve">financé par l’Agence Française de Développement et mis en œuvre par le </w:t>
      </w:r>
      <w:proofErr w:type="spellStart"/>
      <w:r>
        <w:rPr>
          <w:color w:val="000000"/>
        </w:rPr>
        <w:t>Geres</w:t>
      </w:r>
      <w:proofErr w:type="spellEnd"/>
      <w:r>
        <w:rPr>
          <w:color w:val="000000"/>
        </w:rPr>
        <w:t xml:space="preserve">. Il s’agit d’un programme multi-pays formé de 5 composantes ou projets de terrain (Mali/Maroc/Mongolie/Myanmar/Tadjikistan) et d’une composante transverse </w:t>
      </w:r>
      <w:r>
        <w:t>chargée</w:t>
      </w:r>
      <w:r>
        <w:rPr>
          <w:color w:val="000000"/>
        </w:rPr>
        <w:t xml:space="preserve"> de la coordinati</w:t>
      </w:r>
      <w:r>
        <w:rPr>
          <w:color w:val="000000"/>
        </w:rPr>
        <w:t xml:space="preserve">on, du suivi-évaluation, de la capitalisation et du </w:t>
      </w:r>
      <w:proofErr w:type="spellStart"/>
      <w:r>
        <w:rPr>
          <w:color w:val="000000"/>
        </w:rPr>
        <w:t>reporting</w:t>
      </w:r>
      <w:proofErr w:type="spellEnd"/>
      <w:r>
        <w:rPr>
          <w:color w:val="000000"/>
        </w:rPr>
        <w:t>.</w:t>
      </w:r>
    </w:p>
    <w:p w:rsidR="005C4442" w:rsidRDefault="007F1DCB">
      <w:pPr>
        <w:pBdr>
          <w:top w:val="nil"/>
          <w:left w:val="nil"/>
          <w:bottom w:val="nil"/>
          <w:right w:val="nil"/>
          <w:between w:val="nil"/>
        </w:pBdr>
        <w:spacing w:before="59"/>
        <w:ind w:left="1132" w:right="1129"/>
        <w:jc w:val="both"/>
      </w:pPr>
      <w:r>
        <w:rPr>
          <w:color w:val="000000"/>
        </w:rPr>
        <w:t xml:space="preserve">L’enjeu de ce programme est de démontrer que l’accès à l’énergie et l’efficacité énergétique sont des vecteurs de croissance économique durable et d’impacts sociaux et environnementaux significatifs. </w:t>
      </w:r>
    </w:p>
    <w:p w:rsidR="005C4442" w:rsidRDefault="007F1DCB">
      <w:pPr>
        <w:pBdr>
          <w:top w:val="nil"/>
          <w:left w:val="nil"/>
          <w:bottom w:val="nil"/>
          <w:right w:val="nil"/>
          <w:between w:val="nil"/>
        </w:pBdr>
        <w:spacing w:before="59"/>
        <w:ind w:left="1132" w:right="1129"/>
        <w:jc w:val="both"/>
        <w:rPr>
          <w:color w:val="000000"/>
        </w:rPr>
      </w:pPr>
      <w:r>
        <w:rPr>
          <w:color w:val="000000"/>
        </w:rPr>
        <w:t xml:space="preserve">En 2015, le </w:t>
      </w:r>
      <w:proofErr w:type="spellStart"/>
      <w:r>
        <w:rPr>
          <w:color w:val="000000"/>
        </w:rPr>
        <w:t>Geres</w:t>
      </w:r>
      <w:proofErr w:type="spellEnd"/>
      <w:r>
        <w:rPr>
          <w:color w:val="000000"/>
        </w:rPr>
        <w:t xml:space="preserve"> a lancé le programme </w:t>
      </w:r>
      <w:proofErr w:type="spellStart"/>
      <w:r>
        <w:rPr>
          <w:i/>
          <w:color w:val="000000"/>
        </w:rPr>
        <w:t>EcoDev</w:t>
      </w:r>
      <w:proofErr w:type="spellEnd"/>
      <w:r>
        <w:rPr>
          <w:color w:val="000000"/>
        </w:rPr>
        <w:t xml:space="preserve"> autour de</w:t>
      </w:r>
      <w:r>
        <w:rPr>
          <w:color w:val="000000"/>
        </w:rPr>
        <w:t xml:space="preserve"> projets pilotes, qui s’appuient sur les entrepreneurs.es locaux pour disséminer des solutions énergétiques durables. A partir de 2018, et sur les </w:t>
      </w:r>
      <w:r>
        <w:t>mêmes</w:t>
      </w:r>
      <w:r>
        <w:rPr>
          <w:color w:val="000000"/>
        </w:rPr>
        <w:t xml:space="preserve"> projets, le programme a travaillé à la structuration des filières pour atteindre une 1</w:t>
      </w:r>
      <w:r>
        <w:rPr>
          <w:color w:val="000000"/>
          <w:vertAlign w:val="superscript"/>
        </w:rPr>
        <w:t>ère</w:t>
      </w:r>
      <w:r>
        <w:rPr>
          <w:color w:val="000000"/>
        </w:rPr>
        <w:t xml:space="preserve"> étape de répl</w:t>
      </w:r>
      <w:r>
        <w:rPr>
          <w:color w:val="000000"/>
        </w:rPr>
        <w:t>ication.</w:t>
      </w:r>
    </w:p>
    <w:p w:rsidR="005C4442" w:rsidRDefault="007F1DCB">
      <w:pPr>
        <w:pBdr>
          <w:top w:val="nil"/>
          <w:left w:val="nil"/>
          <w:bottom w:val="nil"/>
          <w:right w:val="nil"/>
          <w:between w:val="nil"/>
        </w:pBdr>
        <w:spacing w:before="61"/>
        <w:ind w:left="1132" w:right="1125"/>
        <w:jc w:val="both"/>
        <w:rPr>
          <w:color w:val="000000"/>
        </w:rPr>
      </w:pPr>
      <w:r>
        <w:t>Enfin, depuis janvier</w:t>
      </w:r>
      <w:r>
        <w:rPr>
          <w:color w:val="000000"/>
        </w:rPr>
        <w:t xml:space="preserve"> 2021 et jusqu’à fin 2023, une 3ème et dernière phase va mettre à profit les éléments réunis pour engager un changement d’échelle dans la distribution (i) d’électricité aux TPE rurales au Mali, (ii) de fours à gaz économes pour les ménages et les professio</w:t>
      </w:r>
      <w:r>
        <w:rPr>
          <w:color w:val="000000"/>
        </w:rPr>
        <w:t xml:space="preserve">nnels au Maroc, (iii) de maisons d’habitation économes en Mongolie et au Tadjikistan et (iv) de solutions énergétiques durables pour les ménages ruraux au Myanmar. L’impact principal attendu est d’impliquer durablement dans chaque filière tous les acteurs </w:t>
      </w:r>
      <w:r>
        <w:rPr>
          <w:color w:val="000000"/>
        </w:rPr>
        <w:t>publics et privés nécessaires, autour de programmes et de financements d’envergure permettant une dissémination massive.</w:t>
      </w:r>
    </w:p>
    <w:p w:rsidR="005C4442" w:rsidRDefault="007F1DCB">
      <w:pPr>
        <w:pBdr>
          <w:top w:val="nil"/>
          <w:left w:val="nil"/>
          <w:bottom w:val="nil"/>
          <w:right w:val="nil"/>
          <w:between w:val="nil"/>
        </w:pBdr>
        <w:spacing w:before="59"/>
        <w:ind w:left="1132" w:right="1128"/>
        <w:jc w:val="both"/>
        <w:rPr>
          <w:color w:val="000000"/>
        </w:rPr>
        <w:sectPr w:rsidR="005C4442">
          <w:pgSz w:w="11910" w:h="16840"/>
          <w:pgMar w:top="1120" w:right="0" w:bottom="1500" w:left="0" w:header="0" w:footer="1192" w:gutter="0"/>
          <w:cols w:space="720"/>
        </w:sectPr>
      </w:pPr>
      <w:r>
        <w:rPr>
          <w:color w:val="000000"/>
        </w:rPr>
        <w:t xml:space="preserve">En communication avec l’AFD, </w:t>
      </w:r>
      <w:r>
        <w:t>principal bailleur</w:t>
      </w:r>
      <w:r>
        <w:rPr>
          <w:color w:val="000000"/>
        </w:rPr>
        <w:t xml:space="preserve"> du programme, et au-delà des indicateurs de résultat suivis par le pro</w:t>
      </w:r>
      <w:r>
        <w:rPr>
          <w:color w:val="000000"/>
        </w:rPr>
        <w:t xml:space="preserve">gramme, le </w:t>
      </w:r>
      <w:proofErr w:type="spellStart"/>
      <w:r>
        <w:rPr>
          <w:color w:val="000000"/>
        </w:rPr>
        <w:t>Geres</w:t>
      </w:r>
      <w:proofErr w:type="spellEnd"/>
      <w:r>
        <w:rPr>
          <w:color w:val="000000"/>
        </w:rPr>
        <w:t xml:space="preserve"> souhaite réaliser </w:t>
      </w:r>
      <w:r>
        <w:rPr>
          <w:b/>
          <w:color w:val="000000"/>
          <w:u w:val="single"/>
        </w:rPr>
        <w:t>une analyse de contribution</w:t>
      </w:r>
      <w:r>
        <w:rPr>
          <w:b/>
          <w:color w:val="000000"/>
        </w:rPr>
        <w:t xml:space="preserve"> </w:t>
      </w:r>
      <w:r>
        <w:rPr>
          <w:color w:val="000000"/>
        </w:rPr>
        <w:t xml:space="preserve">permettant de mettre en évidence </w:t>
      </w:r>
      <w:r>
        <w:t>d</w:t>
      </w:r>
      <w:r>
        <w:rPr>
          <w:color w:val="000000"/>
        </w:rPr>
        <w:t>es impacts plus larges de certaines interventions. Au regard de la diversité géographique des projets et tenant compte des thématiques les plus emblématiques a</w:t>
      </w:r>
      <w:r>
        <w:rPr>
          <w:color w:val="000000"/>
        </w:rPr>
        <w:t>u cœur de ce programme, il a été choisi de centrer cette analyse sur 3 des 5 interventions, à savoir les Zones d’Activités Electrifiées au Mali, la rénovation énergétique des maisons d’habitat domestique en Mongolie et la production et la distribution de f</w:t>
      </w:r>
      <w:r>
        <w:rPr>
          <w:color w:val="000000"/>
        </w:rPr>
        <w:t>ours à gaz à haute performance énergétique au Maroc.</w:t>
      </w:r>
    </w:p>
    <w:p w:rsidR="005C4442" w:rsidRDefault="007F1DCB">
      <w:pPr>
        <w:pStyle w:val="Titre3"/>
        <w:numPr>
          <w:ilvl w:val="2"/>
          <w:numId w:val="9"/>
        </w:numPr>
        <w:tabs>
          <w:tab w:val="left" w:pos="2574"/>
        </w:tabs>
        <w:spacing w:before="34"/>
        <w:ind w:hanging="721"/>
      </w:pPr>
      <w:bookmarkStart w:id="5" w:name="_heading=h.2et92p0" w:colFirst="0" w:colLast="0"/>
      <w:bookmarkEnd w:id="5"/>
      <w:r>
        <w:rPr>
          <w:color w:val="5F697E"/>
        </w:rPr>
        <w:t>CONTEXTES SPÉCIFIQUES DES INTERVENTIONS CIBLÉES</w:t>
      </w:r>
    </w:p>
    <w:p w:rsidR="005C4442" w:rsidRDefault="007F1DCB">
      <w:pPr>
        <w:spacing w:before="122"/>
        <w:ind w:left="1853" w:right="964" w:hanging="345"/>
        <w:rPr>
          <w:b/>
          <w:sz w:val="24"/>
          <w:szCs w:val="24"/>
        </w:rPr>
      </w:pPr>
      <w:r>
        <w:rPr>
          <w:noProof/>
        </w:rPr>
        <w:drawing>
          <wp:inline distT="0" distB="0" distL="0" distR="0">
            <wp:extent cx="112324" cy="126365"/>
            <wp:effectExtent l="0" t="0" r="0" b="0"/>
            <wp:docPr id="82"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5"/>
                    <a:srcRect/>
                    <a:stretch>
                      <a:fillRect/>
                    </a:stretch>
                  </pic:blipFill>
                  <pic:spPr>
                    <a:xfrm>
                      <a:off x="0" y="0"/>
                      <a:ext cx="112324" cy="126365"/>
                    </a:xfrm>
                    <a:prstGeom prst="rect">
                      <a:avLst/>
                    </a:prstGeom>
                    <a:ln/>
                  </pic:spPr>
                </pic:pic>
              </a:graphicData>
            </a:graphic>
          </wp:inline>
        </w:drawing>
      </w:r>
      <w:r>
        <w:rPr>
          <w:rFonts w:ascii="Times New Roman" w:eastAsia="Times New Roman" w:hAnsi="Times New Roman" w:cs="Times New Roman"/>
          <w:sz w:val="20"/>
          <w:szCs w:val="20"/>
        </w:rPr>
        <w:t xml:space="preserve">   </w:t>
      </w:r>
      <w:r>
        <w:rPr>
          <w:b/>
          <w:sz w:val="24"/>
          <w:szCs w:val="24"/>
          <w:u w:val="single"/>
        </w:rPr>
        <w:t>Le Mali, où les Zones d’Activités Electrifiées (ZAE) sont installées dans les régions de</w:t>
      </w:r>
      <w:r>
        <w:rPr>
          <w:b/>
          <w:sz w:val="24"/>
          <w:szCs w:val="24"/>
        </w:rPr>
        <w:t xml:space="preserve"> </w:t>
      </w:r>
      <w:r>
        <w:rPr>
          <w:b/>
          <w:sz w:val="24"/>
          <w:szCs w:val="24"/>
          <w:u w:val="single"/>
        </w:rPr>
        <w:t>Sikasso, Ségou et Kayes</w:t>
      </w:r>
    </w:p>
    <w:p w:rsidR="005C4442" w:rsidRDefault="005C4442">
      <w:pPr>
        <w:pBdr>
          <w:top w:val="nil"/>
          <w:left w:val="nil"/>
          <w:bottom w:val="nil"/>
          <w:right w:val="nil"/>
          <w:between w:val="nil"/>
        </w:pBdr>
        <w:spacing w:before="9"/>
        <w:rPr>
          <w:b/>
          <w:color w:val="000000"/>
          <w:sz w:val="19"/>
          <w:szCs w:val="19"/>
        </w:rPr>
      </w:pPr>
    </w:p>
    <w:p w:rsidR="005C4442" w:rsidRDefault="007F1DCB">
      <w:pPr>
        <w:pStyle w:val="Titre3"/>
        <w:spacing w:before="52"/>
        <w:ind w:left="1132" w:firstLine="0"/>
      </w:pPr>
      <w:r>
        <w:t>Contexte</w:t>
      </w:r>
    </w:p>
    <w:p w:rsidR="005C4442" w:rsidRDefault="007F1DCB">
      <w:pPr>
        <w:pBdr>
          <w:top w:val="nil"/>
          <w:left w:val="nil"/>
          <w:bottom w:val="nil"/>
          <w:right w:val="nil"/>
          <w:between w:val="nil"/>
        </w:pBdr>
        <w:spacing w:before="9" w:line="249" w:lineRule="auto"/>
        <w:ind w:left="1132" w:right="1126"/>
        <w:jc w:val="both"/>
        <w:rPr>
          <w:color w:val="000000"/>
        </w:rPr>
      </w:pPr>
      <w:r>
        <w:rPr>
          <w:color w:val="000000"/>
        </w:rPr>
        <w:t>Le secteur de l’énergie au Mali est caractérisé par un faible taux d’électrification : en 2012, 31.7% de la population avait accès à un service d’électricité et seulement 18% en milieu rural. Le défi énergétique est considérable car aucun développement n’e</w:t>
      </w:r>
      <w:r>
        <w:rPr>
          <w:color w:val="000000"/>
        </w:rPr>
        <w:t>st possible sans une source d’énergie durable et abordable qui puisse soutenir l’activité agricole et le secteur tertiaire, principal vecteur d’emplois à l’avenir pour les jeunes. Au-delà des investissements sur des solutions décentralisées et de l’innovat</w:t>
      </w:r>
      <w:r>
        <w:rPr>
          <w:color w:val="000000"/>
        </w:rPr>
        <w:t xml:space="preserve">ion possible grâce aux nouvelles technologies (Smart </w:t>
      </w:r>
      <w:proofErr w:type="spellStart"/>
      <w:r>
        <w:rPr>
          <w:color w:val="000000"/>
        </w:rPr>
        <w:t>Grid</w:t>
      </w:r>
      <w:proofErr w:type="spellEnd"/>
      <w:r>
        <w:rPr>
          <w:color w:val="000000"/>
        </w:rPr>
        <w:t xml:space="preserve"> par exemple), il est essentiel d’envisager également des moyens pour renforcer les dynamiques économiques locales et accompagner les usages productifs de l’énergie au niveau des Très Petites Entrepr</w:t>
      </w:r>
      <w:r>
        <w:rPr>
          <w:color w:val="000000"/>
        </w:rPr>
        <w:t>ises (</w:t>
      </w:r>
      <w:proofErr w:type="spellStart"/>
      <w:r>
        <w:rPr>
          <w:color w:val="000000"/>
        </w:rPr>
        <w:t>TPEs</w:t>
      </w:r>
      <w:proofErr w:type="spellEnd"/>
      <w:r>
        <w:rPr>
          <w:color w:val="000000"/>
        </w:rPr>
        <w:t>) particulièrement en matière de choix des investissements (efficacité énergétique), de gestion d’entreprise et d’accès aux financements.</w:t>
      </w:r>
    </w:p>
    <w:p w:rsidR="005C4442" w:rsidRDefault="005C4442">
      <w:pPr>
        <w:pBdr>
          <w:top w:val="nil"/>
          <w:left w:val="nil"/>
          <w:bottom w:val="nil"/>
          <w:right w:val="nil"/>
          <w:between w:val="nil"/>
        </w:pBdr>
        <w:spacing w:before="9"/>
        <w:rPr>
          <w:color w:val="000000"/>
          <w:sz w:val="23"/>
          <w:szCs w:val="23"/>
        </w:rPr>
      </w:pPr>
    </w:p>
    <w:p w:rsidR="005C4442" w:rsidRDefault="007F1DCB">
      <w:pPr>
        <w:pStyle w:val="Titre3"/>
        <w:spacing w:before="1"/>
        <w:ind w:left="1132" w:firstLine="0"/>
        <w:jc w:val="both"/>
      </w:pPr>
      <w:r>
        <w:t>Bénéficiaires ciblés par le projet :</w:t>
      </w:r>
    </w:p>
    <w:p w:rsidR="005C4442" w:rsidRDefault="007F1DCB">
      <w:pPr>
        <w:numPr>
          <w:ilvl w:val="0"/>
          <w:numId w:val="7"/>
        </w:numPr>
        <w:pBdr>
          <w:top w:val="nil"/>
          <w:left w:val="nil"/>
          <w:bottom w:val="nil"/>
          <w:right w:val="nil"/>
          <w:between w:val="nil"/>
        </w:pBdr>
        <w:tabs>
          <w:tab w:val="left" w:pos="1251"/>
        </w:tabs>
        <w:spacing w:before="9"/>
        <w:ind w:left="1250" w:hanging="119"/>
        <w:jc w:val="both"/>
      </w:pPr>
      <w:r>
        <w:rPr>
          <w:color w:val="000000"/>
        </w:rPr>
        <w:t xml:space="preserve">L’entreprise sociale gestionnaire du parc de ZAE - Green </w:t>
      </w:r>
      <w:proofErr w:type="spellStart"/>
      <w:r>
        <w:rPr>
          <w:color w:val="000000"/>
        </w:rPr>
        <w:t>Biz</w:t>
      </w:r>
      <w:proofErr w:type="spellEnd"/>
      <w:r>
        <w:rPr>
          <w:color w:val="000000"/>
        </w:rPr>
        <w:t xml:space="preserve"> </w:t>
      </w:r>
      <w:proofErr w:type="spellStart"/>
      <w:r>
        <w:rPr>
          <w:color w:val="000000"/>
        </w:rPr>
        <w:t>Africa</w:t>
      </w:r>
      <w:proofErr w:type="spellEnd"/>
    </w:p>
    <w:p w:rsidR="005C4442" w:rsidRDefault="007F1DCB">
      <w:pPr>
        <w:numPr>
          <w:ilvl w:val="0"/>
          <w:numId w:val="7"/>
        </w:numPr>
        <w:pBdr>
          <w:top w:val="nil"/>
          <w:left w:val="nil"/>
          <w:bottom w:val="nil"/>
          <w:right w:val="nil"/>
          <w:between w:val="nil"/>
        </w:pBdr>
        <w:tabs>
          <w:tab w:val="left" w:pos="1296"/>
        </w:tabs>
        <w:spacing w:before="12" w:line="249" w:lineRule="auto"/>
        <w:ind w:right="1128" w:firstLine="0"/>
        <w:jc w:val="both"/>
      </w:pPr>
      <w:r>
        <w:rPr>
          <w:color w:val="000000"/>
        </w:rPr>
        <w:t>Les Entreprises rurales réparties dans 10 localités cibles et leurs environs : entreprises individuelles, groupements d'intérêts économiques, groupements féminins. Ces entreprises évoluent dans les secteurs de l'artisanat (boulangerie moderne, tailleurs/br</w:t>
      </w:r>
      <w:r>
        <w:rPr>
          <w:color w:val="000000"/>
        </w:rPr>
        <w:t>odeurs, menuisiers bois ou métalliques, soudeurs ...) et des services aux populations (meuniers, service et commerce de produits frais et surgelés).</w:t>
      </w:r>
    </w:p>
    <w:p w:rsidR="005C4442" w:rsidRDefault="007F1DCB">
      <w:pPr>
        <w:numPr>
          <w:ilvl w:val="0"/>
          <w:numId w:val="7"/>
        </w:numPr>
        <w:pBdr>
          <w:top w:val="nil"/>
          <w:left w:val="nil"/>
          <w:bottom w:val="nil"/>
          <w:right w:val="nil"/>
          <w:between w:val="nil"/>
        </w:pBdr>
        <w:tabs>
          <w:tab w:val="left" w:pos="1263"/>
        </w:tabs>
        <w:spacing w:before="1" w:line="249" w:lineRule="auto"/>
        <w:ind w:right="1126" w:firstLine="0"/>
        <w:jc w:val="both"/>
      </w:pPr>
      <w:r>
        <w:rPr>
          <w:color w:val="000000"/>
        </w:rPr>
        <w:t xml:space="preserve">Les comités de gestion locaux : l’entreprise sociale prend la responsabilité de la gestion de chaque ZAE à </w:t>
      </w:r>
      <w:r>
        <w:rPr>
          <w:color w:val="000000"/>
        </w:rPr>
        <w:t>travers la signature d’un contrat avec la collectivité locale concernée, mais au-delà de la logique contractuelle (administrative), le bon fonctionnement quotidien de la ZAE nécessite une animation locale et une concertation régulière entre acteurs (TPE, c</w:t>
      </w:r>
      <w:r>
        <w:rPr>
          <w:color w:val="000000"/>
        </w:rPr>
        <w:t>ommune et gestionnaire).</w:t>
      </w:r>
    </w:p>
    <w:p w:rsidR="005C4442" w:rsidRDefault="007F1DCB">
      <w:pPr>
        <w:numPr>
          <w:ilvl w:val="0"/>
          <w:numId w:val="7"/>
        </w:numPr>
        <w:pBdr>
          <w:top w:val="nil"/>
          <w:left w:val="nil"/>
          <w:bottom w:val="nil"/>
          <w:right w:val="nil"/>
          <w:between w:val="nil"/>
        </w:pBdr>
        <w:tabs>
          <w:tab w:val="left" w:pos="1260"/>
        </w:tabs>
        <w:spacing w:before="4" w:line="252" w:lineRule="auto"/>
        <w:ind w:right="1129" w:firstLine="0"/>
        <w:jc w:val="both"/>
      </w:pPr>
      <w:r>
        <w:rPr>
          <w:color w:val="000000"/>
        </w:rPr>
        <w:t>Indirectement, le projet prévoit qu’environ 20 000 ménages accèdent à de nouveaux produits et services sur les ZAE.</w:t>
      </w:r>
    </w:p>
    <w:p w:rsidR="005C4442" w:rsidRDefault="005C4442">
      <w:pPr>
        <w:pBdr>
          <w:top w:val="nil"/>
          <w:left w:val="nil"/>
          <w:bottom w:val="nil"/>
          <w:right w:val="nil"/>
          <w:between w:val="nil"/>
        </w:pBdr>
        <w:spacing w:before="10"/>
        <w:rPr>
          <w:color w:val="000000"/>
        </w:rPr>
      </w:pPr>
    </w:p>
    <w:p w:rsidR="005C4442" w:rsidRDefault="007F1DCB">
      <w:pPr>
        <w:pStyle w:val="Titre3"/>
        <w:ind w:left="1505" w:right="1365" w:firstLine="0"/>
        <w:jc w:val="center"/>
      </w:pPr>
      <w:r>
        <w:rPr>
          <w:b w:val="0"/>
          <w:noProof/>
        </w:rPr>
        <w:drawing>
          <wp:inline distT="0" distB="0" distL="0" distR="0">
            <wp:extent cx="112324" cy="126364"/>
            <wp:effectExtent l="0" t="0" r="0" b="0"/>
            <wp:docPr id="81"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5"/>
                    <a:srcRect/>
                    <a:stretch>
                      <a:fillRect/>
                    </a:stretch>
                  </pic:blipFill>
                  <pic:spPr>
                    <a:xfrm>
                      <a:off x="0" y="0"/>
                      <a:ext cx="112324" cy="126364"/>
                    </a:xfrm>
                    <a:prstGeom prst="rect">
                      <a:avLst/>
                    </a:prstGeom>
                    <a:ln/>
                  </pic:spPr>
                </pic:pic>
              </a:graphicData>
            </a:graphic>
          </wp:inline>
        </w:drawing>
      </w:r>
      <w:r>
        <w:rPr>
          <w:rFonts w:ascii="Times New Roman" w:eastAsia="Times New Roman" w:hAnsi="Times New Roman" w:cs="Times New Roman"/>
          <w:b w:val="0"/>
          <w:sz w:val="20"/>
          <w:szCs w:val="20"/>
        </w:rPr>
        <w:t xml:space="preserve">   </w:t>
      </w:r>
      <w:r>
        <w:rPr>
          <w:u w:val="single"/>
        </w:rPr>
        <w:t>La Mongolie, où l’action porte sur la rénovation de maisons individuelles à Oulan-Bator</w:t>
      </w:r>
    </w:p>
    <w:p w:rsidR="005C4442" w:rsidRDefault="005C4442">
      <w:pPr>
        <w:pBdr>
          <w:top w:val="nil"/>
          <w:left w:val="nil"/>
          <w:bottom w:val="nil"/>
          <w:right w:val="nil"/>
          <w:between w:val="nil"/>
        </w:pBdr>
        <w:rPr>
          <w:b/>
          <w:color w:val="000000"/>
          <w:sz w:val="20"/>
          <w:szCs w:val="20"/>
        </w:rPr>
      </w:pPr>
    </w:p>
    <w:p w:rsidR="005C4442" w:rsidRDefault="007F1DCB">
      <w:pPr>
        <w:spacing w:before="51"/>
        <w:ind w:left="1132"/>
        <w:rPr>
          <w:b/>
          <w:sz w:val="24"/>
          <w:szCs w:val="24"/>
        </w:rPr>
      </w:pPr>
      <w:r>
        <w:rPr>
          <w:b/>
          <w:sz w:val="24"/>
          <w:szCs w:val="24"/>
        </w:rPr>
        <w:t>Contexte</w:t>
      </w:r>
    </w:p>
    <w:p w:rsidR="005C4442" w:rsidRDefault="007F1DCB">
      <w:pPr>
        <w:pBdr>
          <w:top w:val="nil"/>
          <w:left w:val="nil"/>
          <w:bottom w:val="nil"/>
          <w:right w:val="nil"/>
          <w:between w:val="nil"/>
        </w:pBdr>
        <w:spacing w:before="9" w:line="249" w:lineRule="auto"/>
        <w:ind w:left="1132" w:right="1129"/>
        <w:jc w:val="both"/>
        <w:rPr>
          <w:color w:val="000000"/>
        </w:rPr>
      </w:pPr>
      <w:r>
        <w:rPr>
          <w:color w:val="000000"/>
        </w:rPr>
        <w:t>Dans un contexte climatique extrême, les quartiers nouvellement urbanisés d’Oulan-Bator sont caractérisés par un bâti non planifié (sans plan d’urbanisation), non relié aux infrastructures « tronc » (égout, chauffage, eau, eau chaude) et totalement ou part</w:t>
      </w:r>
      <w:r>
        <w:rPr>
          <w:color w:val="000000"/>
        </w:rPr>
        <w:t>iellement auto-construit. Cet état de fait conduit à des choix énergétiques peu efficaces, tant du point de vue de l’enveloppe que des équipements, qui, s’ajoutant aux situations de vulnérabilité économique des ménages, génèrent une forte précarité énergét</w:t>
      </w:r>
      <w:r>
        <w:rPr>
          <w:color w:val="000000"/>
        </w:rPr>
        <w:t xml:space="preserve">ique, ainsi qu’une pollution de l’air à des niveaux intolérables. Le </w:t>
      </w:r>
      <w:proofErr w:type="spellStart"/>
      <w:r>
        <w:rPr>
          <w:color w:val="000000"/>
        </w:rPr>
        <w:t>Geres</w:t>
      </w:r>
      <w:proofErr w:type="spellEnd"/>
      <w:r>
        <w:rPr>
          <w:color w:val="000000"/>
        </w:rPr>
        <w:t xml:space="preserve"> et ses partenaires entendent proposer des solutions techniques et financières aux ménages cibles et renforcer les acteurs privés du secteur de la construction dans ces quartiers, af</w:t>
      </w:r>
      <w:r>
        <w:rPr>
          <w:color w:val="000000"/>
        </w:rPr>
        <w:t>in d’améliorer durablement l’EE de l’habitat individuel et de limiter la pollution de l’air et les dommages sanitaires, environnementaux et économiques associés.</w:t>
      </w:r>
    </w:p>
    <w:p w:rsidR="005C4442" w:rsidRDefault="005C4442">
      <w:pPr>
        <w:pBdr>
          <w:top w:val="nil"/>
          <w:left w:val="nil"/>
          <w:bottom w:val="nil"/>
          <w:right w:val="nil"/>
          <w:between w:val="nil"/>
        </w:pBdr>
        <w:spacing w:before="9"/>
        <w:rPr>
          <w:color w:val="000000"/>
          <w:sz w:val="23"/>
          <w:szCs w:val="23"/>
        </w:rPr>
      </w:pPr>
    </w:p>
    <w:p w:rsidR="005C4442" w:rsidRDefault="007F1DCB">
      <w:pPr>
        <w:pStyle w:val="Titre3"/>
        <w:spacing w:line="291" w:lineRule="auto"/>
        <w:ind w:left="1132" w:firstLine="0"/>
      </w:pPr>
      <w:r>
        <w:t>Bénéficiaires ciblés par le projet :</w:t>
      </w:r>
    </w:p>
    <w:p w:rsidR="005C4442" w:rsidRDefault="007F1DCB">
      <w:pPr>
        <w:pBdr>
          <w:top w:val="nil"/>
          <w:left w:val="nil"/>
          <w:bottom w:val="nil"/>
          <w:right w:val="nil"/>
          <w:between w:val="nil"/>
        </w:pBdr>
        <w:spacing w:line="267" w:lineRule="auto"/>
        <w:ind w:left="1132"/>
        <w:rPr>
          <w:color w:val="000000"/>
        </w:rPr>
      </w:pPr>
      <w:r>
        <w:rPr>
          <w:color w:val="000000"/>
        </w:rPr>
        <w:t>L’Association Nationale des Constructeurs Mongoles (MNCA)</w:t>
      </w:r>
    </w:p>
    <w:p w:rsidR="005C4442" w:rsidRDefault="007F1DCB">
      <w:pPr>
        <w:numPr>
          <w:ilvl w:val="0"/>
          <w:numId w:val="7"/>
        </w:numPr>
        <w:pBdr>
          <w:top w:val="nil"/>
          <w:left w:val="nil"/>
          <w:bottom w:val="nil"/>
          <w:right w:val="nil"/>
          <w:between w:val="nil"/>
        </w:pBdr>
        <w:tabs>
          <w:tab w:val="left" w:pos="1251"/>
        </w:tabs>
        <w:spacing w:before="1"/>
        <w:ind w:left="1250" w:hanging="119"/>
      </w:pPr>
      <w:r>
        <w:rPr>
          <w:color w:val="000000"/>
        </w:rPr>
        <w:t xml:space="preserve">Ménages des quartiers de yourtes à </w:t>
      </w:r>
      <w:proofErr w:type="spellStart"/>
      <w:r>
        <w:rPr>
          <w:color w:val="000000"/>
        </w:rPr>
        <w:t>Oulan</w:t>
      </w:r>
      <w:proofErr w:type="spellEnd"/>
      <w:r>
        <w:rPr>
          <w:color w:val="000000"/>
        </w:rPr>
        <w:t xml:space="preserve"> </w:t>
      </w:r>
      <w:proofErr w:type="spellStart"/>
      <w:r>
        <w:rPr>
          <w:color w:val="000000"/>
        </w:rPr>
        <w:t>Bator</w:t>
      </w:r>
      <w:proofErr w:type="spellEnd"/>
    </w:p>
    <w:p w:rsidR="005C4442" w:rsidRDefault="007F1DCB">
      <w:pPr>
        <w:numPr>
          <w:ilvl w:val="0"/>
          <w:numId w:val="7"/>
        </w:numPr>
        <w:pBdr>
          <w:top w:val="nil"/>
          <w:left w:val="nil"/>
          <w:bottom w:val="nil"/>
          <w:right w:val="nil"/>
          <w:between w:val="nil"/>
        </w:pBdr>
        <w:tabs>
          <w:tab w:val="left" w:pos="1251"/>
        </w:tabs>
        <w:spacing w:line="267" w:lineRule="auto"/>
        <w:ind w:left="1250" w:hanging="119"/>
        <w:jc w:val="both"/>
      </w:pPr>
      <w:r>
        <w:rPr>
          <w:color w:val="000000"/>
        </w:rPr>
        <w:t>La branche « Artisans » de la MNCA – TPE et PME</w:t>
      </w:r>
    </w:p>
    <w:p w:rsidR="005C4442" w:rsidRDefault="007F1DCB">
      <w:pPr>
        <w:numPr>
          <w:ilvl w:val="0"/>
          <w:numId w:val="7"/>
        </w:numPr>
        <w:pBdr>
          <w:top w:val="nil"/>
          <w:left w:val="nil"/>
          <w:bottom w:val="nil"/>
          <w:right w:val="nil"/>
          <w:between w:val="nil"/>
        </w:pBdr>
        <w:tabs>
          <w:tab w:val="left" w:pos="1251"/>
        </w:tabs>
        <w:spacing w:line="267" w:lineRule="auto"/>
        <w:ind w:left="1250" w:hanging="119"/>
        <w:sectPr w:rsidR="005C4442">
          <w:pgSz w:w="11910" w:h="16840"/>
          <w:pgMar w:top="1080" w:right="0" w:bottom="1500" w:left="0" w:header="0" w:footer="1192" w:gutter="0"/>
          <w:cols w:space="720"/>
        </w:sectPr>
      </w:pPr>
      <w:r>
        <w:rPr>
          <w:color w:val="000000"/>
        </w:rPr>
        <w:t>Les autorités locales et nationales - Les opérateurs financiers</w:t>
      </w:r>
    </w:p>
    <w:p w:rsidR="005C4442" w:rsidRDefault="007F1DCB">
      <w:pPr>
        <w:pStyle w:val="Titre3"/>
        <w:spacing w:before="34" w:line="242" w:lineRule="auto"/>
        <w:ind w:left="1853" w:right="964" w:hanging="345"/>
      </w:pPr>
      <w:r>
        <w:rPr>
          <w:b w:val="0"/>
          <w:noProof/>
        </w:rPr>
        <w:drawing>
          <wp:inline distT="0" distB="0" distL="0" distR="0">
            <wp:extent cx="112324" cy="126365"/>
            <wp:effectExtent l="0" t="0" r="0" b="0"/>
            <wp:docPr id="84"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5"/>
                    <a:srcRect/>
                    <a:stretch>
                      <a:fillRect/>
                    </a:stretch>
                  </pic:blipFill>
                  <pic:spPr>
                    <a:xfrm>
                      <a:off x="0" y="0"/>
                      <a:ext cx="112324" cy="126365"/>
                    </a:xfrm>
                    <a:prstGeom prst="rect">
                      <a:avLst/>
                    </a:prstGeom>
                    <a:ln/>
                  </pic:spPr>
                </pic:pic>
              </a:graphicData>
            </a:graphic>
          </wp:inline>
        </w:drawing>
      </w:r>
      <w:r>
        <w:rPr>
          <w:rFonts w:ascii="Times New Roman" w:eastAsia="Times New Roman" w:hAnsi="Times New Roman" w:cs="Times New Roman"/>
          <w:b w:val="0"/>
          <w:sz w:val="20"/>
          <w:szCs w:val="20"/>
        </w:rPr>
        <w:t xml:space="preserve">   </w:t>
      </w:r>
      <w:r>
        <w:rPr>
          <w:u w:val="single"/>
        </w:rPr>
        <w:t xml:space="preserve">Le Maroc, où l’action porte sur la production et distribution </w:t>
      </w:r>
      <w:proofErr w:type="gramStart"/>
      <w:r>
        <w:rPr>
          <w:u w:val="single"/>
        </w:rPr>
        <w:t>de  four</w:t>
      </w:r>
      <w:proofErr w:type="gramEnd"/>
      <w:r>
        <w:rPr>
          <w:u w:val="single"/>
        </w:rPr>
        <w:t xml:space="preserve"> à  gaz à haute</w:t>
      </w:r>
      <w:r>
        <w:t xml:space="preserve"> </w:t>
      </w:r>
      <w:r>
        <w:rPr>
          <w:u w:val="single"/>
        </w:rPr>
        <w:t>performance énergétique</w:t>
      </w:r>
    </w:p>
    <w:p w:rsidR="005C4442" w:rsidRDefault="005C4442">
      <w:pPr>
        <w:pBdr>
          <w:top w:val="nil"/>
          <w:left w:val="nil"/>
          <w:bottom w:val="nil"/>
          <w:right w:val="nil"/>
          <w:between w:val="nil"/>
        </w:pBdr>
        <w:spacing w:before="5"/>
        <w:rPr>
          <w:b/>
          <w:color w:val="000000"/>
          <w:sz w:val="19"/>
          <w:szCs w:val="19"/>
        </w:rPr>
      </w:pPr>
    </w:p>
    <w:p w:rsidR="005C4442" w:rsidRDefault="007F1DCB">
      <w:pPr>
        <w:spacing w:before="52" w:line="287" w:lineRule="auto"/>
        <w:ind w:left="1132"/>
        <w:rPr>
          <w:b/>
          <w:sz w:val="24"/>
          <w:szCs w:val="24"/>
        </w:rPr>
      </w:pPr>
      <w:r>
        <w:rPr>
          <w:b/>
          <w:sz w:val="24"/>
          <w:szCs w:val="24"/>
        </w:rPr>
        <w:t>Contexte</w:t>
      </w:r>
    </w:p>
    <w:p w:rsidR="005C4442" w:rsidRDefault="007F1DCB">
      <w:pPr>
        <w:pBdr>
          <w:top w:val="nil"/>
          <w:left w:val="nil"/>
          <w:bottom w:val="nil"/>
          <w:right w:val="nil"/>
          <w:between w:val="nil"/>
        </w:pBdr>
        <w:spacing w:line="249" w:lineRule="auto"/>
        <w:ind w:left="1132" w:right="1126"/>
        <w:jc w:val="both"/>
        <w:rPr>
          <w:color w:val="000000"/>
        </w:rPr>
      </w:pPr>
      <w:r>
        <w:rPr>
          <w:color w:val="000000"/>
        </w:rPr>
        <w:t>Au Maroc, l</w:t>
      </w:r>
      <w:r>
        <w:rPr>
          <w:rFonts w:ascii="Malgun Gothic Semilight" w:eastAsia="Malgun Gothic Semilight" w:hAnsi="Malgun Gothic Semilight" w:cs="Malgun Gothic Semilight"/>
          <w:color w:val="000000"/>
        </w:rPr>
        <w:t>’</w:t>
      </w:r>
      <w:r>
        <w:rPr>
          <w:color w:val="000000"/>
        </w:rPr>
        <w:t>efficacité énergétique constitue une priorité majeure dans la stratégie énergétique nationale. L'ambition de cette stratégie est d'économiser 12% en 2020 et 15% en 2030 de la consommation énergétique. La consommation de GPL (gaz de pétrole liquéfié) connaî</w:t>
      </w:r>
      <w:r>
        <w:rPr>
          <w:color w:val="000000"/>
        </w:rPr>
        <w:t>t une hausse continue de la demande, en particulier de la part des ménages qui sont les plus gros consommateurs pour assurer notamment la cuisson et le chauffage. C’est dans ce contexte que le projet FARANECO a développé des fours à gaz à haute performance</w:t>
      </w:r>
      <w:r>
        <w:rPr>
          <w:color w:val="000000"/>
        </w:rPr>
        <w:t xml:space="preserve"> énergétique (permettant 30 à 50% d’économie de gaz), pour les ménages et les petites boulangeries. Afin de disséminer ces solutions et d’assurer une transformation du parc de fours, le projet poursuit son intervention en renforçant l’environnement institu</w:t>
      </w:r>
      <w:r>
        <w:rPr>
          <w:color w:val="000000"/>
        </w:rPr>
        <w:t xml:space="preserve">tionnel et </w:t>
      </w:r>
      <w:r>
        <w:t>financier</w:t>
      </w:r>
      <w:r>
        <w:rPr>
          <w:color w:val="000000"/>
        </w:rPr>
        <w:t xml:space="preserve"> (notamment par l’agrégation de nouveaux partenaires clés) et en levant les freins à une distribution plus massive, en proposant notamment de nouveaux canaux de distribution.</w:t>
      </w:r>
    </w:p>
    <w:p w:rsidR="005C4442" w:rsidRDefault="005C4442">
      <w:pPr>
        <w:pBdr>
          <w:top w:val="nil"/>
          <w:left w:val="nil"/>
          <w:bottom w:val="nil"/>
          <w:right w:val="nil"/>
          <w:between w:val="nil"/>
        </w:pBdr>
        <w:spacing w:before="1"/>
        <w:rPr>
          <w:color w:val="000000"/>
        </w:rPr>
      </w:pPr>
    </w:p>
    <w:p w:rsidR="005C4442" w:rsidRDefault="007F1DCB">
      <w:pPr>
        <w:pStyle w:val="Titre3"/>
        <w:spacing w:line="291" w:lineRule="auto"/>
        <w:ind w:left="1132" w:firstLine="0"/>
      </w:pPr>
      <w:r>
        <w:t>Bénéficiaires ciblés par le projet :</w:t>
      </w:r>
    </w:p>
    <w:p w:rsidR="005C4442" w:rsidRDefault="007F1DCB">
      <w:pPr>
        <w:numPr>
          <w:ilvl w:val="0"/>
          <w:numId w:val="7"/>
        </w:numPr>
        <w:pBdr>
          <w:top w:val="nil"/>
          <w:left w:val="nil"/>
          <w:bottom w:val="nil"/>
          <w:right w:val="nil"/>
          <w:between w:val="nil"/>
        </w:pBdr>
        <w:tabs>
          <w:tab w:val="left" w:pos="1251"/>
        </w:tabs>
        <w:spacing w:line="267" w:lineRule="auto"/>
        <w:ind w:left="1250" w:hanging="119"/>
      </w:pPr>
      <w:r>
        <w:rPr>
          <w:color w:val="000000"/>
        </w:rPr>
        <w:t>Les fabricants de fours</w:t>
      </w:r>
      <w:r>
        <w:rPr>
          <w:color w:val="000000"/>
        </w:rPr>
        <w:t xml:space="preserve"> à gaz ayant adhéré au label </w:t>
      </w:r>
      <w:proofErr w:type="spellStart"/>
      <w:r>
        <w:rPr>
          <w:color w:val="000000"/>
        </w:rPr>
        <w:t>Faraneco</w:t>
      </w:r>
      <w:proofErr w:type="spellEnd"/>
    </w:p>
    <w:p w:rsidR="005C4442" w:rsidRDefault="007F1DCB">
      <w:pPr>
        <w:numPr>
          <w:ilvl w:val="0"/>
          <w:numId w:val="7"/>
        </w:numPr>
        <w:pBdr>
          <w:top w:val="nil"/>
          <w:left w:val="nil"/>
          <w:bottom w:val="nil"/>
          <w:right w:val="nil"/>
          <w:between w:val="nil"/>
        </w:pBdr>
        <w:tabs>
          <w:tab w:val="left" w:pos="1251"/>
        </w:tabs>
        <w:ind w:left="1250" w:hanging="119"/>
      </w:pPr>
      <w:r>
        <w:rPr>
          <w:color w:val="000000"/>
        </w:rPr>
        <w:t xml:space="preserve">Les entrepreneur-e-s dans la filière de la petite boulangerie utilisant un four </w:t>
      </w:r>
      <w:proofErr w:type="spellStart"/>
      <w:r>
        <w:rPr>
          <w:color w:val="000000"/>
        </w:rPr>
        <w:t>FaranEco</w:t>
      </w:r>
      <w:proofErr w:type="spellEnd"/>
    </w:p>
    <w:p w:rsidR="005C4442" w:rsidRDefault="007F1DCB">
      <w:pPr>
        <w:numPr>
          <w:ilvl w:val="0"/>
          <w:numId w:val="7"/>
        </w:numPr>
        <w:pBdr>
          <w:top w:val="nil"/>
          <w:left w:val="nil"/>
          <w:bottom w:val="nil"/>
          <w:right w:val="nil"/>
          <w:between w:val="nil"/>
        </w:pBdr>
        <w:tabs>
          <w:tab w:val="left" w:pos="1251"/>
        </w:tabs>
        <w:spacing w:before="1"/>
        <w:ind w:left="1250" w:hanging="119"/>
      </w:pPr>
      <w:r>
        <w:rPr>
          <w:color w:val="000000"/>
        </w:rPr>
        <w:t xml:space="preserve">Les coopératives ou auto entrepreneures distribuant des fours </w:t>
      </w:r>
      <w:proofErr w:type="spellStart"/>
      <w:r>
        <w:rPr>
          <w:color w:val="000000"/>
        </w:rPr>
        <w:t>FaranEco</w:t>
      </w:r>
      <w:proofErr w:type="spellEnd"/>
    </w:p>
    <w:p w:rsidR="005C4442" w:rsidRDefault="007F1DCB">
      <w:pPr>
        <w:numPr>
          <w:ilvl w:val="0"/>
          <w:numId w:val="10"/>
        </w:numPr>
        <w:tabs>
          <w:tab w:val="left" w:pos="1545"/>
        </w:tabs>
        <w:ind w:left="1275" w:hanging="141"/>
      </w:pPr>
      <w:r>
        <w:t>Le projet prévoit qu’environ 300 entrepreneur-e-s accèdent à des équipements à haute performance énergétique</w:t>
      </w:r>
    </w:p>
    <w:p w:rsidR="005C4442" w:rsidRDefault="005C4442">
      <w:pPr>
        <w:pBdr>
          <w:top w:val="nil"/>
          <w:left w:val="nil"/>
          <w:bottom w:val="nil"/>
          <w:right w:val="nil"/>
          <w:between w:val="nil"/>
        </w:pBdr>
        <w:rPr>
          <w:color w:val="000000"/>
        </w:rPr>
      </w:pPr>
    </w:p>
    <w:p w:rsidR="005C4442" w:rsidRDefault="005C4442">
      <w:pPr>
        <w:pBdr>
          <w:top w:val="nil"/>
          <w:left w:val="nil"/>
          <w:bottom w:val="nil"/>
          <w:right w:val="nil"/>
          <w:between w:val="nil"/>
        </w:pBdr>
        <w:rPr>
          <w:color w:val="000000"/>
        </w:rPr>
      </w:pPr>
    </w:p>
    <w:p w:rsidR="005C4442" w:rsidRDefault="005C4442">
      <w:pPr>
        <w:pBdr>
          <w:top w:val="nil"/>
          <w:left w:val="nil"/>
          <w:bottom w:val="nil"/>
          <w:right w:val="nil"/>
          <w:between w:val="nil"/>
        </w:pBdr>
        <w:spacing w:before="5"/>
        <w:rPr>
          <w:color w:val="000000"/>
          <w:sz w:val="28"/>
          <w:szCs w:val="28"/>
        </w:rPr>
      </w:pPr>
    </w:p>
    <w:p w:rsidR="005C4442" w:rsidRDefault="007F1DCB">
      <w:pPr>
        <w:pStyle w:val="Titre1"/>
        <w:numPr>
          <w:ilvl w:val="0"/>
          <w:numId w:val="9"/>
        </w:numPr>
        <w:tabs>
          <w:tab w:val="left" w:pos="1494"/>
        </w:tabs>
        <w:spacing w:before="1"/>
        <w:ind w:hanging="362"/>
      </w:pPr>
      <w:bookmarkStart w:id="6" w:name="_heading=h.tyjcwt" w:colFirst="0" w:colLast="0"/>
      <w:bookmarkEnd w:id="6"/>
      <w:r>
        <w:rPr>
          <w:color w:val="17909F"/>
        </w:rPr>
        <w:t>OBJECTIFS, RESULTATS ET LIVRABLES ATTENDUS</w:t>
      </w:r>
      <w:r>
        <w:rPr>
          <w:noProof/>
        </w:rPr>
        <mc:AlternateContent>
          <mc:Choice Requires="wpg">
            <w:drawing>
              <wp:anchor distT="0" distB="0" distL="0" distR="0" simplePos="0" relativeHeight="251663360" behindDoc="0" locked="0" layoutInCell="1" hidden="0" allowOverlap="1">
                <wp:simplePos x="0" y="0"/>
                <wp:positionH relativeFrom="column">
                  <wp:posOffset>685800</wp:posOffset>
                </wp:positionH>
                <wp:positionV relativeFrom="paragraph">
                  <wp:posOffset>368300</wp:posOffset>
                </wp:positionV>
                <wp:extent cx="6167755" cy="27940"/>
                <wp:effectExtent l="0" t="0" r="0" b="0"/>
                <wp:wrapTopAndBottom distT="0" distB="0"/>
                <wp:docPr id="70" name="Rectangle 70"/>
                <wp:cNvGraphicFramePr/>
                <a:graphic xmlns:a="http://schemas.openxmlformats.org/drawingml/2006/main">
                  <a:graphicData uri="http://schemas.microsoft.com/office/word/2010/wordprocessingShape">
                    <wps:wsp>
                      <wps:cNvSpPr/>
                      <wps:spPr>
                        <a:xfrm>
                          <a:off x="2266885" y="3770793"/>
                          <a:ext cx="6158230" cy="18415"/>
                        </a:xfrm>
                        <a:prstGeom prst="rect">
                          <a:avLst/>
                        </a:prstGeom>
                        <a:solidFill>
                          <a:srgbClr val="17909F"/>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685800</wp:posOffset>
                </wp:positionH>
                <wp:positionV relativeFrom="paragraph">
                  <wp:posOffset>368300</wp:posOffset>
                </wp:positionV>
                <wp:extent cx="6167755" cy="27940"/>
                <wp:effectExtent b="0" l="0" r="0" t="0"/>
                <wp:wrapTopAndBottom distB="0" distT="0"/>
                <wp:docPr id="70"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6167755" cy="27940"/>
                        </a:xfrm>
                        <a:prstGeom prst="rect"/>
                        <a:ln/>
                      </pic:spPr>
                    </pic:pic>
                  </a:graphicData>
                </a:graphic>
              </wp:anchor>
            </w:drawing>
          </mc:Fallback>
        </mc:AlternateContent>
      </w:r>
    </w:p>
    <w:p w:rsidR="005C4442" w:rsidRDefault="005C4442">
      <w:pPr>
        <w:pBdr>
          <w:top w:val="nil"/>
          <w:left w:val="nil"/>
          <w:bottom w:val="nil"/>
          <w:right w:val="nil"/>
          <w:between w:val="nil"/>
        </w:pBdr>
        <w:spacing w:before="8"/>
        <w:rPr>
          <w:b/>
          <w:color w:val="000000"/>
          <w:sz w:val="13"/>
          <w:szCs w:val="13"/>
        </w:rPr>
      </w:pPr>
    </w:p>
    <w:p w:rsidR="005C4442" w:rsidRDefault="007F1DCB">
      <w:pPr>
        <w:pStyle w:val="Titre2"/>
        <w:numPr>
          <w:ilvl w:val="1"/>
          <w:numId w:val="9"/>
        </w:numPr>
        <w:tabs>
          <w:tab w:val="left" w:pos="2573"/>
          <w:tab w:val="left" w:pos="2574"/>
        </w:tabs>
        <w:spacing w:before="44"/>
        <w:ind w:hanging="1081"/>
      </w:pPr>
      <w:bookmarkStart w:id="7" w:name="_heading=h.3dy6vkm" w:colFirst="0" w:colLast="0"/>
      <w:bookmarkEnd w:id="7"/>
      <w:r>
        <w:rPr>
          <w:color w:val="17909F"/>
        </w:rPr>
        <w:t>OBJECTIFS DU PROGRAMME ECODEV</w:t>
      </w:r>
    </w:p>
    <w:p w:rsidR="005C4442" w:rsidRDefault="005C4442">
      <w:pPr>
        <w:pBdr>
          <w:top w:val="nil"/>
          <w:left w:val="nil"/>
          <w:bottom w:val="nil"/>
          <w:right w:val="nil"/>
          <w:between w:val="nil"/>
        </w:pBdr>
        <w:spacing w:before="8"/>
        <w:rPr>
          <w:b/>
          <w:color w:val="000000"/>
          <w:sz w:val="26"/>
          <w:szCs w:val="26"/>
        </w:rPr>
      </w:pPr>
    </w:p>
    <w:p w:rsidR="005C4442" w:rsidRDefault="007F1DCB">
      <w:pPr>
        <w:pBdr>
          <w:top w:val="nil"/>
          <w:left w:val="nil"/>
          <w:bottom w:val="nil"/>
          <w:right w:val="nil"/>
          <w:between w:val="nil"/>
        </w:pBdr>
        <w:ind w:left="1132" w:right="1126"/>
        <w:jc w:val="both"/>
        <w:rPr>
          <w:color w:val="000000"/>
        </w:rPr>
      </w:pPr>
      <w:r>
        <w:rPr>
          <w:b/>
          <w:color w:val="000000"/>
        </w:rPr>
        <w:t xml:space="preserve">L’Objectif Général </w:t>
      </w:r>
      <w:r>
        <w:rPr>
          <w:color w:val="000000"/>
        </w:rPr>
        <w:t xml:space="preserve">du programme </w:t>
      </w:r>
      <w:proofErr w:type="spellStart"/>
      <w:r>
        <w:rPr>
          <w:i/>
          <w:color w:val="000000"/>
        </w:rPr>
        <w:t>EcoDev</w:t>
      </w:r>
      <w:proofErr w:type="spellEnd"/>
      <w:r>
        <w:rPr>
          <w:color w:val="000000"/>
        </w:rPr>
        <w:t xml:space="preserve"> est de favoriser l'atteinte de l'ODD 7 "Garantir l’accès de tous à des services énergétiques fiables, durables, modernes et abordables" par le changement d'échelle des entrepreneurs et des filières.</w:t>
      </w:r>
    </w:p>
    <w:p w:rsidR="005C4442" w:rsidRDefault="007F1DCB">
      <w:pPr>
        <w:pBdr>
          <w:top w:val="nil"/>
          <w:left w:val="nil"/>
          <w:bottom w:val="nil"/>
          <w:right w:val="nil"/>
          <w:between w:val="nil"/>
        </w:pBdr>
        <w:spacing w:before="60"/>
        <w:ind w:left="1132"/>
        <w:jc w:val="both"/>
        <w:rPr>
          <w:color w:val="000000"/>
        </w:rPr>
      </w:pPr>
      <w:r>
        <w:rPr>
          <w:color w:val="000000"/>
        </w:rPr>
        <w:t>Afin d’atteindre cet objectif général, le programme a ét</w:t>
      </w:r>
      <w:r>
        <w:rPr>
          <w:color w:val="000000"/>
        </w:rPr>
        <w:t>é décliné en 3 objectifs spécifiques et 5 résultats :</w:t>
      </w:r>
    </w:p>
    <w:p w:rsidR="005C4442" w:rsidRDefault="005C4442">
      <w:pPr>
        <w:pBdr>
          <w:top w:val="nil"/>
          <w:left w:val="nil"/>
          <w:bottom w:val="nil"/>
          <w:right w:val="nil"/>
          <w:between w:val="nil"/>
        </w:pBdr>
        <w:spacing w:before="11"/>
        <w:rPr>
          <w:color w:val="000000"/>
          <w:sz w:val="31"/>
          <w:szCs w:val="31"/>
        </w:rPr>
      </w:pPr>
    </w:p>
    <w:p w:rsidR="005C4442" w:rsidRDefault="007F1DCB">
      <w:pPr>
        <w:pBdr>
          <w:top w:val="nil"/>
          <w:left w:val="nil"/>
          <w:bottom w:val="nil"/>
          <w:right w:val="nil"/>
          <w:between w:val="nil"/>
        </w:pBdr>
        <w:ind w:left="1132"/>
        <w:jc w:val="both"/>
        <w:rPr>
          <w:color w:val="000000"/>
        </w:rPr>
      </w:pPr>
      <w:r>
        <w:rPr>
          <w:color w:val="000000"/>
        </w:rPr>
        <w:t>Tableau n°1</w:t>
      </w:r>
    </w:p>
    <w:p w:rsidR="005C4442" w:rsidRDefault="005C4442">
      <w:pPr>
        <w:pBdr>
          <w:top w:val="nil"/>
          <w:left w:val="nil"/>
          <w:bottom w:val="nil"/>
          <w:right w:val="nil"/>
          <w:between w:val="nil"/>
        </w:pBdr>
        <w:spacing w:before="2"/>
        <w:rPr>
          <w:color w:val="000000"/>
          <w:sz w:val="5"/>
          <w:szCs w:val="5"/>
        </w:rPr>
      </w:pPr>
    </w:p>
    <w:tbl>
      <w:tblPr>
        <w:tblStyle w:val="a0"/>
        <w:tblW w:w="10346" w:type="dxa"/>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6"/>
        <w:gridCol w:w="4820"/>
      </w:tblGrid>
      <w:tr w:rsidR="005C4442">
        <w:trPr>
          <w:trHeight w:val="328"/>
        </w:trPr>
        <w:tc>
          <w:tcPr>
            <w:tcW w:w="5526" w:type="dxa"/>
            <w:shd w:val="clear" w:color="auto" w:fill="FBEC84"/>
          </w:tcPr>
          <w:p w:rsidR="005C4442" w:rsidRDefault="007F1DCB">
            <w:pPr>
              <w:pBdr>
                <w:top w:val="nil"/>
                <w:left w:val="nil"/>
                <w:bottom w:val="nil"/>
                <w:right w:val="nil"/>
                <w:between w:val="nil"/>
              </w:pBdr>
              <w:spacing w:line="265" w:lineRule="auto"/>
              <w:ind w:left="110"/>
              <w:rPr>
                <w:b/>
                <w:color w:val="000000"/>
              </w:rPr>
            </w:pPr>
            <w:r>
              <w:rPr>
                <w:b/>
                <w:color w:val="000000"/>
              </w:rPr>
              <w:t>Objectifs spécifiques</w:t>
            </w:r>
          </w:p>
        </w:tc>
        <w:tc>
          <w:tcPr>
            <w:tcW w:w="4820" w:type="dxa"/>
            <w:shd w:val="clear" w:color="auto" w:fill="FBEC84"/>
          </w:tcPr>
          <w:p w:rsidR="005C4442" w:rsidRDefault="007F1DCB">
            <w:pPr>
              <w:pBdr>
                <w:top w:val="nil"/>
                <w:left w:val="nil"/>
                <w:bottom w:val="nil"/>
                <w:right w:val="nil"/>
                <w:between w:val="nil"/>
              </w:pBdr>
              <w:spacing w:line="265" w:lineRule="auto"/>
              <w:ind w:left="107"/>
              <w:rPr>
                <w:b/>
                <w:color w:val="000000"/>
              </w:rPr>
            </w:pPr>
            <w:r>
              <w:rPr>
                <w:b/>
                <w:color w:val="000000"/>
              </w:rPr>
              <w:t>Indicateurs d’atteinte des objectifs</w:t>
            </w:r>
          </w:p>
        </w:tc>
      </w:tr>
      <w:tr w:rsidR="005C4442">
        <w:trPr>
          <w:trHeight w:val="866"/>
        </w:trPr>
        <w:tc>
          <w:tcPr>
            <w:tcW w:w="5526" w:type="dxa"/>
          </w:tcPr>
          <w:p w:rsidR="005C4442" w:rsidRDefault="007F1DCB">
            <w:pPr>
              <w:pBdr>
                <w:top w:val="nil"/>
                <w:left w:val="nil"/>
                <w:bottom w:val="nil"/>
                <w:right w:val="nil"/>
                <w:between w:val="nil"/>
              </w:pBdr>
              <w:ind w:left="110" w:right="522"/>
              <w:jc w:val="both"/>
              <w:rPr>
                <w:color w:val="000000"/>
              </w:rPr>
            </w:pPr>
            <w:r>
              <w:rPr>
                <w:color w:val="000000"/>
              </w:rPr>
              <w:t>Poursuivre le renforcement de l’entreprenariat dans le secteur de l’énergie pour accompagner le changement d'échelle</w:t>
            </w:r>
          </w:p>
        </w:tc>
        <w:tc>
          <w:tcPr>
            <w:tcW w:w="4820" w:type="dxa"/>
          </w:tcPr>
          <w:p w:rsidR="005C4442" w:rsidRDefault="007F1DCB">
            <w:pPr>
              <w:pBdr>
                <w:top w:val="nil"/>
                <w:left w:val="nil"/>
                <w:bottom w:val="nil"/>
                <w:right w:val="nil"/>
                <w:between w:val="nil"/>
              </w:pBdr>
              <w:spacing w:line="265" w:lineRule="auto"/>
              <w:ind w:left="107"/>
              <w:rPr>
                <w:color w:val="000000"/>
              </w:rPr>
            </w:pPr>
            <w:r>
              <w:rPr>
                <w:color w:val="000000"/>
              </w:rPr>
              <w:t>Nombre d’emplois directs créés et consolidés</w:t>
            </w:r>
          </w:p>
        </w:tc>
      </w:tr>
      <w:tr w:rsidR="005C4442">
        <w:trPr>
          <w:trHeight w:val="595"/>
        </w:trPr>
        <w:tc>
          <w:tcPr>
            <w:tcW w:w="5526" w:type="dxa"/>
          </w:tcPr>
          <w:p w:rsidR="005C4442" w:rsidRDefault="007F1DCB">
            <w:pPr>
              <w:pBdr>
                <w:top w:val="nil"/>
                <w:left w:val="nil"/>
                <w:bottom w:val="nil"/>
                <w:right w:val="nil"/>
                <w:between w:val="nil"/>
              </w:pBdr>
              <w:ind w:left="110" w:right="519"/>
              <w:rPr>
                <w:color w:val="000000"/>
              </w:rPr>
            </w:pPr>
            <w:r>
              <w:rPr>
                <w:color w:val="000000"/>
              </w:rPr>
              <w:t>Renforcer et compléter les filières pour permettre une dissémination massive</w:t>
            </w:r>
          </w:p>
        </w:tc>
        <w:tc>
          <w:tcPr>
            <w:tcW w:w="4820" w:type="dxa"/>
          </w:tcPr>
          <w:p w:rsidR="005C4442" w:rsidRDefault="007F1DCB">
            <w:pPr>
              <w:pBdr>
                <w:top w:val="nil"/>
                <w:left w:val="nil"/>
                <w:bottom w:val="nil"/>
                <w:right w:val="nil"/>
                <w:between w:val="nil"/>
              </w:pBdr>
              <w:ind w:left="107" w:right="90"/>
              <w:rPr>
                <w:color w:val="000000"/>
              </w:rPr>
            </w:pPr>
            <w:r>
              <w:rPr>
                <w:color w:val="000000"/>
              </w:rPr>
              <w:t>Nombre de filières autonomes et pérennes après la fin du programme</w:t>
            </w:r>
          </w:p>
        </w:tc>
      </w:tr>
      <w:tr w:rsidR="005C4442">
        <w:trPr>
          <w:trHeight w:val="1463"/>
        </w:trPr>
        <w:tc>
          <w:tcPr>
            <w:tcW w:w="5526" w:type="dxa"/>
          </w:tcPr>
          <w:p w:rsidR="005C4442" w:rsidRDefault="007F1DCB">
            <w:pPr>
              <w:pBdr>
                <w:top w:val="nil"/>
                <w:left w:val="nil"/>
                <w:bottom w:val="nil"/>
                <w:right w:val="nil"/>
                <w:between w:val="nil"/>
              </w:pBdr>
              <w:ind w:left="110" w:right="300"/>
              <w:jc w:val="both"/>
              <w:rPr>
                <w:color w:val="000000"/>
              </w:rPr>
            </w:pPr>
            <w:r>
              <w:rPr>
                <w:color w:val="000000"/>
              </w:rPr>
              <w:t>Consolider l'environnement institutionnel pour aligner et articuler les acteurs publics et privés afin de permettre la mise au point de programmes structurés de changement d'échelle visant la dissémination massive</w:t>
            </w:r>
          </w:p>
        </w:tc>
        <w:tc>
          <w:tcPr>
            <w:tcW w:w="4820" w:type="dxa"/>
          </w:tcPr>
          <w:p w:rsidR="005C4442" w:rsidRDefault="007F1DCB">
            <w:pPr>
              <w:pBdr>
                <w:top w:val="nil"/>
                <w:left w:val="nil"/>
                <w:bottom w:val="nil"/>
                <w:right w:val="nil"/>
                <w:between w:val="nil"/>
              </w:pBdr>
              <w:ind w:left="107" w:right="525"/>
              <w:rPr>
                <w:color w:val="000000"/>
              </w:rPr>
            </w:pPr>
            <w:r>
              <w:rPr>
                <w:color w:val="000000"/>
              </w:rPr>
              <w:t xml:space="preserve">Dans chaque pays, les acteurs nécessaires </w:t>
            </w:r>
            <w:r>
              <w:rPr>
                <w:color w:val="000000"/>
              </w:rPr>
              <w:t>au changement d'échelle sont partis prenantes et prêts à assumer leur rôle.</w:t>
            </w:r>
          </w:p>
        </w:tc>
      </w:tr>
    </w:tbl>
    <w:p w:rsidR="005C4442" w:rsidRDefault="005C4442">
      <w:pPr>
        <w:sectPr w:rsidR="005C4442">
          <w:pgSz w:w="11910" w:h="16840"/>
          <w:pgMar w:top="1080" w:right="0" w:bottom="1500" w:left="0" w:header="0" w:footer="1192" w:gutter="0"/>
          <w:cols w:space="720"/>
        </w:sectPr>
      </w:pPr>
    </w:p>
    <w:p w:rsidR="005C4442" w:rsidRDefault="005C4442">
      <w:pPr>
        <w:pBdr>
          <w:top w:val="nil"/>
          <w:left w:val="nil"/>
          <w:bottom w:val="nil"/>
          <w:right w:val="nil"/>
          <w:between w:val="nil"/>
        </w:pBdr>
        <w:spacing w:line="276" w:lineRule="auto"/>
      </w:pPr>
    </w:p>
    <w:tbl>
      <w:tblPr>
        <w:tblStyle w:val="a1"/>
        <w:tblW w:w="10346" w:type="dxa"/>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6"/>
        <w:gridCol w:w="4820"/>
      </w:tblGrid>
      <w:tr w:rsidR="005C4442">
        <w:trPr>
          <w:trHeight w:val="330"/>
        </w:trPr>
        <w:tc>
          <w:tcPr>
            <w:tcW w:w="5526" w:type="dxa"/>
            <w:shd w:val="clear" w:color="auto" w:fill="FBEC84"/>
          </w:tcPr>
          <w:p w:rsidR="005C4442" w:rsidRDefault="007F1DCB">
            <w:pPr>
              <w:pBdr>
                <w:top w:val="nil"/>
                <w:left w:val="nil"/>
                <w:bottom w:val="nil"/>
                <w:right w:val="nil"/>
                <w:between w:val="nil"/>
              </w:pBdr>
              <w:spacing w:line="261" w:lineRule="auto"/>
              <w:ind w:left="110"/>
              <w:rPr>
                <w:b/>
                <w:color w:val="000000"/>
              </w:rPr>
            </w:pPr>
            <w:r>
              <w:rPr>
                <w:b/>
                <w:color w:val="000000"/>
              </w:rPr>
              <w:t>Résultats attendus</w:t>
            </w:r>
          </w:p>
        </w:tc>
        <w:tc>
          <w:tcPr>
            <w:tcW w:w="4820" w:type="dxa"/>
            <w:shd w:val="clear" w:color="auto" w:fill="FBEC84"/>
          </w:tcPr>
          <w:p w:rsidR="005C4442" w:rsidRDefault="007F1DCB">
            <w:pPr>
              <w:pBdr>
                <w:top w:val="nil"/>
                <w:left w:val="nil"/>
                <w:bottom w:val="nil"/>
                <w:right w:val="nil"/>
                <w:between w:val="nil"/>
              </w:pBdr>
              <w:spacing w:line="261" w:lineRule="auto"/>
              <w:ind w:left="107"/>
              <w:rPr>
                <w:b/>
                <w:color w:val="000000"/>
              </w:rPr>
            </w:pPr>
            <w:r>
              <w:rPr>
                <w:b/>
                <w:color w:val="000000"/>
              </w:rPr>
              <w:t>Indicateurs de résultats</w:t>
            </w:r>
          </w:p>
        </w:tc>
      </w:tr>
      <w:tr w:rsidR="005C4442">
        <w:trPr>
          <w:trHeight w:val="864"/>
        </w:trPr>
        <w:tc>
          <w:tcPr>
            <w:tcW w:w="5526" w:type="dxa"/>
          </w:tcPr>
          <w:p w:rsidR="005C4442" w:rsidRDefault="007F1DCB">
            <w:pPr>
              <w:pBdr>
                <w:top w:val="nil"/>
                <w:left w:val="nil"/>
                <w:bottom w:val="nil"/>
                <w:right w:val="nil"/>
                <w:between w:val="nil"/>
              </w:pBdr>
              <w:ind w:left="110" w:right="328"/>
              <w:jc w:val="both"/>
              <w:rPr>
                <w:color w:val="000000"/>
              </w:rPr>
            </w:pPr>
            <w:r>
              <w:rPr>
                <w:color w:val="000000"/>
              </w:rPr>
              <w:t>Les entrepreneurs renforcés et autonomisés permettent de disséminer des solutions énergétiques adaptées et de qualité pour les usagers finaux</w:t>
            </w:r>
          </w:p>
        </w:tc>
        <w:tc>
          <w:tcPr>
            <w:tcW w:w="4820" w:type="dxa"/>
          </w:tcPr>
          <w:p w:rsidR="005C4442" w:rsidRDefault="007F1DCB">
            <w:pPr>
              <w:pBdr>
                <w:top w:val="nil"/>
                <w:left w:val="nil"/>
                <w:bottom w:val="nil"/>
                <w:right w:val="nil"/>
                <w:between w:val="nil"/>
              </w:pBdr>
              <w:ind w:left="107" w:right="415"/>
              <w:rPr>
                <w:color w:val="000000"/>
              </w:rPr>
            </w:pPr>
            <w:r>
              <w:rPr>
                <w:color w:val="000000"/>
              </w:rPr>
              <w:t>Nombre d'entreprises et groupements d’intérêt économique renforcés</w:t>
            </w:r>
          </w:p>
        </w:tc>
      </w:tr>
      <w:tr w:rsidR="005C4442">
        <w:trPr>
          <w:trHeight w:val="1194"/>
        </w:trPr>
        <w:tc>
          <w:tcPr>
            <w:tcW w:w="5526" w:type="dxa"/>
          </w:tcPr>
          <w:p w:rsidR="005C4442" w:rsidRDefault="007F1DCB">
            <w:pPr>
              <w:pBdr>
                <w:top w:val="nil"/>
                <w:left w:val="nil"/>
                <w:bottom w:val="nil"/>
                <w:right w:val="nil"/>
                <w:between w:val="nil"/>
              </w:pBdr>
              <w:ind w:left="110" w:right="546"/>
              <w:rPr>
                <w:color w:val="000000"/>
              </w:rPr>
            </w:pPr>
            <w:r>
              <w:rPr>
                <w:color w:val="000000"/>
              </w:rPr>
              <w:t>Les mécanismes financiers déjà opérationnels sont améliorés, disponibles pour un plus grand nombre d'entreprises et d'usagers et pérennisés dans le temps</w:t>
            </w:r>
          </w:p>
        </w:tc>
        <w:tc>
          <w:tcPr>
            <w:tcW w:w="4820" w:type="dxa"/>
          </w:tcPr>
          <w:p w:rsidR="005C4442" w:rsidRDefault="007F1DCB">
            <w:pPr>
              <w:pBdr>
                <w:top w:val="nil"/>
                <w:left w:val="nil"/>
                <w:bottom w:val="nil"/>
                <w:right w:val="nil"/>
                <w:between w:val="nil"/>
              </w:pBdr>
              <w:spacing w:line="237" w:lineRule="auto"/>
              <w:ind w:left="107" w:right="921"/>
              <w:rPr>
                <w:color w:val="000000"/>
              </w:rPr>
            </w:pPr>
            <w:r>
              <w:rPr>
                <w:color w:val="000000"/>
              </w:rPr>
              <w:t>Nombre d'entrepreneurs ayant accès à un mécanisme de financement</w:t>
            </w:r>
          </w:p>
          <w:p w:rsidR="005C4442" w:rsidRDefault="007F1DCB">
            <w:pPr>
              <w:pBdr>
                <w:top w:val="nil"/>
                <w:left w:val="nil"/>
                <w:bottom w:val="nil"/>
                <w:right w:val="nil"/>
                <w:between w:val="nil"/>
              </w:pBdr>
              <w:spacing w:before="57"/>
              <w:ind w:left="107" w:right="138"/>
              <w:rPr>
                <w:color w:val="000000"/>
              </w:rPr>
            </w:pPr>
            <w:r>
              <w:rPr>
                <w:color w:val="000000"/>
              </w:rPr>
              <w:t>Nombre de ménages ayant accès à un mécanismes de financement</w:t>
            </w:r>
          </w:p>
        </w:tc>
      </w:tr>
      <w:tr w:rsidR="005C4442">
        <w:trPr>
          <w:trHeight w:val="925"/>
        </w:trPr>
        <w:tc>
          <w:tcPr>
            <w:tcW w:w="5526" w:type="dxa"/>
          </w:tcPr>
          <w:p w:rsidR="005C4442" w:rsidRDefault="007F1DCB">
            <w:pPr>
              <w:pBdr>
                <w:top w:val="nil"/>
                <w:left w:val="nil"/>
                <w:bottom w:val="nil"/>
                <w:right w:val="nil"/>
                <w:between w:val="nil"/>
              </w:pBdr>
              <w:ind w:left="110" w:right="264"/>
              <w:rPr>
                <w:color w:val="000000"/>
              </w:rPr>
            </w:pPr>
            <w:r>
              <w:rPr>
                <w:color w:val="000000"/>
              </w:rPr>
              <w:t>Le renforcement des filières se poursuit par la création et l'autonomisation des acteurs indispensables au changement d'échelle</w:t>
            </w:r>
          </w:p>
        </w:tc>
        <w:tc>
          <w:tcPr>
            <w:tcW w:w="4820" w:type="dxa"/>
          </w:tcPr>
          <w:p w:rsidR="005C4442" w:rsidRDefault="007F1DCB">
            <w:pPr>
              <w:pBdr>
                <w:top w:val="nil"/>
                <w:left w:val="nil"/>
                <w:bottom w:val="nil"/>
                <w:right w:val="nil"/>
                <w:between w:val="nil"/>
              </w:pBdr>
              <w:ind w:left="107" w:right="203"/>
              <w:rPr>
                <w:color w:val="000000"/>
              </w:rPr>
            </w:pPr>
            <w:r>
              <w:rPr>
                <w:color w:val="000000"/>
              </w:rPr>
              <w:t>Nombre d'entreprises sociales créées, capitalisées et fonctionnelles</w:t>
            </w:r>
          </w:p>
          <w:p w:rsidR="005C4442" w:rsidRDefault="007F1DCB">
            <w:pPr>
              <w:pBdr>
                <w:top w:val="nil"/>
                <w:left w:val="nil"/>
                <w:bottom w:val="nil"/>
                <w:right w:val="nil"/>
                <w:between w:val="nil"/>
              </w:pBdr>
              <w:spacing w:before="51"/>
              <w:ind w:left="107"/>
              <w:rPr>
                <w:color w:val="000000"/>
              </w:rPr>
            </w:pPr>
            <w:r>
              <w:rPr>
                <w:color w:val="000000"/>
              </w:rPr>
              <w:t>Nombre de labels officiels institutionnalisés</w:t>
            </w:r>
          </w:p>
        </w:tc>
      </w:tr>
      <w:tr w:rsidR="005C4442">
        <w:trPr>
          <w:trHeight w:val="597"/>
        </w:trPr>
        <w:tc>
          <w:tcPr>
            <w:tcW w:w="5526" w:type="dxa"/>
          </w:tcPr>
          <w:p w:rsidR="005C4442" w:rsidRDefault="007F1DCB">
            <w:pPr>
              <w:pBdr>
                <w:top w:val="nil"/>
                <w:left w:val="nil"/>
                <w:bottom w:val="nil"/>
                <w:right w:val="nil"/>
                <w:between w:val="nil"/>
              </w:pBdr>
              <w:ind w:left="110" w:right="717"/>
              <w:rPr>
                <w:color w:val="000000"/>
              </w:rPr>
            </w:pPr>
            <w:r>
              <w:rPr>
                <w:color w:val="000000"/>
              </w:rPr>
              <w:t>Les acteurs publics sont renforcés et collaborent activement au programme de changement d'échelle</w:t>
            </w:r>
          </w:p>
        </w:tc>
        <w:tc>
          <w:tcPr>
            <w:tcW w:w="4820" w:type="dxa"/>
          </w:tcPr>
          <w:p w:rsidR="005C4442" w:rsidRDefault="007F1DCB">
            <w:pPr>
              <w:pBdr>
                <w:top w:val="nil"/>
                <w:left w:val="nil"/>
                <w:bottom w:val="nil"/>
                <w:right w:val="nil"/>
                <w:between w:val="nil"/>
              </w:pBdr>
              <w:ind w:left="107" w:right="206"/>
              <w:rPr>
                <w:color w:val="000000"/>
              </w:rPr>
            </w:pPr>
            <w:r>
              <w:rPr>
                <w:color w:val="000000"/>
              </w:rPr>
              <w:t>Nombre d'acteurs publics faisant partie de la gouvernance des labels et des entreprises sociales</w:t>
            </w:r>
          </w:p>
        </w:tc>
      </w:tr>
      <w:tr w:rsidR="005C4442">
        <w:trPr>
          <w:trHeight w:val="866"/>
        </w:trPr>
        <w:tc>
          <w:tcPr>
            <w:tcW w:w="5526" w:type="dxa"/>
          </w:tcPr>
          <w:p w:rsidR="005C4442" w:rsidRDefault="007F1DCB">
            <w:pPr>
              <w:pBdr>
                <w:top w:val="nil"/>
                <w:left w:val="nil"/>
                <w:bottom w:val="nil"/>
                <w:right w:val="nil"/>
                <w:between w:val="nil"/>
              </w:pBdr>
              <w:ind w:left="110" w:right="146"/>
              <w:jc w:val="both"/>
              <w:rPr>
                <w:color w:val="000000"/>
              </w:rPr>
            </w:pPr>
            <w:r>
              <w:rPr>
                <w:color w:val="000000"/>
              </w:rPr>
              <w:t>Des financements nationaux et internationaux significatifs sont mobilisés pour déclencher le changement d'échelle et la pérennisation de la dynamique</w:t>
            </w:r>
          </w:p>
        </w:tc>
        <w:tc>
          <w:tcPr>
            <w:tcW w:w="4820" w:type="dxa"/>
          </w:tcPr>
          <w:p w:rsidR="005C4442" w:rsidRDefault="007F1DCB">
            <w:pPr>
              <w:pBdr>
                <w:top w:val="nil"/>
                <w:left w:val="nil"/>
                <w:bottom w:val="nil"/>
                <w:right w:val="nil"/>
                <w:between w:val="nil"/>
              </w:pBdr>
              <w:ind w:left="107" w:right="622"/>
              <w:rPr>
                <w:color w:val="000000"/>
              </w:rPr>
            </w:pPr>
            <w:r>
              <w:rPr>
                <w:color w:val="000000"/>
              </w:rPr>
              <w:t>Montant total des financements nationaux et internationaux mobilisés</w:t>
            </w:r>
          </w:p>
        </w:tc>
      </w:tr>
    </w:tbl>
    <w:p w:rsidR="005C4442" w:rsidRDefault="005C4442">
      <w:pPr>
        <w:pBdr>
          <w:top w:val="nil"/>
          <w:left w:val="nil"/>
          <w:bottom w:val="nil"/>
          <w:right w:val="nil"/>
          <w:between w:val="nil"/>
        </w:pBdr>
        <w:rPr>
          <w:color w:val="000000"/>
          <w:sz w:val="20"/>
          <w:szCs w:val="20"/>
        </w:rPr>
      </w:pPr>
    </w:p>
    <w:p w:rsidR="005C4442" w:rsidRDefault="005C4442">
      <w:pPr>
        <w:pBdr>
          <w:top w:val="nil"/>
          <w:left w:val="nil"/>
          <w:bottom w:val="nil"/>
          <w:right w:val="nil"/>
          <w:between w:val="nil"/>
        </w:pBdr>
        <w:spacing w:before="7"/>
        <w:rPr>
          <w:color w:val="000000"/>
          <w:sz w:val="17"/>
          <w:szCs w:val="17"/>
        </w:rPr>
      </w:pPr>
    </w:p>
    <w:p w:rsidR="005C4442" w:rsidRDefault="007F1DCB">
      <w:pPr>
        <w:pStyle w:val="Titre2"/>
        <w:numPr>
          <w:ilvl w:val="1"/>
          <w:numId w:val="9"/>
        </w:numPr>
        <w:tabs>
          <w:tab w:val="left" w:pos="2573"/>
          <w:tab w:val="left" w:pos="2574"/>
        </w:tabs>
        <w:spacing w:before="44"/>
        <w:ind w:hanging="1081"/>
      </w:pPr>
      <w:bookmarkStart w:id="8" w:name="_heading=h.1t3h5sf" w:colFirst="0" w:colLast="0"/>
      <w:bookmarkEnd w:id="8"/>
      <w:r>
        <w:rPr>
          <w:color w:val="17909F"/>
        </w:rPr>
        <w:t>PERIMETRE ET OBJECTIFS DE LA CONSULTANCE</w:t>
      </w:r>
    </w:p>
    <w:p w:rsidR="005C4442" w:rsidRDefault="007F1DCB">
      <w:pPr>
        <w:pStyle w:val="Titre3"/>
        <w:numPr>
          <w:ilvl w:val="2"/>
          <w:numId w:val="9"/>
        </w:numPr>
        <w:tabs>
          <w:tab w:val="left" w:pos="2574"/>
        </w:tabs>
        <w:spacing w:before="119"/>
        <w:ind w:hanging="721"/>
      </w:pPr>
      <w:bookmarkStart w:id="9" w:name="_heading=h.4d34og8" w:colFirst="0" w:colLast="0"/>
      <w:bookmarkEnd w:id="9"/>
      <w:r>
        <w:rPr>
          <w:color w:val="5F697E"/>
        </w:rPr>
        <w:t>PERIMETRE DE L’ANALYSE</w:t>
      </w:r>
    </w:p>
    <w:p w:rsidR="005C4442" w:rsidRDefault="007F1DCB">
      <w:pPr>
        <w:pBdr>
          <w:top w:val="nil"/>
          <w:left w:val="nil"/>
          <w:bottom w:val="nil"/>
          <w:right w:val="nil"/>
          <w:between w:val="nil"/>
        </w:pBdr>
        <w:spacing w:before="117"/>
        <w:ind w:left="1132" w:right="1128"/>
        <w:jc w:val="both"/>
        <w:rPr>
          <w:color w:val="000000"/>
        </w:rPr>
      </w:pPr>
      <w:r>
        <w:rPr>
          <w:color w:val="000000"/>
        </w:rPr>
        <w:t>Le programme et les projets qui le composent, disposent d’indicateurs d’effet, qui permettent de mesurer des effets directs produits par les interventions (</w:t>
      </w:r>
      <w:proofErr w:type="spellStart"/>
      <w:r>
        <w:rPr>
          <w:color w:val="000000"/>
        </w:rPr>
        <w:t>Cf</w:t>
      </w:r>
      <w:proofErr w:type="spellEnd"/>
      <w:r>
        <w:rPr>
          <w:color w:val="000000"/>
        </w:rPr>
        <w:t xml:space="preserve"> tableau n°1 ci-dessus). En revanche, le programme n’a pas de dispositif pour mesurer les impacts </w:t>
      </w:r>
      <w:r>
        <w:rPr>
          <w:color w:val="000000"/>
        </w:rPr>
        <w:t>plus larges produits par les interventions, c’est-à-dire les effets à long terme, positifs ou négatifs, directs ou non, prévus ou non, sachant que ces impacts dépendent également d’autres interventions et de facteurs externes.</w:t>
      </w:r>
    </w:p>
    <w:p w:rsidR="005C4442" w:rsidRDefault="007F1DCB">
      <w:pPr>
        <w:pBdr>
          <w:top w:val="nil"/>
          <w:left w:val="nil"/>
          <w:bottom w:val="nil"/>
          <w:right w:val="nil"/>
          <w:between w:val="nil"/>
        </w:pBdr>
        <w:spacing w:before="1"/>
        <w:ind w:left="1132" w:right="1128"/>
        <w:jc w:val="both"/>
        <w:rPr>
          <w:color w:val="000000"/>
        </w:rPr>
      </w:pPr>
      <w:r>
        <w:rPr>
          <w:color w:val="000000"/>
        </w:rPr>
        <w:t xml:space="preserve">Le périmètre de l’analyse de </w:t>
      </w:r>
      <w:r>
        <w:rPr>
          <w:color w:val="000000"/>
        </w:rPr>
        <w:t xml:space="preserve">contribution se limitera à trois des cinq projets du programme </w:t>
      </w:r>
      <w:proofErr w:type="spellStart"/>
      <w:r>
        <w:rPr>
          <w:color w:val="000000"/>
        </w:rPr>
        <w:t>EcoDev</w:t>
      </w:r>
      <w:proofErr w:type="spellEnd"/>
      <w:r>
        <w:rPr>
          <w:color w:val="000000"/>
        </w:rPr>
        <w:t>. Ces 3 projets au Mali, en Mongolie et au Maroc, illustrent les principaux axes d’action déployés sur le programme. L’analyse suivra un double angle de recherche : celui de l’accompagnem</w:t>
      </w:r>
      <w:r>
        <w:rPr>
          <w:color w:val="000000"/>
        </w:rPr>
        <w:t xml:space="preserve">ent de petites entreprises et celui de la structuration d’une offre d’énergie durable, et déclinée par pays sur les thématiques </w:t>
      </w:r>
      <w:proofErr w:type="gramStart"/>
      <w:r>
        <w:rPr>
          <w:color w:val="000000"/>
        </w:rPr>
        <w:t>suivantes:</w:t>
      </w:r>
      <w:proofErr w:type="gramEnd"/>
    </w:p>
    <w:p w:rsidR="005C4442" w:rsidRDefault="007F1DCB">
      <w:pPr>
        <w:numPr>
          <w:ilvl w:val="0"/>
          <w:numId w:val="5"/>
        </w:numPr>
        <w:pBdr>
          <w:top w:val="nil"/>
          <w:left w:val="nil"/>
          <w:bottom w:val="nil"/>
          <w:right w:val="nil"/>
          <w:between w:val="nil"/>
        </w:pBdr>
        <w:tabs>
          <w:tab w:val="left" w:pos="1253"/>
        </w:tabs>
        <w:ind w:right="1130" w:firstLine="0"/>
        <w:jc w:val="both"/>
      </w:pPr>
      <w:r>
        <w:rPr>
          <w:b/>
          <w:color w:val="000000"/>
        </w:rPr>
        <w:t xml:space="preserve">Au Mali </w:t>
      </w:r>
      <w:r>
        <w:rPr>
          <w:color w:val="000000"/>
        </w:rPr>
        <w:t>: L’accès à l’énergie pour des petites entreprises productives en zone rurale et le renforcement de capacités</w:t>
      </w:r>
      <w:r>
        <w:rPr>
          <w:color w:val="000000"/>
        </w:rPr>
        <w:t xml:space="preserve"> humaines et financières des mêmes petits entrepreneur-e-s installé-e-s sur les Zones d’Activités Electrifiées ;</w:t>
      </w:r>
    </w:p>
    <w:p w:rsidR="005C4442" w:rsidRDefault="007F1DCB">
      <w:pPr>
        <w:numPr>
          <w:ilvl w:val="0"/>
          <w:numId w:val="5"/>
        </w:numPr>
        <w:pBdr>
          <w:top w:val="nil"/>
          <w:left w:val="nil"/>
          <w:bottom w:val="nil"/>
          <w:right w:val="nil"/>
          <w:between w:val="nil"/>
        </w:pBdr>
        <w:tabs>
          <w:tab w:val="left" w:pos="1241"/>
        </w:tabs>
        <w:ind w:right="1128" w:firstLine="0"/>
        <w:jc w:val="both"/>
      </w:pPr>
      <w:r>
        <w:rPr>
          <w:b/>
          <w:color w:val="000000"/>
        </w:rPr>
        <w:t xml:space="preserve">En Mongolie </w:t>
      </w:r>
      <w:r>
        <w:rPr>
          <w:color w:val="000000"/>
        </w:rPr>
        <w:t>: La stimulation de la demande en efficacité énergétique auprès des ménages vivant en maison individuelle et le renforcement de capacités techniques et financières d’artisans de la rénovation énergétique des maisons individuelles ;</w:t>
      </w:r>
    </w:p>
    <w:p w:rsidR="005C4442" w:rsidRDefault="007F1DCB">
      <w:pPr>
        <w:numPr>
          <w:ilvl w:val="0"/>
          <w:numId w:val="5"/>
        </w:numPr>
        <w:pBdr>
          <w:top w:val="nil"/>
          <w:left w:val="nil"/>
          <w:bottom w:val="nil"/>
          <w:right w:val="nil"/>
          <w:between w:val="nil"/>
        </w:pBdr>
        <w:tabs>
          <w:tab w:val="left" w:pos="1251"/>
        </w:tabs>
        <w:spacing w:before="1"/>
        <w:ind w:right="1126" w:firstLine="0"/>
        <w:jc w:val="both"/>
      </w:pPr>
      <w:r>
        <w:rPr>
          <w:b/>
          <w:color w:val="000000"/>
        </w:rPr>
        <w:t xml:space="preserve">Au Maroc </w:t>
      </w:r>
      <w:r>
        <w:rPr>
          <w:color w:val="000000"/>
        </w:rPr>
        <w:t>: La stimulatio</w:t>
      </w:r>
      <w:r>
        <w:rPr>
          <w:color w:val="000000"/>
        </w:rPr>
        <w:t>n de la demande de fours professionnels HPE et la constitution et le renforcement de capacités d’un réseau féminin de distribution des fours</w:t>
      </w:r>
    </w:p>
    <w:p w:rsidR="005C4442" w:rsidRDefault="005C4442">
      <w:pPr>
        <w:pBdr>
          <w:top w:val="nil"/>
          <w:left w:val="nil"/>
          <w:bottom w:val="nil"/>
          <w:right w:val="nil"/>
          <w:between w:val="nil"/>
        </w:pBdr>
        <w:spacing w:before="6"/>
        <w:rPr>
          <w:color w:val="000000"/>
        </w:rPr>
      </w:pPr>
    </w:p>
    <w:p w:rsidR="005C4442" w:rsidRDefault="007F1DCB">
      <w:pPr>
        <w:pStyle w:val="Titre3"/>
        <w:numPr>
          <w:ilvl w:val="2"/>
          <w:numId w:val="9"/>
        </w:numPr>
        <w:tabs>
          <w:tab w:val="left" w:pos="2574"/>
        </w:tabs>
        <w:ind w:left="1507" w:right="3891" w:firstLine="345"/>
      </w:pPr>
      <w:bookmarkStart w:id="10" w:name="_heading=h.2s8eyo1" w:colFirst="0" w:colLast="0"/>
      <w:bookmarkEnd w:id="10"/>
      <w:r>
        <w:rPr>
          <w:color w:val="5F697E"/>
        </w:rPr>
        <w:t xml:space="preserve">QUESTIONS CAUSALES ET THEORIES DU CHANGEMENT </w:t>
      </w:r>
      <w:r>
        <w:rPr>
          <w:noProof/>
          <w:color w:val="5F697E"/>
        </w:rPr>
        <w:drawing>
          <wp:inline distT="0" distB="0" distL="0" distR="0">
            <wp:extent cx="112324" cy="126364"/>
            <wp:effectExtent l="0" t="0" r="0" b="0"/>
            <wp:docPr id="83"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5"/>
                    <a:srcRect/>
                    <a:stretch>
                      <a:fillRect/>
                    </a:stretch>
                  </pic:blipFill>
                  <pic:spPr>
                    <a:xfrm>
                      <a:off x="0" y="0"/>
                      <a:ext cx="112324" cy="126364"/>
                    </a:xfrm>
                    <a:prstGeom prst="rect">
                      <a:avLst/>
                    </a:prstGeom>
                    <a:ln/>
                  </pic:spPr>
                </pic:pic>
              </a:graphicData>
            </a:graphic>
          </wp:inline>
        </w:drawing>
      </w:r>
      <w:r>
        <w:rPr>
          <w:rFonts w:ascii="Times New Roman" w:eastAsia="Times New Roman" w:hAnsi="Times New Roman" w:cs="Times New Roman"/>
          <w:b w:val="0"/>
          <w:color w:val="5F697E"/>
        </w:rPr>
        <w:t xml:space="preserve">   </w:t>
      </w:r>
      <w:r>
        <w:rPr>
          <w:u w:val="single"/>
        </w:rPr>
        <w:t>Le Mali</w:t>
      </w:r>
    </w:p>
    <w:p w:rsidR="005C4442" w:rsidRDefault="007F1DCB">
      <w:pPr>
        <w:pStyle w:val="Titre4"/>
        <w:spacing w:before="1"/>
        <w:ind w:firstLine="1853"/>
      </w:pPr>
      <w:r>
        <w:rPr>
          <w:u w:val="single"/>
        </w:rPr>
        <w:t>Question causale :</w:t>
      </w:r>
    </w:p>
    <w:p w:rsidR="005C4442" w:rsidRDefault="007F1DCB">
      <w:pPr>
        <w:pBdr>
          <w:top w:val="nil"/>
          <w:left w:val="nil"/>
          <w:bottom w:val="nil"/>
          <w:right w:val="nil"/>
          <w:between w:val="nil"/>
        </w:pBdr>
        <w:ind w:left="1853" w:right="964"/>
        <w:rPr>
          <w:color w:val="000000"/>
        </w:rPr>
      </w:pPr>
      <w:r>
        <w:rPr>
          <w:color w:val="000000"/>
        </w:rPr>
        <w:t>Dans quelle mesure le projet d’accès à l’énergie des TPE est vecteur de croissance et de développement des zones rurales ?</w:t>
      </w:r>
    </w:p>
    <w:p w:rsidR="005C4442" w:rsidRDefault="005C4442">
      <w:pPr>
        <w:pBdr>
          <w:top w:val="nil"/>
          <w:left w:val="nil"/>
          <w:bottom w:val="nil"/>
          <w:right w:val="nil"/>
          <w:between w:val="nil"/>
        </w:pBdr>
        <w:spacing w:before="10"/>
        <w:rPr>
          <w:color w:val="000000"/>
          <w:sz w:val="23"/>
          <w:szCs w:val="23"/>
        </w:rPr>
      </w:pPr>
    </w:p>
    <w:p w:rsidR="005C4442" w:rsidRDefault="007F1DCB">
      <w:pPr>
        <w:pStyle w:val="Titre4"/>
        <w:ind w:firstLine="1853"/>
        <w:sectPr w:rsidR="005C4442">
          <w:pgSz w:w="11910" w:h="16840"/>
          <w:pgMar w:top="1120" w:right="0" w:bottom="1500" w:left="0" w:header="0" w:footer="1192" w:gutter="0"/>
          <w:cols w:space="720"/>
        </w:sectPr>
      </w:pPr>
      <w:r>
        <w:rPr>
          <w:u w:val="single"/>
        </w:rPr>
        <w:t>Théorie du changement</w:t>
      </w:r>
    </w:p>
    <w:p w:rsidR="005C4442" w:rsidRDefault="007F1DCB">
      <w:pPr>
        <w:pBdr>
          <w:top w:val="nil"/>
          <w:left w:val="nil"/>
          <w:bottom w:val="nil"/>
          <w:right w:val="nil"/>
          <w:between w:val="nil"/>
        </w:pBdr>
        <w:ind w:left="45"/>
        <w:rPr>
          <w:color w:val="000000"/>
          <w:sz w:val="20"/>
          <w:szCs w:val="20"/>
        </w:rPr>
      </w:pPr>
      <w:r>
        <w:rPr>
          <w:noProof/>
          <w:color w:val="000000"/>
          <w:sz w:val="20"/>
          <w:szCs w:val="20"/>
        </w:rPr>
        <w:drawing>
          <wp:inline distT="0" distB="0" distL="0" distR="0">
            <wp:extent cx="7407522" cy="4234815"/>
            <wp:effectExtent l="0" t="0" r="0" b="0"/>
            <wp:docPr id="8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7"/>
                    <a:srcRect/>
                    <a:stretch>
                      <a:fillRect/>
                    </a:stretch>
                  </pic:blipFill>
                  <pic:spPr>
                    <a:xfrm>
                      <a:off x="0" y="0"/>
                      <a:ext cx="7407522" cy="4234815"/>
                    </a:xfrm>
                    <a:prstGeom prst="rect">
                      <a:avLst/>
                    </a:prstGeom>
                    <a:ln/>
                  </pic:spPr>
                </pic:pic>
              </a:graphicData>
            </a:graphic>
          </wp:inline>
        </w:drawing>
      </w:r>
    </w:p>
    <w:p w:rsidR="005C4442" w:rsidRDefault="005C4442">
      <w:pPr>
        <w:pBdr>
          <w:top w:val="nil"/>
          <w:left w:val="nil"/>
          <w:bottom w:val="nil"/>
          <w:right w:val="nil"/>
          <w:between w:val="nil"/>
        </w:pBdr>
        <w:spacing w:before="8"/>
        <w:rPr>
          <w:b/>
          <w:color w:val="000000"/>
          <w:sz w:val="15"/>
          <w:szCs w:val="15"/>
        </w:rPr>
      </w:pPr>
    </w:p>
    <w:p w:rsidR="005C4442" w:rsidRDefault="007F1DCB">
      <w:pPr>
        <w:spacing w:before="57"/>
        <w:ind w:left="1853"/>
        <w:rPr>
          <w:b/>
        </w:rPr>
      </w:pPr>
      <w:r>
        <w:rPr>
          <w:b/>
          <w:u w:val="single"/>
        </w:rPr>
        <w:t>Hypothèses</w:t>
      </w:r>
    </w:p>
    <w:p w:rsidR="005C4442" w:rsidRDefault="007F1DCB">
      <w:pPr>
        <w:numPr>
          <w:ilvl w:val="0"/>
          <w:numId w:val="11"/>
        </w:numPr>
        <w:pBdr>
          <w:top w:val="nil"/>
          <w:left w:val="nil"/>
          <w:bottom w:val="nil"/>
          <w:right w:val="nil"/>
          <w:between w:val="nil"/>
        </w:pBdr>
        <w:tabs>
          <w:tab w:val="left" w:pos="1371"/>
        </w:tabs>
        <w:ind w:right="1129" w:firstLine="0"/>
        <w:jc w:val="both"/>
      </w:pPr>
      <w:r>
        <w:rPr>
          <w:color w:val="000000"/>
        </w:rPr>
        <w:t xml:space="preserve">Les TPE ont </w:t>
      </w:r>
      <w:r>
        <w:t>besoin</w:t>
      </w:r>
      <w:r>
        <w:rPr>
          <w:color w:val="000000"/>
        </w:rPr>
        <w:t xml:space="preserve"> d’un accès à une énergie de qualité et en quantité suffisante 24/24 et 7/7 afin de produire des biens et des services localement. Le modèle ZAE nécessite une diversité d’activités consommatrices d’énergie et des TPE en capacité de payer les factures pour </w:t>
      </w:r>
      <w:r>
        <w:rPr>
          <w:color w:val="000000"/>
        </w:rPr>
        <w:t>être pérennes. Il est donc important de recruter des entrepreneurs avec une diversité d’activités.</w:t>
      </w:r>
    </w:p>
    <w:p w:rsidR="005C4442" w:rsidRDefault="005C4442">
      <w:pPr>
        <w:pBdr>
          <w:top w:val="nil"/>
          <w:left w:val="nil"/>
          <w:bottom w:val="nil"/>
          <w:right w:val="nil"/>
          <w:between w:val="nil"/>
        </w:pBdr>
        <w:spacing w:before="1"/>
        <w:rPr>
          <w:color w:val="000000"/>
        </w:rPr>
      </w:pPr>
    </w:p>
    <w:p w:rsidR="005C4442" w:rsidRDefault="007F1DCB">
      <w:pPr>
        <w:numPr>
          <w:ilvl w:val="0"/>
          <w:numId w:val="11"/>
        </w:numPr>
        <w:pBdr>
          <w:top w:val="nil"/>
          <w:left w:val="nil"/>
          <w:bottom w:val="nil"/>
          <w:right w:val="nil"/>
          <w:between w:val="nil"/>
        </w:pBdr>
        <w:tabs>
          <w:tab w:val="left" w:pos="1359"/>
        </w:tabs>
        <w:spacing w:before="1"/>
        <w:ind w:right="1126" w:firstLine="0"/>
        <w:jc w:val="both"/>
      </w:pPr>
      <w:r>
        <w:rPr>
          <w:color w:val="000000"/>
        </w:rPr>
        <w:t xml:space="preserve">La formation et le coaching des TPE permet aux entrepreneurs de développer leurs activités et de mieux les gérer. Les </w:t>
      </w:r>
      <w:proofErr w:type="spellStart"/>
      <w:r>
        <w:rPr>
          <w:color w:val="000000"/>
        </w:rPr>
        <w:t>coachs</w:t>
      </w:r>
      <w:proofErr w:type="spellEnd"/>
      <w:r>
        <w:rPr>
          <w:color w:val="000000"/>
        </w:rPr>
        <w:t xml:space="preserve"> en </w:t>
      </w:r>
      <w:r>
        <w:t>entrepreneuriat</w:t>
      </w:r>
      <w:r>
        <w:rPr>
          <w:color w:val="000000"/>
        </w:rPr>
        <w:t xml:space="preserve"> sont formés </w:t>
      </w:r>
      <w:r>
        <w:rPr>
          <w:color w:val="000000"/>
        </w:rPr>
        <w:t>pour les accompagner au plus près de leurs besoins.</w:t>
      </w:r>
    </w:p>
    <w:p w:rsidR="005C4442" w:rsidRDefault="005C4442">
      <w:pPr>
        <w:pBdr>
          <w:top w:val="nil"/>
          <w:left w:val="nil"/>
          <w:bottom w:val="nil"/>
          <w:right w:val="nil"/>
          <w:between w:val="nil"/>
        </w:pBdr>
        <w:spacing w:before="10"/>
        <w:rPr>
          <w:color w:val="000000"/>
          <w:sz w:val="21"/>
          <w:szCs w:val="21"/>
        </w:rPr>
      </w:pPr>
    </w:p>
    <w:p w:rsidR="005C4442" w:rsidRDefault="007F1DCB">
      <w:pPr>
        <w:numPr>
          <w:ilvl w:val="0"/>
          <w:numId w:val="11"/>
        </w:numPr>
        <w:pBdr>
          <w:top w:val="nil"/>
          <w:left w:val="nil"/>
          <w:bottom w:val="nil"/>
          <w:right w:val="nil"/>
          <w:between w:val="nil"/>
        </w:pBdr>
        <w:tabs>
          <w:tab w:val="left" w:pos="1400"/>
        </w:tabs>
        <w:ind w:right="1128" w:firstLine="0"/>
        <w:jc w:val="both"/>
      </w:pPr>
      <w:r>
        <w:rPr>
          <w:color w:val="000000"/>
        </w:rPr>
        <w:t xml:space="preserve">Les IMF accompagnent les </w:t>
      </w:r>
      <w:proofErr w:type="spellStart"/>
      <w:r>
        <w:rPr>
          <w:color w:val="000000"/>
        </w:rPr>
        <w:t>entrepreneur-es</w:t>
      </w:r>
      <w:proofErr w:type="spellEnd"/>
      <w:r>
        <w:rPr>
          <w:color w:val="000000"/>
        </w:rPr>
        <w:t xml:space="preserve"> en octroyant des crédits et des services financiers leur permettant de développer leur activité.</w:t>
      </w:r>
    </w:p>
    <w:p w:rsidR="005C4442" w:rsidRDefault="005C4442">
      <w:pPr>
        <w:pBdr>
          <w:top w:val="nil"/>
          <w:left w:val="nil"/>
          <w:bottom w:val="nil"/>
          <w:right w:val="nil"/>
          <w:between w:val="nil"/>
        </w:pBdr>
        <w:spacing w:before="1"/>
        <w:rPr>
          <w:color w:val="000000"/>
        </w:rPr>
      </w:pPr>
    </w:p>
    <w:p w:rsidR="005C4442" w:rsidRDefault="007F1DCB">
      <w:pPr>
        <w:numPr>
          <w:ilvl w:val="0"/>
          <w:numId w:val="11"/>
        </w:numPr>
        <w:pBdr>
          <w:top w:val="nil"/>
          <w:left w:val="nil"/>
          <w:bottom w:val="nil"/>
          <w:right w:val="nil"/>
          <w:between w:val="nil"/>
        </w:pBdr>
        <w:tabs>
          <w:tab w:val="left" w:pos="1352"/>
        </w:tabs>
        <w:ind w:right="1128" w:firstLine="0"/>
        <w:jc w:val="both"/>
      </w:pPr>
      <w:r>
        <w:rPr>
          <w:color w:val="000000"/>
        </w:rPr>
        <w:t>Les équipes de GBA acquièrent des connaissances et des outils permettant à l'entreprise sociale d'assurer sa mission en toute autonomie, de gérer le parc de ZAE et de poursuivre la fourniture de services d’appui aux TPE.</w:t>
      </w:r>
    </w:p>
    <w:p w:rsidR="005C4442" w:rsidRDefault="005C4442">
      <w:pPr>
        <w:pBdr>
          <w:top w:val="nil"/>
          <w:left w:val="nil"/>
          <w:bottom w:val="nil"/>
          <w:right w:val="nil"/>
          <w:between w:val="nil"/>
        </w:pBdr>
        <w:spacing w:before="1"/>
        <w:rPr>
          <w:color w:val="000000"/>
        </w:rPr>
      </w:pPr>
    </w:p>
    <w:p w:rsidR="005C4442" w:rsidRDefault="007F1DCB">
      <w:pPr>
        <w:numPr>
          <w:ilvl w:val="0"/>
          <w:numId w:val="11"/>
        </w:numPr>
        <w:pBdr>
          <w:top w:val="nil"/>
          <w:left w:val="nil"/>
          <w:bottom w:val="nil"/>
          <w:right w:val="nil"/>
          <w:between w:val="nil"/>
        </w:pBdr>
        <w:tabs>
          <w:tab w:val="left" w:pos="1347"/>
        </w:tabs>
        <w:ind w:right="1128" w:firstLine="0"/>
        <w:jc w:val="both"/>
      </w:pPr>
      <w:r>
        <w:rPr>
          <w:color w:val="000000"/>
        </w:rPr>
        <w:t xml:space="preserve">Les comités locaux de suivi contribuent à une gestion saine et pérenne des infrastructures permettant aux </w:t>
      </w:r>
      <w:proofErr w:type="spellStart"/>
      <w:r>
        <w:rPr>
          <w:color w:val="000000"/>
        </w:rPr>
        <w:t>entrepreneur-es</w:t>
      </w:r>
      <w:proofErr w:type="spellEnd"/>
      <w:r>
        <w:rPr>
          <w:color w:val="000000"/>
        </w:rPr>
        <w:t xml:space="preserve"> de se projeter sur le long terme. Ils mettent les ZAE en lien avec les citoyens, les décideurs locaux, et d’autres parties prenantes p</w:t>
      </w:r>
      <w:r>
        <w:rPr>
          <w:color w:val="000000"/>
        </w:rPr>
        <w:t>our assurer un développement économique local</w:t>
      </w:r>
    </w:p>
    <w:p w:rsidR="005C4442" w:rsidRDefault="005C4442">
      <w:pPr>
        <w:pBdr>
          <w:top w:val="nil"/>
          <w:left w:val="nil"/>
          <w:bottom w:val="nil"/>
          <w:right w:val="nil"/>
          <w:between w:val="nil"/>
        </w:pBdr>
        <w:spacing w:before="11"/>
        <w:rPr>
          <w:color w:val="000000"/>
          <w:sz w:val="21"/>
          <w:szCs w:val="21"/>
        </w:rPr>
      </w:pPr>
    </w:p>
    <w:p w:rsidR="005C4442" w:rsidRDefault="007F1DCB">
      <w:pPr>
        <w:numPr>
          <w:ilvl w:val="0"/>
          <w:numId w:val="11"/>
        </w:numPr>
        <w:pBdr>
          <w:top w:val="nil"/>
          <w:left w:val="nil"/>
          <w:bottom w:val="nil"/>
          <w:right w:val="nil"/>
          <w:between w:val="nil"/>
        </w:pBdr>
        <w:tabs>
          <w:tab w:val="left" w:pos="1350"/>
        </w:tabs>
        <w:ind w:right="1131" w:firstLine="0"/>
        <w:jc w:val="both"/>
        <w:sectPr w:rsidR="005C4442">
          <w:pgSz w:w="11910" w:h="16840"/>
          <w:pgMar w:top="1520" w:right="0" w:bottom="1500" w:left="0" w:header="0" w:footer="1192" w:gutter="0"/>
          <w:cols w:space="720"/>
        </w:sectPr>
      </w:pPr>
      <w:r>
        <w:rPr>
          <w:color w:val="000000"/>
        </w:rPr>
        <w:t xml:space="preserve">Le regroupement des TPE au sein d’une ZAE </w:t>
      </w:r>
      <w:r>
        <w:t>(pépinière</w:t>
      </w:r>
      <w:r>
        <w:rPr>
          <w:color w:val="000000"/>
        </w:rPr>
        <w:t xml:space="preserve"> d’entreprise) et la mise en réseau des ZAE permet de créer une dynamique économique et commerciale entre les TPE, de faciliter la mise en r</w:t>
      </w:r>
      <w:r>
        <w:rPr>
          <w:color w:val="000000"/>
        </w:rPr>
        <w:t>éseau et l’amélioration de l’accès au marché.</w:t>
      </w:r>
    </w:p>
    <w:p w:rsidR="005C4442" w:rsidRDefault="007F1DCB">
      <w:pPr>
        <w:numPr>
          <w:ilvl w:val="0"/>
          <w:numId w:val="11"/>
        </w:numPr>
        <w:pBdr>
          <w:top w:val="nil"/>
          <w:left w:val="nil"/>
          <w:bottom w:val="nil"/>
          <w:right w:val="nil"/>
          <w:between w:val="nil"/>
        </w:pBdr>
        <w:tabs>
          <w:tab w:val="left" w:pos="1393"/>
        </w:tabs>
        <w:spacing w:before="40"/>
        <w:ind w:right="1128" w:firstLine="0"/>
        <w:jc w:val="both"/>
      </w:pPr>
      <w:r>
        <w:rPr>
          <w:color w:val="000000"/>
        </w:rPr>
        <w:t>La mobilisation de financements en capital vient soutenir le développement de GBA lui permettant d’assurer une gestion pérenne du parc de ZAE.</w:t>
      </w:r>
    </w:p>
    <w:p w:rsidR="005C4442" w:rsidRDefault="005C4442">
      <w:pPr>
        <w:pBdr>
          <w:top w:val="nil"/>
          <w:left w:val="nil"/>
          <w:bottom w:val="nil"/>
          <w:right w:val="nil"/>
          <w:between w:val="nil"/>
        </w:pBdr>
        <w:spacing w:before="1"/>
        <w:rPr>
          <w:color w:val="000000"/>
        </w:rPr>
      </w:pPr>
    </w:p>
    <w:p w:rsidR="005C4442" w:rsidRDefault="007F1DCB">
      <w:pPr>
        <w:numPr>
          <w:ilvl w:val="0"/>
          <w:numId w:val="11"/>
        </w:numPr>
        <w:pBdr>
          <w:top w:val="nil"/>
          <w:left w:val="nil"/>
          <w:bottom w:val="nil"/>
          <w:right w:val="nil"/>
          <w:between w:val="nil"/>
        </w:pBdr>
        <w:tabs>
          <w:tab w:val="left" w:pos="1403"/>
        </w:tabs>
        <w:ind w:right="1132" w:firstLine="0"/>
        <w:jc w:val="both"/>
      </w:pPr>
      <w:r>
        <w:rPr>
          <w:color w:val="000000"/>
        </w:rPr>
        <w:t>La mobilisation des acteurs institutionnels nationaux de l’énergie et du développement permet de légitimer les ZAE comme outils de développement des territoires et contribue à sa réplication et diffusion.</w:t>
      </w:r>
    </w:p>
    <w:p w:rsidR="005C4442" w:rsidRDefault="005C4442">
      <w:pPr>
        <w:pBdr>
          <w:top w:val="nil"/>
          <w:left w:val="nil"/>
          <w:bottom w:val="nil"/>
          <w:right w:val="nil"/>
          <w:between w:val="nil"/>
        </w:pBdr>
        <w:spacing w:before="1"/>
        <w:rPr>
          <w:color w:val="000000"/>
        </w:rPr>
      </w:pPr>
    </w:p>
    <w:p w:rsidR="005C4442" w:rsidRDefault="007F1DCB">
      <w:pPr>
        <w:numPr>
          <w:ilvl w:val="0"/>
          <w:numId w:val="11"/>
        </w:numPr>
        <w:pBdr>
          <w:top w:val="nil"/>
          <w:left w:val="nil"/>
          <w:bottom w:val="nil"/>
          <w:right w:val="nil"/>
          <w:between w:val="nil"/>
        </w:pBdr>
        <w:tabs>
          <w:tab w:val="left" w:pos="1374"/>
        </w:tabs>
        <w:ind w:right="1133" w:firstLine="0"/>
        <w:jc w:val="both"/>
      </w:pPr>
      <w:r>
        <w:rPr>
          <w:color w:val="000000"/>
        </w:rPr>
        <w:t>La mobilisation de fonds internationaux vient soutenir le déploiement du parc de ZAE et pérenniser la dynamique.</w:t>
      </w:r>
    </w:p>
    <w:p w:rsidR="005C4442" w:rsidRDefault="005C4442">
      <w:pPr>
        <w:pBdr>
          <w:top w:val="nil"/>
          <w:left w:val="nil"/>
          <w:bottom w:val="nil"/>
          <w:right w:val="nil"/>
          <w:between w:val="nil"/>
        </w:pBdr>
        <w:spacing w:before="10"/>
        <w:rPr>
          <w:color w:val="000000"/>
          <w:sz w:val="21"/>
          <w:szCs w:val="21"/>
        </w:rPr>
      </w:pPr>
    </w:p>
    <w:p w:rsidR="005C4442" w:rsidRDefault="007F1DCB">
      <w:pPr>
        <w:numPr>
          <w:ilvl w:val="0"/>
          <w:numId w:val="11"/>
        </w:numPr>
        <w:pBdr>
          <w:top w:val="nil"/>
          <w:left w:val="nil"/>
          <w:bottom w:val="nil"/>
          <w:right w:val="nil"/>
          <w:between w:val="nil"/>
        </w:pBdr>
        <w:tabs>
          <w:tab w:val="left" w:pos="1518"/>
        </w:tabs>
        <w:ind w:right="1128" w:firstLine="0"/>
        <w:jc w:val="both"/>
      </w:pPr>
      <w:r>
        <w:rPr>
          <w:color w:val="000000"/>
        </w:rPr>
        <w:t>Les ZAE favorisent le développement des TPE, qui contribue au développement économique des territoires.</w:t>
      </w:r>
    </w:p>
    <w:p w:rsidR="005C4442" w:rsidRDefault="007F1DCB">
      <w:pPr>
        <w:pBdr>
          <w:top w:val="nil"/>
          <w:left w:val="nil"/>
          <w:bottom w:val="nil"/>
          <w:right w:val="nil"/>
          <w:between w:val="nil"/>
        </w:pBdr>
        <w:spacing w:before="1"/>
        <w:ind w:left="1132" w:right="1128"/>
        <w:jc w:val="both"/>
        <w:rPr>
          <w:color w:val="000000"/>
        </w:rPr>
      </w:pPr>
      <w:r>
        <w:rPr>
          <w:color w:val="000000"/>
        </w:rPr>
        <w:t>Cela se traduit par la création d’emploi, l’offre de nouveaux services, l’accroissement des revenus en milieu rural et également l’amélioration des conditions et du cadre de vie des familles et proches des entrepreneur- e-s et des salarié-e-s.</w:t>
      </w:r>
    </w:p>
    <w:p w:rsidR="005C4442" w:rsidRDefault="005C4442">
      <w:pPr>
        <w:pBdr>
          <w:top w:val="nil"/>
          <w:left w:val="nil"/>
          <w:bottom w:val="nil"/>
          <w:right w:val="nil"/>
          <w:between w:val="nil"/>
        </w:pBdr>
        <w:spacing w:before="1"/>
        <w:rPr>
          <w:color w:val="000000"/>
        </w:rPr>
      </w:pPr>
    </w:p>
    <w:p w:rsidR="005C4442" w:rsidRDefault="007F1DCB">
      <w:pPr>
        <w:numPr>
          <w:ilvl w:val="0"/>
          <w:numId w:val="11"/>
        </w:numPr>
        <w:pBdr>
          <w:top w:val="nil"/>
          <w:left w:val="nil"/>
          <w:bottom w:val="nil"/>
          <w:right w:val="nil"/>
          <w:between w:val="nil"/>
        </w:pBdr>
        <w:tabs>
          <w:tab w:val="left" w:pos="1472"/>
        </w:tabs>
        <w:ind w:right="1131" w:firstLine="0"/>
        <w:jc w:val="both"/>
      </w:pPr>
      <w:r>
        <w:rPr>
          <w:color w:val="000000"/>
        </w:rPr>
        <w:t xml:space="preserve">Green </w:t>
      </w:r>
      <w:proofErr w:type="spellStart"/>
      <w:r>
        <w:rPr>
          <w:color w:val="000000"/>
        </w:rPr>
        <w:t>Biz</w:t>
      </w:r>
      <w:proofErr w:type="spellEnd"/>
      <w:r>
        <w:rPr>
          <w:color w:val="000000"/>
        </w:rPr>
        <w:t xml:space="preserve"> </w:t>
      </w:r>
      <w:proofErr w:type="spellStart"/>
      <w:r>
        <w:rPr>
          <w:color w:val="000000"/>
        </w:rPr>
        <w:t>A</w:t>
      </w:r>
      <w:r>
        <w:rPr>
          <w:color w:val="000000"/>
        </w:rPr>
        <w:t>frica</w:t>
      </w:r>
      <w:proofErr w:type="spellEnd"/>
      <w:r>
        <w:rPr>
          <w:color w:val="000000"/>
        </w:rPr>
        <w:t xml:space="preserve"> fournit un service d’accès à l’énergie de qualité et en quantité suffisante, avec un tarif abordable dans un cadre de ZAE bien gérée et fonctionnel. Green </w:t>
      </w:r>
      <w:proofErr w:type="spellStart"/>
      <w:r>
        <w:rPr>
          <w:color w:val="000000"/>
        </w:rPr>
        <w:t>Biz</w:t>
      </w:r>
      <w:proofErr w:type="spellEnd"/>
      <w:r>
        <w:rPr>
          <w:color w:val="000000"/>
        </w:rPr>
        <w:t xml:space="preserve"> </w:t>
      </w:r>
      <w:proofErr w:type="spellStart"/>
      <w:r>
        <w:rPr>
          <w:color w:val="000000"/>
        </w:rPr>
        <w:t>Africa</w:t>
      </w:r>
      <w:proofErr w:type="spellEnd"/>
      <w:r>
        <w:rPr>
          <w:color w:val="000000"/>
        </w:rPr>
        <w:t xml:space="preserve"> facilite l’achat ou la location d’équipements productifs de qualité et le lien avec </w:t>
      </w:r>
      <w:r>
        <w:rPr>
          <w:color w:val="000000"/>
        </w:rPr>
        <w:t>un réseau de coaches expérimentés</w:t>
      </w:r>
    </w:p>
    <w:p w:rsidR="005C4442" w:rsidRDefault="005C4442">
      <w:pPr>
        <w:pBdr>
          <w:top w:val="nil"/>
          <w:left w:val="nil"/>
          <w:bottom w:val="nil"/>
          <w:right w:val="nil"/>
          <w:between w:val="nil"/>
        </w:pBdr>
        <w:rPr>
          <w:color w:val="000000"/>
          <w:sz w:val="20"/>
          <w:szCs w:val="20"/>
        </w:rPr>
      </w:pPr>
    </w:p>
    <w:p w:rsidR="005C4442" w:rsidRDefault="005C4442">
      <w:pPr>
        <w:pBdr>
          <w:top w:val="nil"/>
          <w:left w:val="nil"/>
          <w:bottom w:val="nil"/>
          <w:right w:val="nil"/>
          <w:between w:val="nil"/>
        </w:pBdr>
        <w:spacing w:before="1"/>
        <w:rPr>
          <w:color w:val="000000"/>
        </w:rPr>
      </w:pPr>
    </w:p>
    <w:p w:rsidR="005C4442" w:rsidRDefault="007F1DCB">
      <w:pPr>
        <w:spacing w:before="52" w:line="291" w:lineRule="auto"/>
        <w:ind w:left="1507"/>
        <w:rPr>
          <w:b/>
          <w:sz w:val="24"/>
          <w:szCs w:val="24"/>
        </w:rPr>
      </w:pPr>
      <w:r>
        <w:rPr>
          <w:noProof/>
        </w:rPr>
        <w:drawing>
          <wp:inline distT="0" distB="0" distL="0" distR="0">
            <wp:extent cx="112324" cy="126364"/>
            <wp:effectExtent l="0" t="0" r="0" b="0"/>
            <wp:docPr id="85"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5"/>
                    <a:srcRect/>
                    <a:stretch>
                      <a:fillRect/>
                    </a:stretch>
                  </pic:blipFill>
                  <pic:spPr>
                    <a:xfrm>
                      <a:off x="0" y="0"/>
                      <a:ext cx="112324" cy="126364"/>
                    </a:xfrm>
                    <a:prstGeom prst="rect">
                      <a:avLst/>
                    </a:prstGeom>
                    <a:ln/>
                  </pic:spPr>
                </pic:pic>
              </a:graphicData>
            </a:graphic>
          </wp:inline>
        </w:drawing>
      </w:r>
      <w:r>
        <w:rPr>
          <w:rFonts w:ascii="Times New Roman" w:eastAsia="Times New Roman" w:hAnsi="Times New Roman" w:cs="Times New Roman"/>
          <w:sz w:val="20"/>
          <w:szCs w:val="20"/>
        </w:rPr>
        <w:t xml:space="preserve">   </w:t>
      </w:r>
      <w:r>
        <w:rPr>
          <w:b/>
          <w:sz w:val="24"/>
          <w:szCs w:val="24"/>
          <w:u w:val="single"/>
        </w:rPr>
        <w:t>Le Maroc</w:t>
      </w:r>
    </w:p>
    <w:p w:rsidR="005C4442" w:rsidRDefault="007F1DCB">
      <w:pPr>
        <w:pBdr>
          <w:top w:val="nil"/>
          <w:left w:val="nil"/>
          <w:bottom w:val="nil"/>
          <w:right w:val="nil"/>
          <w:between w:val="nil"/>
        </w:pBdr>
        <w:spacing w:line="237" w:lineRule="auto"/>
        <w:ind w:left="1853" w:right="964"/>
        <w:rPr>
          <w:color w:val="000000"/>
        </w:rPr>
      </w:pPr>
      <w:r>
        <w:rPr>
          <w:b/>
          <w:color w:val="000000"/>
          <w:u w:val="single"/>
        </w:rPr>
        <w:t>Question causale</w:t>
      </w:r>
      <w:r>
        <w:rPr>
          <w:b/>
          <w:color w:val="000000"/>
        </w:rPr>
        <w:t xml:space="preserve"> : </w:t>
      </w:r>
      <w:r>
        <w:rPr>
          <w:color w:val="000000"/>
        </w:rPr>
        <w:t>Dans quelle mesure le projet contribue à la stabilisation économique du secteur de la petite boulangerie au Maroc tout en étant vecteur d’impacts sociaux et environnementaux ?</w:t>
      </w:r>
    </w:p>
    <w:p w:rsidR="005C4442" w:rsidRDefault="005C4442">
      <w:pPr>
        <w:pBdr>
          <w:top w:val="nil"/>
          <w:left w:val="nil"/>
          <w:bottom w:val="nil"/>
          <w:right w:val="nil"/>
          <w:between w:val="nil"/>
        </w:pBdr>
        <w:spacing w:before="1"/>
        <w:rPr>
          <w:color w:val="000000"/>
          <w:sz w:val="24"/>
          <w:szCs w:val="24"/>
        </w:rPr>
      </w:pPr>
    </w:p>
    <w:p w:rsidR="005C4442" w:rsidRDefault="007F1DCB">
      <w:pPr>
        <w:pStyle w:val="Titre4"/>
        <w:ind w:firstLine="1853"/>
      </w:pPr>
      <w:r>
        <w:t>T</w:t>
      </w:r>
      <w:r>
        <w:rPr>
          <w:u w:val="single"/>
        </w:rPr>
        <w:t>héorie du changement</w:t>
      </w:r>
    </w:p>
    <w:p w:rsidR="005C4442" w:rsidRDefault="005C4442">
      <w:pPr>
        <w:pBdr>
          <w:top w:val="nil"/>
          <w:left w:val="nil"/>
          <w:bottom w:val="nil"/>
          <w:right w:val="nil"/>
          <w:between w:val="nil"/>
        </w:pBdr>
        <w:rPr>
          <w:b/>
          <w:color w:val="000000"/>
          <w:sz w:val="20"/>
          <w:szCs w:val="20"/>
        </w:rPr>
      </w:pPr>
    </w:p>
    <w:p w:rsidR="005C4442" w:rsidRDefault="007F1DCB">
      <w:pPr>
        <w:pBdr>
          <w:top w:val="nil"/>
          <w:left w:val="nil"/>
          <w:bottom w:val="nil"/>
          <w:right w:val="nil"/>
          <w:between w:val="nil"/>
        </w:pBdr>
        <w:rPr>
          <w:b/>
          <w:color w:val="000000"/>
          <w:sz w:val="14"/>
          <w:szCs w:val="14"/>
        </w:rPr>
        <w:sectPr w:rsidR="005C4442">
          <w:pgSz w:w="11910" w:h="16840"/>
          <w:pgMar w:top="1340" w:right="0" w:bottom="1500" w:left="0" w:header="0" w:footer="1192" w:gutter="0"/>
          <w:cols w:space="720"/>
        </w:sectPr>
      </w:pPr>
      <w:r>
        <w:rPr>
          <w:noProof/>
        </w:rPr>
        <w:drawing>
          <wp:anchor distT="0" distB="0" distL="0" distR="0" simplePos="0" relativeHeight="251664384" behindDoc="0" locked="0" layoutInCell="1" hidden="0" allowOverlap="1">
            <wp:simplePos x="0" y="0"/>
            <wp:positionH relativeFrom="column">
              <wp:posOffset>91569</wp:posOffset>
            </wp:positionH>
            <wp:positionV relativeFrom="paragraph">
              <wp:posOffset>133877</wp:posOffset>
            </wp:positionV>
            <wp:extent cx="7377643" cy="3714750"/>
            <wp:effectExtent l="0" t="0" r="0" b="0"/>
            <wp:wrapTopAndBottom distT="0" distB="0"/>
            <wp:docPr id="7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8"/>
                    <a:srcRect/>
                    <a:stretch>
                      <a:fillRect/>
                    </a:stretch>
                  </pic:blipFill>
                  <pic:spPr>
                    <a:xfrm>
                      <a:off x="0" y="0"/>
                      <a:ext cx="7377643" cy="3714750"/>
                    </a:xfrm>
                    <a:prstGeom prst="rect">
                      <a:avLst/>
                    </a:prstGeom>
                    <a:ln/>
                  </pic:spPr>
                </pic:pic>
              </a:graphicData>
            </a:graphic>
          </wp:anchor>
        </w:drawing>
      </w:r>
    </w:p>
    <w:p w:rsidR="005C4442" w:rsidRDefault="007F1DCB">
      <w:pPr>
        <w:spacing w:before="40"/>
        <w:ind w:left="1853"/>
        <w:rPr>
          <w:b/>
        </w:rPr>
      </w:pPr>
      <w:r>
        <w:rPr>
          <w:b/>
          <w:u w:val="single"/>
        </w:rPr>
        <w:t>Hypothèses</w:t>
      </w:r>
    </w:p>
    <w:p w:rsidR="005C4442" w:rsidRDefault="005C4442">
      <w:pPr>
        <w:pBdr>
          <w:top w:val="nil"/>
          <w:left w:val="nil"/>
          <w:bottom w:val="nil"/>
          <w:right w:val="nil"/>
          <w:between w:val="nil"/>
        </w:pBdr>
        <w:spacing w:before="5"/>
        <w:rPr>
          <w:b/>
          <w:color w:val="000000"/>
          <w:sz w:val="17"/>
          <w:szCs w:val="17"/>
        </w:rPr>
      </w:pPr>
    </w:p>
    <w:p w:rsidR="005C4442" w:rsidRDefault="007F1DCB">
      <w:pPr>
        <w:numPr>
          <w:ilvl w:val="0"/>
          <w:numId w:val="8"/>
        </w:numPr>
        <w:pBdr>
          <w:top w:val="nil"/>
          <w:left w:val="nil"/>
          <w:bottom w:val="nil"/>
          <w:right w:val="nil"/>
          <w:between w:val="nil"/>
        </w:pBdr>
        <w:tabs>
          <w:tab w:val="left" w:pos="1393"/>
        </w:tabs>
        <w:spacing w:before="57"/>
        <w:ind w:right="1128" w:firstLine="0"/>
        <w:jc w:val="both"/>
      </w:pPr>
      <w:r>
        <w:rPr>
          <w:color w:val="000000"/>
        </w:rPr>
        <w:t xml:space="preserve">Les petites boulangeries veulent se doter d’un four HPE </w:t>
      </w:r>
      <w:proofErr w:type="spellStart"/>
      <w:r>
        <w:rPr>
          <w:color w:val="000000"/>
        </w:rPr>
        <w:t>FaranEco</w:t>
      </w:r>
      <w:proofErr w:type="spellEnd"/>
      <w:r>
        <w:rPr>
          <w:color w:val="000000"/>
        </w:rPr>
        <w:t xml:space="preserve"> Pro leur permettant de faire des économies d’énergie afin d’être davantage compétitives et de réduire les risques et la pénibilité pour leurs employé-e-s.</w:t>
      </w:r>
    </w:p>
    <w:p w:rsidR="005C4442" w:rsidRDefault="005C4442">
      <w:pPr>
        <w:pBdr>
          <w:top w:val="nil"/>
          <w:left w:val="nil"/>
          <w:bottom w:val="nil"/>
          <w:right w:val="nil"/>
          <w:between w:val="nil"/>
        </w:pBdr>
        <w:spacing w:before="1"/>
        <w:rPr>
          <w:color w:val="000000"/>
        </w:rPr>
      </w:pPr>
    </w:p>
    <w:p w:rsidR="005C4442" w:rsidRDefault="007F1DCB">
      <w:pPr>
        <w:numPr>
          <w:ilvl w:val="0"/>
          <w:numId w:val="8"/>
        </w:numPr>
        <w:pBdr>
          <w:top w:val="nil"/>
          <w:left w:val="nil"/>
          <w:bottom w:val="nil"/>
          <w:right w:val="nil"/>
          <w:between w:val="nil"/>
        </w:pBdr>
        <w:tabs>
          <w:tab w:val="left" w:pos="1357"/>
        </w:tabs>
        <w:ind w:right="1127" w:firstLine="0"/>
        <w:jc w:val="both"/>
      </w:pPr>
      <w:r>
        <w:rPr>
          <w:color w:val="000000"/>
        </w:rPr>
        <w:t xml:space="preserve">Les fabricants de fours </w:t>
      </w:r>
      <w:proofErr w:type="spellStart"/>
      <w:r>
        <w:rPr>
          <w:color w:val="000000"/>
        </w:rPr>
        <w:t>FaranEco</w:t>
      </w:r>
      <w:proofErr w:type="spellEnd"/>
      <w:r>
        <w:rPr>
          <w:color w:val="000000"/>
        </w:rPr>
        <w:t xml:space="preserve"> Pro ont reçu l’accompagnement adéquat leur ayant permis l’acquisition de compétences techniques et marketing pour produire et vendre les fours HPE.</w:t>
      </w:r>
    </w:p>
    <w:p w:rsidR="005C4442" w:rsidRDefault="005C4442">
      <w:pPr>
        <w:pBdr>
          <w:top w:val="nil"/>
          <w:left w:val="nil"/>
          <w:bottom w:val="nil"/>
          <w:right w:val="nil"/>
          <w:between w:val="nil"/>
        </w:pBdr>
        <w:spacing w:before="10"/>
        <w:rPr>
          <w:color w:val="000000"/>
          <w:sz w:val="21"/>
          <w:szCs w:val="21"/>
        </w:rPr>
      </w:pPr>
    </w:p>
    <w:p w:rsidR="005C4442" w:rsidRDefault="007F1DCB">
      <w:pPr>
        <w:numPr>
          <w:ilvl w:val="0"/>
          <w:numId w:val="8"/>
        </w:numPr>
        <w:pBdr>
          <w:top w:val="nil"/>
          <w:left w:val="nil"/>
          <w:bottom w:val="nil"/>
          <w:right w:val="nil"/>
          <w:between w:val="nil"/>
        </w:pBdr>
        <w:tabs>
          <w:tab w:val="left" w:pos="1369"/>
        </w:tabs>
        <w:ind w:right="1126" w:firstLine="0"/>
        <w:jc w:val="both"/>
      </w:pPr>
      <w:r>
        <w:rPr>
          <w:color w:val="000000"/>
        </w:rPr>
        <w:t>Les crédits verts sont intégrés et mis en œuvre par les AMC qui promeuvent</w:t>
      </w:r>
      <w:r>
        <w:rPr>
          <w:color w:val="000000"/>
        </w:rPr>
        <w:t xml:space="preserve"> le four </w:t>
      </w:r>
      <w:proofErr w:type="spellStart"/>
      <w:r>
        <w:rPr>
          <w:color w:val="000000"/>
        </w:rPr>
        <w:t>FaranEco</w:t>
      </w:r>
      <w:proofErr w:type="spellEnd"/>
      <w:r>
        <w:rPr>
          <w:color w:val="000000"/>
        </w:rPr>
        <w:t xml:space="preserve"> Pro et le rendent accessible à un plus grand nombre de petites </w:t>
      </w:r>
      <w:r>
        <w:t>boulangeries,</w:t>
      </w:r>
      <w:r>
        <w:rPr>
          <w:color w:val="000000"/>
        </w:rPr>
        <w:t xml:space="preserve"> ce qui </w:t>
      </w:r>
      <w:r>
        <w:t>entraîne</w:t>
      </w:r>
      <w:r>
        <w:rPr>
          <w:color w:val="000000"/>
        </w:rPr>
        <w:t xml:space="preserve"> une augmentation de la demande.</w:t>
      </w:r>
    </w:p>
    <w:p w:rsidR="005C4442" w:rsidRDefault="005C4442">
      <w:pPr>
        <w:pBdr>
          <w:top w:val="nil"/>
          <w:left w:val="nil"/>
          <w:bottom w:val="nil"/>
          <w:right w:val="nil"/>
          <w:between w:val="nil"/>
        </w:pBdr>
        <w:spacing w:before="1"/>
        <w:rPr>
          <w:color w:val="000000"/>
        </w:rPr>
      </w:pPr>
    </w:p>
    <w:p w:rsidR="005C4442" w:rsidRDefault="007F1DCB">
      <w:pPr>
        <w:numPr>
          <w:ilvl w:val="0"/>
          <w:numId w:val="8"/>
        </w:numPr>
        <w:pBdr>
          <w:top w:val="nil"/>
          <w:left w:val="nil"/>
          <w:bottom w:val="nil"/>
          <w:right w:val="nil"/>
          <w:between w:val="nil"/>
        </w:pBdr>
        <w:tabs>
          <w:tab w:val="left" w:pos="1355"/>
        </w:tabs>
        <w:ind w:right="1129" w:firstLine="0"/>
        <w:jc w:val="both"/>
      </w:pPr>
      <w:r>
        <w:rPr>
          <w:color w:val="000000"/>
        </w:rPr>
        <w:t xml:space="preserve">Les femmes distributrices constituent un réseau solide de promotion et de vente de fours </w:t>
      </w:r>
      <w:proofErr w:type="spellStart"/>
      <w:r>
        <w:rPr>
          <w:color w:val="000000"/>
        </w:rPr>
        <w:t>FaranEco</w:t>
      </w:r>
      <w:proofErr w:type="spellEnd"/>
      <w:r>
        <w:rPr>
          <w:color w:val="000000"/>
        </w:rPr>
        <w:t>, dont les versions Pro, elles mutualisent leurs moyens et les bonnes pratiques et bénéficient d’un revenu complémentaire.</w:t>
      </w:r>
    </w:p>
    <w:p w:rsidR="005C4442" w:rsidRDefault="005C4442">
      <w:pPr>
        <w:pBdr>
          <w:top w:val="nil"/>
          <w:left w:val="nil"/>
          <w:bottom w:val="nil"/>
          <w:right w:val="nil"/>
          <w:between w:val="nil"/>
        </w:pBdr>
        <w:spacing w:before="2"/>
        <w:rPr>
          <w:color w:val="000000"/>
        </w:rPr>
      </w:pPr>
    </w:p>
    <w:p w:rsidR="005C4442" w:rsidRDefault="007F1DCB">
      <w:pPr>
        <w:numPr>
          <w:ilvl w:val="0"/>
          <w:numId w:val="8"/>
        </w:numPr>
        <w:pBdr>
          <w:top w:val="nil"/>
          <w:left w:val="nil"/>
          <w:bottom w:val="nil"/>
          <w:right w:val="nil"/>
          <w:between w:val="nil"/>
        </w:pBdr>
        <w:tabs>
          <w:tab w:val="left" w:pos="1424"/>
        </w:tabs>
        <w:ind w:right="1128" w:firstLine="0"/>
        <w:jc w:val="both"/>
      </w:pPr>
      <w:r>
        <w:rPr>
          <w:color w:val="000000"/>
        </w:rPr>
        <w:t>La mobilisation de fonds internatio</w:t>
      </w:r>
      <w:r>
        <w:rPr>
          <w:color w:val="000000"/>
        </w:rPr>
        <w:t xml:space="preserve">naux vient soutenir le financement d’un programme national permettant une plus large dissémination des fours </w:t>
      </w:r>
      <w:proofErr w:type="spellStart"/>
      <w:r>
        <w:rPr>
          <w:color w:val="000000"/>
        </w:rPr>
        <w:t>FaranEco</w:t>
      </w:r>
      <w:proofErr w:type="spellEnd"/>
      <w:r>
        <w:rPr>
          <w:color w:val="000000"/>
        </w:rPr>
        <w:t xml:space="preserve"> Pro.</w:t>
      </w:r>
    </w:p>
    <w:p w:rsidR="005C4442" w:rsidRDefault="005C4442">
      <w:pPr>
        <w:pBdr>
          <w:top w:val="nil"/>
          <w:left w:val="nil"/>
          <w:bottom w:val="nil"/>
          <w:right w:val="nil"/>
          <w:between w:val="nil"/>
        </w:pBdr>
        <w:spacing w:before="10"/>
        <w:rPr>
          <w:color w:val="000000"/>
          <w:sz w:val="21"/>
          <w:szCs w:val="21"/>
        </w:rPr>
      </w:pPr>
    </w:p>
    <w:p w:rsidR="005C4442" w:rsidRDefault="007F1DCB">
      <w:pPr>
        <w:numPr>
          <w:ilvl w:val="0"/>
          <w:numId w:val="8"/>
        </w:numPr>
        <w:pBdr>
          <w:top w:val="nil"/>
          <w:left w:val="nil"/>
          <w:bottom w:val="nil"/>
          <w:right w:val="nil"/>
          <w:between w:val="nil"/>
        </w:pBdr>
        <w:tabs>
          <w:tab w:val="left" w:pos="1347"/>
        </w:tabs>
        <w:ind w:right="1128" w:firstLine="0"/>
        <w:jc w:val="both"/>
      </w:pPr>
      <w:r>
        <w:rPr>
          <w:color w:val="000000"/>
        </w:rPr>
        <w:t xml:space="preserve">L’analyse coûts-bénéfices est probante pour les acteurs publics leur permettant de constater les bénéfices économiques, financiers, sociaux et environnementaux de la dissémination massive de fours </w:t>
      </w:r>
      <w:proofErr w:type="spellStart"/>
      <w:r>
        <w:rPr>
          <w:color w:val="000000"/>
        </w:rPr>
        <w:t>FaranEco</w:t>
      </w:r>
      <w:proofErr w:type="spellEnd"/>
      <w:r>
        <w:rPr>
          <w:color w:val="000000"/>
        </w:rPr>
        <w:t xml:space="preserve"> Pro.</w:t>
      </w:r>
    </w:p>
    <w:p w:rsidR="005C4442" w:rsidRDefault="005C4442">
      <w:pPr>
        <w:pBdr>
          <w:top w:val="nil"/>
          <w:left w:val="nil"/>
          <w:bottom w:val="nil"/>
          <w:right w:val="nil"/>
          <w:between w:val="nil"/>
        </w:pBdr>
        <w:spacing w:before="1"/>
        <w:rPr>
          <w:color w:val="000000"/>
        </w:rPr>
      </w:pPr>
    </w:p>
    <w:p w:rsidR="005C4442" w:rsidRDefault="007F1DCB">
      <w:pPr>
        <w:numPr>
          <w:ilvl w:val="0"/>
          <w:numId w:val="8"/>
        </w:numPr>
        <w:pBdr>
          <w:top w:val="nil"/>
          <w:left w:val="nil"/>
          <w:bottom w:val="nil"/>
          <w:right w:val="nil"/>
          <w:between w:val="nil"/>
        </w:pBdr>
        <w:tabs>
          <w:tab w:val="left" w:pos="1364"/>
        </w:tabs>
        <w:ind w:right="1128" w:firstLine="0"/>
        <w:jc w:val="both"/>
      </w:pPr>
      <w:r>
        <w:rPr>
          <w:color w:val="000000"/>
        </w:rPr>
        <w:t xml:space="preserve">Les groupes de travail inclusifs permettent </w:t>
      </w:r>
      <w:r>
        <w:rPr>
          <w:color w:val="000000"/>
        </w:rPr>
        <w:t xml:space="preserve">d’aligner les acteurs de la filière sur une vision commune du label </w:t>
      </w:r>
      <w:proofErr w:type="spellStart"/>
      <w:r>
        <w:rPr>
          <w:color w:val="000000"/>
        </w:rPr>
        <w:t>FaranEco</w:t>
      </w:r>
      <w:proofErr w:type="spellEnd"/>
      <w:r>
        <w:rPr>
          <w:color w:val="000000"/>
        </w:rPr>
        <w:t xml:space="preserve"> et de favoriser leur participation active.</w:t>
      </w:r>
    </w:p>
    <w:p w:rsidR="005C4442" w:rsidRDefault="005C4442">
      <w:pPr>
        <w:pBdr>
          <w:top w:val="nil"/>
          <w:left w:val="nil"/>
          <w:bottom w:val="nil"/>
          <w:right w:val="nil"/>
          <w:between w:val="nil"/>
        </w:pBdr>
        <w:spacing w:before="1"/>
        <w:rPr>
          <w:color w:val="000000"/>
        </w:rPr>
      </w:pPr>
    </w:p>
    <w:p w:rsidR="005C4442" w:rsidRDefault="007F1DCB">
      <w:pPr>
        <w:numPr>
          <w:ilvl w:val="0"/>
          <w:numId w:val="8"/>
        </w:numPr>
        <w:pBdr>
          <w:top w:val="nil"/>
          <w:left w:val="nil"/>
          <w:bottom w:val="nil"/>
          <w:right w:val="nil"/>
          <w:between w:val="nil"/>
        </w:pBdr>
        <w:tabs>
          <w:tab w:val="left" w:pos="1362"/>
        </w:tabs>
        <w:ind w:right="1128" w:firstLine="0"/>
        <w:jc w:val="both"/>
      </w:pPr>
      <w:r>
        <w:rPr>
          <w:color w:val="000000"/>
        </w:rPr>
        <w:t xml:space="preserve">Le label </w:t>
      </w:r>
      <w:proofErr w:type="spellStart"/>
      <w:r>
        <w:rPr>
          <w:color w:val="000000"/>
        </w:rPr>
        <w:t>FaranEco</w:t>
      </w:r>
      <w:proofErr w:type="spellEnd"/>
      <w:r>
        <w:rPr>
          <w:color w:val="000000"/>
        </w:rPr>
        <w:t xml:space="preserve"> s’articule autour d’un organe de gestion, qui crée de la cohésion entre les acteurs, qui organise un mécanisme de garantie permettant de maintenir la qualité du produit dans le temps et de gagner la confiance de nouveaux acteurs et dispos</w:t>
      </w:r>
      <w:r>
        <w:rPr>
          <w:color w:val="000000"/>
        </w:rPr>
        <w:t>e d’un modèle économique pérenne.</w:t>
      </w:r>
    </w:p>
    <w:p w:rsidR="005C4442" w:rsidRDefault="005C4442">
      <w:pPr>
        <w:pBdr>
          <w:top w:val="nil"/>
          <w:left w:val="nil"/>
          <w:bottom w:val="nil"/>
          <w:right w:val="nil"/>
          <w:between w:val="nil"/>
        </w:pBdr>
        <w:spacing w:before="11"/>
        <w:rPr>
          <w:color w:val="000000"/>
          <w:sz w:val="21"/>
          <w:szCs w:val="21"/>
        </w:rPr>
      </w:pPr>
    </w:p>
    <w:p w:rsidR="005C4442" w:rsidRDefault="007F1DCB">
      <w:pPr>
        <w:numPr>
          <w:ilvl w:val="0"/>
          <w:numId w:val="8"/>
        </w:numPr>
        <w:pBdr>
          <w:top w:val="nil"/>
          <w:left w:val="nil"/>
          <w:bottom w:val="nil"/>
          <w:right w:val="nil"/>
          <w:between w:val="nil"/>
        </w:pBdr>
        <w:tabs>
          <w:tab w:val="left" w:pos="1352"/>
        </w:tabs>
        <w:ind w:right="1129" w:firstLine="0"/>
        <w:jc w:val="both"/>
      </w:pPr>
      <w:r>
        <w:rPr>
          <w:color w:val="000000"/>
        </w:rPr>
        <w:t xml:space="preserve">Les petites boulangeries ont aisément accès à l’offre de fours </w:t>
      </w:r>
      <w:proofErr w:type="spellStart"/>
      <w:r>
        <w:rPr>
          <w:color w:val="000000"/>
        </w:rPr>
        <w:t>FaranEco</w:t>
      </w:r>
      <w:proofErr w:type="spellEnd"/>
      <w:r>
        <w:rPr>
          <w:color w:val="000000"/>
        </w:rPr>
        <w:t xml:space="preserve"> Pro, à des facilités de paiement et à un accompagnement à l’utilisation</w:t>
      </w:r>
    </w:p>
    <w:p w:rsidR="005C4442" w:rsidRDefault="005C4442">
      <w:pPr>
        <w:pBdr>
          <w:top w:val="nil"/>
          <w:left w:val="nil"/>
          <w:bottom w:val="nil"/>
          <w:right w:val="nil"/>
          <w:between w:val="nil"/>
        </w:pBdr>
        <w:spacing w:before="1"/>
        <w:rPr>
          <w:color w:val="000000"/>
        </w:rPr>
      </w:pPr>
    </w:p>
    <w:p w:rsidR="005C4442" w:rsidRDefault="007F1DCB">
      <w:pPr>
        <w:numPr>
          <w:ilvl w:val="0"/>
          <w:numId w:val="8"/>
        </w:numPr>
        <w:pBdr>
          <w:top w:val="nil"/>
          <w:left w:val="nil"/>
          <w:bottom w:val="nil"/>
          <w:right w:val="nil"/>
          <w:between w:val="nil"/>
        </w:pBdr>
        <w:tabs>
          <w:tab w:val="left" w:pos="1518"/>
        </w:tabs>
        <w:ind w:right="1128" w:firstLine="0"/>
        <w:jc w:val="both"/>
      </w:pPr>
      <w:r>
        <w:rPr>
          <w:color w:val="000000"/>
        </w:rPr>
        <w:t xml:space="preserve">L’Etat marocain engagé sur le programme </w:t>
      </w:r>
      <w:proofErr w:type="spellStart"/>
      <w:r>
        <w:rPr>
          <w:color w:val="000000"/>
        </w:rPr>
        <w:t>FaranEco</w:t>
      </w:r>
      <w:proofErr w:type="spellEnd"/>
      <w:r>
        <w:rPr>
          <w:color w:val="000000"/>
        </w:rPr>
        <w:t xml:space="preserve"> obtient une diminution de la consommation nationale de gaz et des dépenses liées au subventionnement de cette source d’énergie et il peut réinvestir dans d’autres domaines</w:t>
      </w:r>
    </w:p>
    <w:p w:rsidR="005C4442" w:rsidRDefault="005C4442">
      <w:pPr>
        <w:pBdr>
          <w:top w:val="nil"/>
          <w:left w:val="nil"/>
          <w:bottom w:val="nil"/>
          <w:right w:val="nil"/>
          <w:between w:val="nil"/>
        </w:pBdr>
        <w:spacing w:before="1"/>
        <w:rPr>
          <w:color w:val="000000"/>
        </w:rPr>
      </w:pPr>
    </w:p>
    <w:p w:rsidR="005C4442" w:rsidRDefault="007F1DCB">
      <w:pPr>
        <w:numPr>
          <w:ilvl w:val="0"/>
          <w:numId w:val="8"/>
        </w:numPr>
        <w:pBdr>
          <w:top w:val="nil"/>
          <w:left w:val="nil"/>
          <w:bottom w:val="nil"/>
          <w:right w:val="nil"/>
          <w:between w:val="nil"/>
        </w:pBdr>
        <w:tabs>
          <w:tab w:val="left" w:pos="1477"/>
        </w:tabs>
        <w:ind w:right="1132" w:firstLine="0"/>
        <w:jc w:val="both"/>
      </w:pPr>
      <w:r>
        <w:rPr>
          <w:color w:val="000000"/>
        </w:rPr>
        <w:t xml:space="preserve">La création d’un label de qualité </w:t>
      </w:r>
      <w:proofErr w:type="spellStart"/>
      <w:r>
        <w:rPr>
          <w:color w:val="000000"/>
        </w:rPr>
        <w:t>FaranEco</w:t>
      </w:r>
      <w:proofErr w:type="spellEnd"/>
      <w:r>
        <w:rPr>
          <w:color w:val="000000"/>
        </w:rPr>
        <w:t xml:space="preserve"> contribue au développement économique des fabricants de fours, des petites boulangeries et des distributrices. Cela se traduit par la création d’emplois.</w:t>
      </w:r>
    </w:p>
    <w:p w:rsidR="005C4442" w:rsidRDefault="005C4442">
      <w:pPr>
        <w:pBdr>
          <w:top w:val="nil"/>
          <w:left w:val="nil"/>
          <w:bottom w:val="nil"/>
          <w:right w:val="nil"/>
          <w:between w:val="nil"/>
        </w:pBdr>
        <w:spacing w:before="10"/>
        <w:rPr>
          <w:color w:val="000000"/>
          <w:sz w:val="21"/>
          <w:szCs w:val="21"/>
        </w:rPr>
      </w:pPr>
    </w:p>
    <w:p w:rsidR="005C4442" w:rsidRDefault="007F1DCB">
      <w:pPr>
        <w:numPr>
          <w:ilvl w:val="0"/>
          <w:numId w:val="8"/>
        </w:numPr>
        <w:pBdr>
          <w:top w:val="nil"/>
          <w:left w:val="nil"/>
          <w:bottom w:val="nil"/>
          <w:right w:val="nil"/>
          <w:between w:val="nil"/>
        </w:pBdr>
        <w:tabs>
          <w:tab w:val="left" w:pos="1463"/>
        </w:tabs>
        <w:ind w:left="1462" w:hanging="330"/>
        <w:jc w:val="both"/>
      </w:pPr>
      <w:r>
        <w:rPr>
          <w:color w:val="000000"/>
        </w:rPr>
        <w:t xml:space="preserve">Le label </w:t>
      </w:r>
      <w:proofErr w:type="spellStart"/>
      <w:r>
        <w:rPr>
          <w:color w:val="000000"/>
        </w:rPr>
        <w:t>FaranEco</w:t>
      </w:r>
      <w:proofErr w:type="spellEnd"/>
      <w:r>
        <w:rPr>
          <w:color w:val="000000"/>
        </w:rPr>
        <w:t xml:space="preserve"> contribue à réduire la consommation de gaz et donc de tonnes de CO2 évitées</w:t>
      </w:r>
    </w:p>
    <w:p w:rsidR="005C4442" w:rsidRDefault="005C4442">
      <w:pPr>
        <w:pBdr>
          <w:top w:val="nil"/>
          <w:left w:val="nil"/>
          <w:bottom w:val="nil"/>
          <w:right w:val="nil"/>
          <w:between w:val="nil"/>
        </w:pBdr>
        <w:rPr>
          <w:color w:val="000000"/>
          <w:sz w:val="20"/>
          <w:szCs w:val="20"/>
        </w:rPr>
      </w:pPr>
    </w:p>
    <w:p w:rsidR="005C4442" w:rsidRDefault="005C4442">
      <w:pPr>
        <w:pBdr>
          <w:top w:val="nil"/>
          <w:left w:val="nil"/>
          <w:bottom w:val="nil"/>
          <w:right w:val="nil"/>
          <w:between w:val="nil"/>
        </w:pBdr>
        <w:spacing w:before="1"/>
        <w:rPr>
          <w:color w:val="000000"/>
        </w:rPr>
      </w:pPr>
    </w:p>
    <w:p w:rsidR="005C4442" w:rsidRDefault="007F1DCB">
      <w:pPr>
        <w:spacing w:before="52" w:line="291" w:lineRule="auto"/>
        <w:ind w:left="1507"/>
        <w:jc w:val="both"/>
        <w:rPr>
          <w:b/>
          <w:sz w:val="24"/>
          <w:szCs w:val="24"/>
        </w:rPr>
      </w:pPr>
      <w:r>
        <w:rPr>
          <w:noProof/>
        </w:rPr>
        <w:drawing>
          <wp:inline distT="0" distB="0" distL="0" distR="0">
            <wp:extent cx="112324" cy="126364"/>
            <wp:effectExtent l="0" t="0" r="0" b="0"/>
            <wp:docPr id="87"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5"/>
                    <a:srcRect/>
                    <a:stretch>
                      <a:fillRect/>
                    </a:stretch>
                  </pic:blipFill>
                  <pic:spPr>
                    <a:xfrm>
                      <a:off x="0" y="0"/>
                      <a:ext cx="112324" cy="126364"/>
                    </a:xfrm>
                    <a:prstGeom prst="rect">
                      <a:avLst/>
                    </a:prstGeom>
                    <a:ln/>
                  </pic:spPr>
                </pic:pic>
              </a:graphicData>
            </a:graphic>
          </wp:inline>
        </w:drawing>
      </w:r>
      <w:r>
        <w:rPr>
          <w:rFonts w:ascii="Times New Roman" w:eastAsia="Times New Roman" w:hAnsi="Times New Roman" w:cs="Times New Roman"/>
          <w:sz w:val="20"/>
          <w:szCs w:val="20"/>
        </w:rPr>
        <w:t xml:space="preserve">   </w:t>
      </w:r>
      <w:r>
        <w:rPr>
          <w:b/>
          <w:sz w:val="24"/>
          <w:szCs w:val="24"/>
          <w:u w:val="single"/>
        </w:rPr>
        <w:t>La Mongolie</w:t>
      </w:r>
    </w:p>
    <w:p w:rsidR="005C4442" w:rsidRDefault="007F1DCB">
      <w:pPr>
        <w:pBdr>
          <w:top w:val="nil"/>
          <w:left w:val="nil"/>
          <w:bottom w:val="nil"/>
          <w:right w:val="nil"/>
          <w:between w:val="nil"/>
        </w:pBdr>
        <w:ind w:left="1853" w:right="1128"/>
        <w:jc w:val="both"/>
        <w:rPr>
          <w:color w:val="000000"/>
        </w:rPr>
        <w:sectPr w:rsidR="005C4442">
          <w:pgSz w:w="11910" w:h="16840"/>
          <w:pgMar w:top="1340" w:right="0" w:bottom="1500" w:left="0" w:header="0" w:footer="1192" w:gutter="0"/>
          <w:cols w:space="720"/>
        </w:sectPr>
      </w:pPr>
      <w:r>
        <w:rPr>
          <w:b/>
          <w:color w:val="000000"/>
          <w:u w:val="single"/>
        </w:rPr>
        <w:t>Question causale</w:t>
      </w:r>
      <w:r>
        <w:rPr>
          <w:b/>
          <w:color w:val="000000"/>
        </w:rPr>
        <w:t xml:space="preserve"> : </w:t>
      </w:r>
      <w:r>
        <w:rPr>
          <w:color w:val="000000"/>
        </w:rPr>
        <w:t>Dans quelle mesure le projet contribue à disséminer durablement une dynamique de rénovation énergétique des maisons dans les districts du projet et offre des débouchés intéressants pour maintenir une filière artisanale de la rénovation l’efficacité énergét</w:t>
      </w:r>
      <w:r>
        <w:rPr>
          <w:color w:val="000000"/>
        </w:rPr>
        <w:t>ique dans le secteur de l’habitat individuel ?</w:t>
      </w:r>
    </w:p>
    <w:p w:rsidR="005C4442" w:rsidRDefault="005C4442">
      <w:pPr>
        <w:pBdr>
          <w:top w:val="nil"/>
          <w:left w:val="nil"/>
          <w:bottom w:val="nil"/>
          <w:right w:val="nil"/>
          <w:between w:val="nil"/>
        </w:pBdr>
        <w:rPr>
          <w:color w:val="000000"/>
          <w:sz w:val="20"/>
          <w:szCs w:val="20"/>
        </w:rPr>
      </w:pPr>
    </w:p>
    <w:p w:rsidR="005C4442" w:rsidRDefault="005C4442">
      <w:pPr>
        <w:pBdr>
          <w:top w:val="nil"/>
          <w:left w:val="nil"/>
          <w:bottom w:val="nil"/>
          <w:right w:val="nil"/>
          <w:between w:val="nil"/>
        </w:pBdr>
        <w:rPr>
          <w:color w:val="000000"/>
          <w:sz w:val="20"/>
          <w:szCs w:val="20"/>
        </w:rPr>
      </w:pPr>
    </w:p>
    <w:p w:rsidR="005C4442" w:rsidRDefault="005C4442">
      <w:pPr>
        <w:pBdr>
          <w:top w:val="nil"/>
          <w:left w:val="nil"/>
          <w:bottom w:val="nil"/>
          <w:right w:val="nil"/>
          <w:between w:val="nil"/>
        </w:pBdr>
        <w:rPr>
          <w:color w:val="000000"/>
          <w:sz w:val="20"/>
          <w:szCs w:val="20"/>
        </w:rPr>
      </w:pPr>
    </w:p>
    <w:p w:rsidR="005C4442" w:rsidRDefault="005C4442">
      <w:pPr>
        <w:pBdr>
          <w:top w:val="nil"/>
          <w:left w:val="nil"/>
          <w:bottom w:val="nil"/>
          <w:right w:val="nil"/>
          <w:between w:val="nil"/>
        </w:pBdr>
        <w:spacing w:before="1"/>
        <w:rPr>
          <w:color w:val="000000"/>
          <w:sz w:val="29"/>
          <w:szCs w:val="29"/>
        </w:rPr>
      </w:pPr>
    </w:p>
    <w:p w:rsidR="005C4442" w:rsidRDefault="007F1DCB">
      <w:pPr>
        <w:pStyle w:val="Titre4"/>
        <w:spacing w:before="57"/>
        <w:ind w:firstLine="1853"/>
      </w:pPr>
      <w:r>
        <w:rPr>
          <w:u w:val="single"/>
        </w:rPr>
        <w:t>Théorie du changement :</w:t>
      </w:r>
    </w:p>
    <w:p w:rsidR="005C4442" w:rsidRDefault="005C4442">
      <w:pPr>
        <w:pBdr>
          <w:top w:val="nil"/>
          <w:left w:val="nil"/>
          <w:bottom w:val="nil"/>
          <w:right w:val="nil"/>
          <w:between w:val="nil"/>
        </w:pBdr>
        <w:rPr>
          <w:b/>
          <w:color w:val="000000"/>
          <w:sz w:val="20"/>
          <w:szCs w:val="20"/>
        </w:rPr>
      </w:pPr>
    </w:p>
    <w:p w:rsidR="005C4442" w:rsidRDefault="007F1DCB">
      <w:pPr>
        <w:pBdr>
          <w:top w:val="nil"/>
          <w:left w:val="nil"/>
          <w:bottom w:val="nil"/>
          <w:right w:val="nil"/>
          <w:between w:val="nil"/>
        </w:pBdr>
        <w:spacing w:before="11"/>
        <w:rPr>
          <w:b/>
          <w:color w:val="000000"/>
          <w:sz w:val="14"/>
          <w:szCs w:val="14"/>
        </w:rPr>
      </w:pPr>
      <w:r>
        <w:rPr>
          <w:noProof/>
        </w:rPr>
        <w:drawing>
          <wp:anchor distT="0" distB="0" distL="0" distR="0" simplePos="0" relativeHeight="251665408" behindDoc="0" locked="0" layoutInCell="1" hidden="0" allowOverlap="1">
            <wp:simplePos x="0" y="0"/>
            <wp:positionH relativeFrom="column">
              <wp:posOffset>236220</wp:posOffset>
            </wp:positionH>
            <wp:positionV relativeFrom="paragraph">
              <wp:posOffset>140445</wp:posOffset>
            </wp:positionV>
            <wp:extent cx="7256417" cy="4023741"/>
            <wp:effectExtent l="0" t="0" r="0" b="0"/>
            <wp:wrapTopAndBottom distT="0" distB="0"/>
            <wp:docPr id="9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9"/>
                    <a:srcRect/>
                    <a:stretch>
                      <a:fillRect/>
                    </a:stretch>
                  </pic:blipFill>
                  <pic:spPr>
                    <a:xfrm>
                      <a:off x="0" y="0"/>
                      <a:ext cx="7256417" cy="4023741"/>
                    </a:xfrm>
                    <a:prstGeom prst="rect">
                      <a:avLst/>
                    </a:prstGeom>
                    <a:ln/>
                  </pic:spPr>
                </pic:pic>
              </a:graphicData>
            </a:graphic>
          </wp:anchor>
        </w:drawing>
      </w:r>
    </w:p>
    <w:p w:rsidR="005C4442" w:rsidRDefault="005C4442">
      <w:pPr>
        <w:pBdr>
          <w:top w:val="nil"/>
          <w:left w:val="nil"/>
          <w:bottom w:val="nil"/>
          <w:right w:val="nil"/>
          <w:between w:val="nil"/>
        </w:pBdr>
        <w:spacing w:before="10"/>
        <w:rPr>
          <w:b/>
          <w:color w:val="000000"/>
          <w:sz w:val="7"/>
          <w:szCs w:val="7"/>
        </w:rPr>
      </w:pPr>
    </w:p>
    <w:p w:rsidR="005C4442" w:rsidRDefault="007F1DCB">
      <w:pPr>
        <w:spacing w:before="56"/>
        <w:ind w:left="1853"/>
        <w:rPr>
          <w:b/>
        </w:rPr>
      </w:pPr>
      <w:r>
        <w:rPr>
          <w:b/>
          <w:u w:val="single"/>
        </w:rPr>
        <w:t>Hypothèses</w:t>
      </w:r>
    </w:p>
    <w:p w:rsidR="005C4442" w:rsidRDefault="005C4442">
      <w:pPr>
        <w:pBdr>
          <w:top w:val="nil"/>
          <w:left w:val="nil"/>
          <w:bottom w:val="nil"/>
          <w:right w:val="nil"/>
          <w:between w:val="nil"/>
        </w:pBdr>
        <w:spacing w:before="5"/>
        <w:rPr>
          <w:b/>
          <w:color w:val="000000"/>
          <w:sz w:val="17"/>
          <w:szCs w:val="17"/>
        </w:rPr>
      </w:pPr>
    </w:p>
    <w:p w:rsidR="005C4442" w:rsidRDefault="007F1DCB">
      <w:pPr>
        <w:numPr>
          <w:ilvl w:val="0"/>
          <w:numId w:val="6"/>
        </w:numPr>
        <w:pBdr>
          <w:top w:val="nil"/>
          <w:left w:val="nil"/>
          <w:bottom w:val="nil"/>
          <w:right w:val="nil"/>
          <w:between w:val="nil"/>
        </w:pBdr>
        <w:tabs>
          <w:tab w:val="left" w:pos="1352"/>
        </w:tabs>
        <w:spacing w:before="57"/>
        <w:ind w:hanging="220"/>
      </w:pPr>
      <w:r>
        <w:rPr>
          <w:color w:val="000000"/>
        </w:rPr>
        <w:t>Les ménages sensibilisés par le projet SOAP souhaitent rénover/isoler leur maison.</w:t>
      </w:r>
    </w:p>
    <w:p w:rsidR="005C4442" w:rsidRDefault="005C4442">
      <w:pPr>
        <w:pBdr>
          <w:top w:val="nil"/>
          <w:left w:val="nil"/>
          <w:bottom w:val="nil"/>
          <w:right w:val="nil"/>
          <w:between w:val="nil"/>
        </w:pBdr>
        <w:rPr>
          <w:color w:val="000000"/>
        </w:rPr>
      </w:pPr>
    </w:p>
    <w:p w:rsidR="005C4442" w:rsidRDefault="007F1DCB">
      <w:pPr>
        <w:numPr>
          <w:ilvl w:val="0"/>
          <w:numId w:val="6"/>
        </w:numPr>
        <w:pBdr>
          <w:top w:val="nil"/>
          <w:left w:val="nil"/>
          <w:bottom w:val="nil"/>
          <w:right w:val="nil"/>
          <w:between w:val="nil"/>
        </w:pBdr>
        <w:tabs>
          <w:tab w:val="left" w:pos="1388"/>
        </w:tabs>
        <w:ind w:left="1132" w:right="1128" w:firstLine="0"/>
      </w:pPr>
      <w:r>
        <w:rPr>
          <w:color w:val="000000"/>
        </w:rPr>
        <w:t>Les ménages sont mis en lien avec des artisans formés par le projet SOAP, qui pourront réaliser les rénovations.</w:t>
      </w:r>
    </w:p>
    <w:p w:rsidR="005C4442" w:rsidRDefault="005C4442">
      <w:pPr>
        <w:pBdr>
          <w:top w:val="nil"/>
          <w:left w:val="nil"/>
          <w:bottom w:val="nil"/>
          <w:right w:val="nil"/>
          <w:between w:val="nil"/>
        </w:pBdr>
        <w:spacing w:before="11"/>
        <w:rPr>
          <w:color w:val="000000"/>
          <w:sz w:val="21"/>
          <w:szCs w:val="21"/>
        </w:rPr>
      </w:pPr>
    </w:p>
    <w:p w:rsidR="005C4442" w:rsidRDefault="007F1DCB">
      <w:pPr>
        <w:numPr>
          <w:ilvl w:val="0"/>
          <w:numId w:val="6"/>
        </w:numPr>
        <w:pBdr>
          <w:top w:val="nil"/>
          <w:left w:val="nil"/>
          <w:bottom w:val="nil"/>
          <w:right w:val="nil"/>
          <w:between w:val="nil"/>
        </w:pBdr>
        <w:tabs>
          <w:tab w:val="left" w:pos="1357"/>
        </w:tabs>
        <w:ind w:left="1132" w:right="1131" w:firstLine="0"/>
      </w:pPr>
      <w:r>
        <w:rPr>
          <w:color w:val="000000"/>
        </w:rPr>
        <w:t>Les auditeurs certifiés par le projet SOAP assurent un contrôle réel et indépendant des rénovations et du travail des artisans.</w:t>
      </w:r>
    </w:p>
    <w:p w:rsidR="005C4442" w:rsidRDefault="005C4442">
      <w:pPr>
        <w:pBdr>
          <w:top w:val="nil"/>
          <w:left w:val="nil"/>
          <w:bottom w:val="nil"/>
          <w:right w:val="nil"/>
          <w:between w:val="nil"/>
        </w:pBdr>
        <w:rPr>
          <w:color w:val="000000"/>
        </w:rPr>
      </w:pPr>
    </w:p>
    <w:p w:rsidR="005C4442" w:rsidRDefault="007F1DCB">
      <w:pPr>
        <w:numPr>
          <w:ilvl w:val="0"/>
          <w:numId w:val="6"/>
        </w:numPr>
        <w:pBdr>
          <w:top w:val="nil"/>
          <w:left w:val="nil"/>
          <w:bottom w:val="nil"/>
          <w:right w:val="nil"/>
          <w:between w:val="nil"/>
        </w:pBdr>
        <w:tabs>
          <w:tab w:val="left" w:pos="1367"/>
        </w:tabs>
        <w:spacing w:before="1"/>
        <w:ind w:left="1132" w:right="1128" w:firstLine="0"/>
      </w:pPr>
      <w:r>
        <w:rPr>
          <w:color w:val="000000"/>
        </w:rPr>
        <w:t>Les solutions de rénovation énergétique élaborées lors de SOAP 1 ont été complétées sur SOAP 2 pour répondre à un segment plus large de population.</w:t>
      </w:r>
    </w:p>
    <w:p w:rsidR="005C4442" w:rsidRDefault="005C4442">
      <w:pPr>
        <w:pBdr>
          <w:top w:val="nil"/>
          <w:left w:val="nil"/>
          <w:bottom w:val="nil"/>
          <w:right w:val="nil"/>
          <w:between w:val="nil"/>
        </w:pBdr>
        <w:spacing w:before="1"/>
        <w:rPr>
          <w:color w:val="000000"/>
        </w:rPr>
      </w:pPr>
    </w:p>
    <w:p w:rsidR="005C4442" w:rsidRDefault="007F1DCB">
      <w:pPr>
        <w:numPr>
          <w:ilvl w:val="0"/>
          <w:numId w:val="6"/>
        </w:numPr>
        <w:pBdr>
          <w:top w:val="nil"/>
          <w:left w:val="nil"/>
          <w:bottom w:val="nil"/>
          <w:right w:val="nil"/>
          <w:between w:val="nil"/>
        </w:pBdr>
        <w:tabs>
          <w:tab w:val="left" w:pos="1359"/>
        </w:tabs>
        <w:ind w:left="1132" w:right="1131" w:firstLine="0"/>
      </w:pPr>
      <w:r>
        <w:rPr>
          <w:color w:val="000000"/>
        </w:rPr>
        <w:t>La promotion des solutions permet d’informer un large panel de ménages et d’augmenter les demandes de bilans pour des maisons à rénover.</w:t>
      </w:r>
    </w:p>
    <w:p w:rsidR="005C4442" w:rsidRDefault="005C4442">
      <w:pPr>
        <w:pBdr>
          <w:top w:val="nil"/>
          <w:left w:val="nil"/>
          <w:bottom w:val="nil"/>
          <w:right w:val="nil"/>
          <w:between w:val="nil"/>
        </w:pBdr>
        <w:spacing w:before="10"/>
        <w:rPr>
          <w:color w:val="000000"/>
          <w:sz w:val="21"/>
          <w:szCs w:val="21"/>
        </w:rPr>
      </w:pPr>
    </w:p>
    <w:p w:rsidR="005C4442" w:rsidRDefault="007F1DCB">
      <w:pPr>
        <w:numPr>
          <w:ilvl w:val="0"/>
          <w:numId w:val="6"/>
        </w:numPr>
        <w:pBdr>
          <w:top w:val="nil"/>
          <w:left w:val="nil"/>
          <w:bottom w:val="nil"/>
          <w:right w:val="nil"/>
          <w:between w:val="nil"/>
        </w:pBdr>
        <w:tabs>
          <w:tab w:val="left" w:pos="1359"/>
        </w:tabs>
        <w:ind w:left="1132" w:right="1128" w:firstLine="0"/>
        <w:sectPr w:rsidR="005C4442">
          <w:pgSz w:w="11910" w:h="16840"/>
          <w:pgMar w:top="1580" w:right="0" w:bottom="1500" w:left="0" w:header="0" w:footer="1192" w:gutter="0"/>
          <w:cols w:space="720"/>
        </w:sectPr>
      </w:pPr>
      <w:r>
        <w:rPr>
          <w:color w:val="000000"/>
        </w:rPr>
        <w:t>Tous les acteurs de la rénovation énergétique (artisans, fournisseurs, banques etc.) se réunissent au</w:t>
      </w:r>
      <w:r>
        <w:rPr>
          <w:color w:val="000000"/>
        </w:rPr>
        <w:t xml:space="preserve"> sein d’un label de qualité pour travailler ensemble à la promotion et la coordination de cette filière.</w:t>
      </w:r>
    </w:p>
    <w:p w:rsidR="005C4442" w:rsidRDefault="007F1DCB">
      <w:pPr>
        <w:numPr>
          <w:ilvl w:val="0"/>
          <w:numId w:val="6"/>
        </w:numPr>
        <w:pBdr>
          <w:top w:val="nil"/>
          <w:left w:val="nil"/>
          <w:bottom w:val="nil"/>
          <w:right w:val="nil"/>
          <w:between w:val="nil"/>
        </w:pBdr>
        <w:tabs>
          <w:tab w:val="left" w:pos="1352"/>
        </w:tabs>
        <w:spacing w:before="40"/>
        <w:ind w:left="1132" w:right="1130" w:firstLine="0"/>
        <w:jc w:val="both"/>
      </w:pPr>
      <w:r>
        <w:rPr>
          <w:color w:val="000000"/>
        </w:rPr>
        <w:t xml:space="preserve">Les mécanismes financiers opérationnels sont améliorés pour être accessibles à un plus grand nombre de ménages, ce qui </w:t>
      </w:r>
      <w:r>
        <w:t>entraîne</w:t>
      </w:r>
      <w:r>
        <w:rPr>
          <w:color w:val="000000"/>
        </w:rPr>
        <w:t xml:space="preserve"> une augmentation de la demande de rénovation énergétique.</w:t>
      </w:r>
    </w:p>
    <w:p w:rsidR="005C4442" w:rsidRDefault="005C4442">
      <w:pPr>
        <w:pBdr>
          <w:top w:val="nil"/>
          <w:left w:val="nil"/>
          <w:bottom w:val="nil"/>
          <w:right w:val="nil"/>
          <w:between w:val="nil"/>
        </w:pBdr>
        <w:spacing w:before="1"/>
        <w:rPr>
          <w:color w:val="000000"/>
        </w:rPr>
      </w:pPr>
    </w:p>
    <w:p w:rsidR="005C4442" w:rsidRDefault="007F1DCB">
      <w:pPr>
        <w:numPr>
          <w:ilvl w:val="0"/>
          <w:numId w:val="6"/>
        </w:numPr>
        <w:pBdr>
          <w:top w:val="nil"/>
          <w:left w:val="nil"/>
          <w:bottom w:val="nil"/>
          <w:right w:val="nil"/>
          <w:between w:val="nil"/>
        </w:pBdr>
        <w:tabs>
          <w:tab w:val="left" w:pos="1347"/>
        </w:tabs>
        <w:ind w:left="1132" w:right="1126" w:firstLine="0"/>
        <w:jc w:val="both"/>
      </w:pPr>
      <w:r>
        <w:rPr>
          <w:color w:val="000000"/>
        </w:rPr>
        <w:t>Le gouvernement Mongole, au travers d’un programme national, donne une dimension officielle au projet et contribue ainsi à promouvoir l’efficacité énergétique dans le secteur de l’habitat individu</w:t>
      </w:r>
      <w:r>
        <w:rPr>
          <w:color w:val="000000"/>
        </w:rPr>
        <w:t>el et donc à encourager la demande.</w:t>
      </w:r>
    </w:p>
    <w:p w:rsidR="005C4442" w:rsidRDefault="005C4442">
      <w:pPr>
        <w:pBdr>
          <w:top w:val="nil"/>
          <w:left w:val="nil"/>
          <w:bottom w:val="nil"/>
          <w:right w:val="nil"/>
          <w:between w:val="nil"/>
        </w:pBdr>
        <w:spacing w:before="1"/>
        <w:rPr>
          <w:color w:val="000000"/>
        </w:rPr>
      </w:pPr>
    </w:p>
    <w:p w:rsidR="005C4442" w:rsidRDefault="007F1DCB">
      <w:pPr>
        <w:numPr>
          <w:ilvl w:val="0"/>
          <w:numId w:val="6"/>
        </w:numPr>
        <w:pBdr>
          <w:top w:val="nil"/>
          <w:left w:val="nil"/>
          <w:bottom w:val="nil"/>
          <w:right w:val="nil"/>
          <w:between w:val="nil"/>
        </w:pBdr>
        <w:tabs>
          <w:tab w:val="left" w:pos="1424"/>
        </w:tabs>
        <w:ind w:left="1132" w:right="1128" w:firstLine="0"/>
        <w:jc w:val="both"/>
      </w:pPr>
      <w:r>
        <w:rPr>
          <w:color w:val="000000"/>
        </w:rPr>
        <w:t>La mobilisation de fonds internationaux vient soutenir le financement d’un programme national permettant une plus large dissémination</w:t>
      </w:r>
    </w:p>
    <w:p w:rsidR="005C4442" w:rsidRDefault="005C4442">
      <w:pPr>
        <w:pBdr>
          <w:top w:val="nil"/>
          <w:left w:val="nil"/>
          <w:bottom w:val="nil"/>
          <w:right w:val="nil"/>
          <w:between w:val="nil"/>
        </w:pBdr>
        <w:spacing w:before="10"/>
        <w:rPr>
          <w:color w:val="000000"/>
          <w:sz w:val="21"/>
          <w:szCs w:val="21"/>
        </w:rPr>
      </w:pPr>
    </w:p>
    <w:p w:rsidR="005C4442" w:rsidRDefault="007F1DCB">
      <w:pPr>
        <w:numPr>
          <w:ilvl w:val="0"/>
          <w:numId w:val="6"/>
        </w:numPr>
        <w:pBdr>
          <w:top w:val="nil"/>
          <w:left w:val="nil"/>
          <w:bottom w:val="nil"/>
          <w:right w:val="nil"/>
          <w:between w:val="nil"/>
        </w:pBdr>
        <w:tabs>
          <w:tab w:val="left" w:pos="1511"/>
        </w:tabs>
        <w:ind w:left="1132" w:right="1128" w:firstLine="0"/>
        <w:jc w:val="both"/>
      </w:pPr>
      <w:r>
        <w:rPr>
          <w:color w:val="000000"/>
        </w:rPr>
        <w:t xml:space="preserve">La dimension institutionnelle et la mobilisation de fonds internationaux contribuent à favoriser le changement d’échelle et se répercutent sur une augmentation de la demande et le renforcement de la </w:t>
      </w:r>
      <w:r>
        <w:t>chaîne</w:t>
      </w:r>
      <w:r>
        <w:rPr>
          <w:color w:val="000000"/>
        </w:rPr>
        <w:t xml:space="preserve"> de valeur.</w:t>
      </w:r>
    </w:p>
    <w:p w:rsidR="005C4442" w:rsidRDefault="005C4442">
      <w:pPr>
        <w:pBdr>
          <w:top w:val="nil"/>
          <w:left w:val="nil"/>
          <w:bottom w:val="nil"/>
          <w:right w:val="nil"/>
          <w:between w:val="nil"/>
        </w:pBdr>
        <w:spacing w:before="1"/>
        <w:rPr>
          <w:color w:val="000000"/>
        </w:rPr>
      </w:pPr>
    </w:p>
    <w:p w:rsidR="005C4442" w:rsidRDefault="007F1DCB">
      <w:pPr>
        <w:numPr>
          <w:ilvl w:val="0"/>
          <w:numId w:val="6"/>
        </w:numPr>
        <w:pBdr>
          <w:top w:val="nil"/>
          <w:left w:val="nil"/>
          <w:bottom w:val="nil"/>
          <w:right w:val="nil"/>
          <w:between w:val="nil"/>
        </w:pBdr>
        <w:tabs>
          <w:tab w:val="left" w:pos="1477"/>
        </w:tabs>
        <w:ind w:left="1132" w:right="1128" w:firstLine="0"/>
        <w:jc w:val="both"/>
      </w:pPr>
      <w:r>
        <w:rPr>
          <w:color w:val="000000"/>
        </w:rPr>
        <w:t xml:space="preserve">La participation des artisans certifiés à accompagner des auto-rénovations type simple solution en DIY permet de soutenir la qualité des travaux et disséminer ce type </w:t>
      </w:r>
      <w:r>
        <w:t>d'offres.</w:t>
      </w:r>
    </w:p>
    <w:p w:rsidR="005C4442" w:rsidRDefault="005C4442">
      <w:pPr>
        <w:pBdr>
          <w:top w:val="nil"/>
          <w:left w:val="nil"/>
          <w:bottom w:val="nil"/>
          <w:right w:val="nil"/>
          <w:between w:val="nil"/>
        </w:pBdr>
        <w:spacing w:before="2"/>
        <w:rPr>
          <w:color w:val="000000"/>
        </w:rPr>
      </w:pPr>
    </w:p>
    <w:p w:rsidR="005C4442" w:rsidRDefault="007F1DCB">
      <w:pPr>
        <w:numPr>
          <w:ilvl w:val="0"/>
          <w:numId w:val="6"/>
        </w:numPr>
        <w:pBdr>
          <w:top w:val="nil"/>
          <w:left w:val="nil"/>
          <w:bottom w:val="nil"/>
          <w:right w:val="nil"/>
          <w:between w:val="nil"/>
        </w:pBdr>
        <w:tabs>
          <w:tab w:val="left" w:pos="1479"/>
        </w:tabs>
        <w:ind w:left="1132" w:right="1128" w:firstLine="0"/>
        <w:jc w:val="both"/>
      </w:pPr>
      <w:r>
        <w:rPr>
          <w:color w:val="000000"/>
        </w:rPr>
        <w:t>La hausse de la demande de rénovation énergétique dans le secteur du logement et la création d’une filière de rénovation énergétique du logement est vecteur d’emplois directs et indirects.</w:t>
      </w:r>
    </w:p>
    <w:p w:rsidR="005C4442" w:rsidRDefault="005C4442">
      <w:pPr>
        <w:pBdr>
          <w:top w:val="nil"/>
          <w:left w:val="nil"/>
          <w:bottom w:val="nil"/>
          <w:right w:val="nil"/>
          <w:between w:val="nil"/>
        </w:pBdr>
        <w:spacing w:before="10"/>
        <w:rPr>
          <w:color w:val="000000"/>
          <w:sz w:val="21"/>
          <w:szCs w:val="21"/>
        </w:rPr>
      </w:pPr>
    </w:p>
    <w:p w:rsidR="005C4442" w:rsidRDefault="007F1DCB">
      <w:pPr>
        <w:numPr>
          <w:ilvl w:val="0"/>
          <w:numId w:val="6"/>
        </w:numPr>
        <w:pBdr>
          <w:top w:val="nil"/>
          <w:left w:val="nil"/>
          <w:bottom w:val="nil"/>
          <w:right w:val="nil"/>
          <w:between w:val="nil"/>
        </w:pBdr>
        <w:tabs>
          <w:tab w:val="left" w:pos="1463"/>
        </w:tabs>
        <w:ind w:left="1462" w:hanging="330"/>
        <w:jc w:val="both"/>
      </w:pPr>
      <w:r>
        <w:t xml:space="preserve">       </w:t>
      </w:r>
      <w:r>
        <w:rPr>
          <w:color w:val="000000"/>
        </w:rPr>
        <w:t xml:space="preserve">La filière rénovation énergétique des logements </w:t>
      </w:r>
      <w:r>
        <w:t>permet</w:t>
      </w:r>
      <w:r>
        <w:rPr>
          <w:color w:val="000000"/>
        </w:rPr>
        <w:t xml:space="preserve"> de r</w:t>
      </w:r>
      <w:r>
        <w:rPr>
          <w:color w:val="000000"/>
        </w:rPr>
        <w:t>éduire les émissions de CO2.</w:t>
      </w:r>
    </w:p>
    <w:p w:rsidR="005C4442" w:rsidRDefault="005C4442">
      <w:pPr>
        <w:pBdr>
          <w:top w:val="nil"/>
          <w:left w:val="nil"/>
          <w:bottom w:val="nil"/>
          <w:right w:val="nil"/>
          <w:between w:val="nil"/>
        </w:pBdr>
        <w:spacing w:before="1"/>
        <w:rPr>
          <w:color w:val="000000"/>
          <w:sz w:val="32"/>
          <w:szCs w:val="32"/>
        </w:rPr>
      </w:pPr>
    </w:p>
    <w:p w:rsidR="005C4442" w:rsidRDefault="007F1DCB">
      <w:pPr>
        <w:pStyle w:val="Titre3"/>
        <w:numPr>
          <w:ilvl w:val="2"/>
          <w:numId w:val="9"/>
        </w:numPr>
        <w:tabs>
          <w:tab w:val="left" w:pos="2574"/>
        </w:tabs>
        <w:ind w:hanging="721"/>
      </w:pPr>
      <w:bookmarkStart w:id="11" w:name="_heading=h.17dp8vu" w:colFirst="0" w:colLast="0"/>
      <w:bookmarkEnd w:id="11"/>
      <w:r>
        <w:rPr>
          <w:color w:val="5F697E"/>
        </w:rPr>
        <w:t>OBJECTIFS DE LA CONSULTANCE</w:t>
      </w:r>
    </w:p>
    <w:p w:rsidR="005C4442" w:rsidRDefault="007F1DCB">
      <w:pPr>
        <w:pBdr>
          <w:top w:val="nil"/>
          <w:left w:val="nil"/>
          <w:bottom w:val="nil"/>
          <w:right w:val="nil"/>
          <w:between w:val="nil"/>
        </w:pBdr>
        <w:spacing w:before="118"/>
        <w:ind w:left="1132" w:right="1125"/>
        <w:jc w:val="both"/>
        <w:rPr>
          <w:color w:val="000000"/>
        </w:rPr>
      </w:pPr>
      <w:r>
        <w:rPr>
          <w:color w:val="000000"/>
        </w:rPr>
        <w:t>Sur la base des questions causales, des théories du changement et des hypothèses précédentes pour chacun des trois projets, cette consultance aura pour objectif :</w:t>
      </w:r>
    </w:p>
    <w:p w:rsidR="005C4442" w:rsidRDefault="007F1DCB">
      <w:pPr>
        <w:numPr>
          <w:ilvl w:val="0"/>
          <w:numId w:val="4"/>
        </w:numPr>
        <w:pBdr>
          <w:top w:val="nil"/>
          <w:left w:val="nil"/>
          <w:bottom w:val="nil"/>
          <w:right w:val="nil"/>
          <w:between w:val="nil"/>
        </w:pBdr>
        <w:tabs>
          <w:tab w:val="left" w:pos="1296"/>
        </w:tabs>
        <w:spacing w:before="60"/>
        <w:ind w:right="1125"/>
        <w:jc w:val="both"/>
      </w:pPr>
      <w:r>
        <w:tab/>
      </w:r>
      <w:r>
        <w:rPr>
          <w:color w:val="000000"/>
        </w:rPr>
        <w:t>– De préciser et/ou compléter les hypothèses plausibles initiales ;</w:t>
      </w:r>
    </w:p>
    <w:p w:rsidR="005C4442" w:rsidRDefault="007F1DCB">
      <w:pPr>
        <w:numPr>
          <w:ilvl w:val="0"/>
          <w:numId w:val="4"/>
        </w:numPr>
        <w:pBdr>
          <w:top w:val="nil"/>
          <w:left w:val="nil"/>
          <w:bottom w:val="nil"/>
          <w:right w:val="nil"/>
          <w:between w:val="nil"/>
        </w:pBdr>
        <w:tabs>
          <w:tab w:val="left" w:pos="1296"/>
        </w:tabs>
        <w:spacing w:before="60"/>
        <w:ind w:right="1125"/>
        <w:jc w:val="both"/>
      </w:pPr>
      <w:r>
        <w:tab/>
      </w:r>
      <w:r>
        <w:rPr>
          <w:color w:val="000000"/>
        </w:rPr>
        <w:t>– De proposer aux trois projets des outils de collecte des éléments de preuve et de suivre la collecte, qui pourra être réalisée en plusieurs vagues pour se concentrer progressivement sur</w:t>
      </w:r>
      <w:r>
        <w:rPr>
          <w:color w:val="000000"/>
        </w:rPr>
        <w:t xml:space="preserve"> les hypothèses les plus pertinentes ;</w:t>
      </w:r>
    </w:p>
    <w:p w:rsidR="005C4442" w:rsidRDefault="007F1DCB">
      <w:pPr>
        <w:numPr>
          <w:ilvl w:val="0"/>
          <w:numId w:val="4"/>
        </w:numPr>
        <w:pBdr>
          <w:top w:val="nil"/>
          <w:left w:val="nil"/>
          <w:bottom w:val="nil"/>
          <w:right w:val="nil"/>
          <w:between w:val="nil"/>
        </w:pBdr>
        <w:tabs>
          <w:tab w:val="left" w:pos="1296"/>
        </w:tabs>
        <w:spacing w:before="60"/>
        <w:ind w:right="1125"/>
        <w:jc w:val="both"/>
      </w:pPr>
      <w:r>
        <w:tab/>
      </w:r>
      <w:r>
        <w:rPr>
          <w:color w:val="000000"/>
        </w:rPr>
        <w:t>– De rédiger un récit provisoire de contribution précisant systématiquement les changements observés, la contribution de l’intervention et son degré (en l’expliquant et en la contextualisant) et les autres contributi</w:t>
      </w:r>
      <w:r>
        <w:rPr>
          <w:color w:val="000000"/>
        </w:rPr>
        <w:t>ons significatives aux changements. Le récit de contribution est soumis à la critique de parties prenantes indépendantes, qui, idéalement, auront accès aux sources ;</w:t>
      </w:r>
    </w:p>
    <w:p w:rsidR="005C4442" w:rsidRDefault="007F1DCB">
      <w:pPr>
        <w:numPr>
          <w:ilvl w:val="0"/>
          <w:numId w:val="4"/>
        </w:numPr>
        <w:pBdr>
          <w:top w:val="nil"/>
          <w:left w:val="nil"/>
          <w:bottom w:val="nil"/>
          <w:right w:val="nil"/>
          <w:between w:val="nil"/>
        </w:pBdr>
        <w:tabs>
          <w:tab w:val="left" w:pos="1296"/>
        </w:tabs>
        <w:spacing w:before="60"/>
        <w:ind w:right="1125"/>
        <w:jc w:val="both"/>
      </w:pPr>
      <w:r>
        <w:tab/>
      </w:r>
      <w:r>
        <w:rPr>
          <w:color w:val="000000"/>
        </w:rPr>
        <w:t>– D’améliorer le récit provisoire de contribution en proposant des collectes d’éléments d</w:t>
      </w:r>
      <w:r>
        <w:rPr>
          <w:color w:val="000000"/>
        </w:rPr>
        <w:t>e preuve supplémentaire ;</w:t>
      </w:r>
    </w:p>
    <w:p w:rsidR="005C4442" w:rsidRDefault="007F1DCB">
      <w:pPr>
        <w:numPr>
          <w:ilvl w:val="0"/>
          <w:numId w:val="4"/>
        </w:numPr>
        <w:pBdr>
          <w:top w:val="nil"/>
          <w:left w:val="nil"/>
          <w:bottom w:val="nil"/>
          <w:right w:val="nil"/>
          <w:between w:val="nil"/>
        </w:pBdr>
        <w:tabs>
          <w:tab w:val="left" w:pos="1296"/>
        </w:tabs>
        <w:spacing w:before="60"/>
        <w:ind w:right="1125"/>
        <w:jc w:val="both"/>
      </w:pPr>
      <w:r>
        <w:tab/>
      </w:r>
      <w:r>
        <w:rPr>
          <w:color w:val="000000"/>
        </w:rPr>
        <w:t>– De rédiger le rapport final mettant en avant les contributions les plus importantes.</w:t>
      </w:r>
    </w:p>
    <w:p w:rsidR="005C4442" w:rsidRDefault="005C4442">
      <w:pPr>
        <w:pBdr>
          <w:top w:val="nil"/>
          <w:left w:val="nil"/>
          <w:bottom w:val="nil"/>
          <w:right w:val="nil"/>
          <w:between w:val="nil"/>
        </w:pBdr>
        <w:spacing w:before="10"/>
        <w:ind w:right="1125"/>
        <w:jc w:val="both"/>
        <w:rPr>
          <w:color w:val="000000"/>
          <w:sz w:val="29"/>
          <w:szCs w:val="29"/>
        </w:rPr>
      </w:pPr>
    </w:p>
    <w:p w:rsidR="005C4442" w:rsidRDefault="007F1DCB">
      <w:pPr>
        <w:pBdr>
          <w:top w:val="nil"/>
          <w:left w:val="nil"/>
          <w:bottom w:val="nil"/>
          <w:right w:val="nil"/>
          <w:between w:val="nil"/>
        </w:pBdr>
        <w:spacing w:before="1"/>
        <w:ind w:left="1132" w:right="1125"/>
        <w:jc w:val="both"/>
        <w:rPr>
          <w:color w:val="000000"/>
        </w:rPr>
      </w:pPr>
      <w:r>
        <w:rPr>
          <w:color w:val="000000"/>
        </w:rPr>
        <w:t xml:space="preserve">Cette consultance se positionnera de manière à proposer des outils et des analyses aux équipes du </w:t>
      </w:r>
      <w:proofErr w:type="spellStart"/>
      <w:r>
        <w:rPr>
          <w:color w:val="000000"/>
        </w:rPr>
        <w:t>Geres</w:t>
      </w:r>
      <w:proofErr w:type="spellEnd"/>
      <w:r>
        <w:rPr>
          <w:color w:val="000000"/>
        </w:rPr>
        <w:t xml:space="preserve"> dans un objectif de collaboration étroite et de renforcement des capacités. Par souci d’efficacité et de sobriété et pour des raisons budgétaires et log</w:t>
      </w:r>
      <w:r>
        <w:rPr>
          <w:color w:val="000000"/>
        </w:rPr>
        <w:t xml:space="preserve">istiques, Il est clairement indiqué que les collectes seront réalisées par les équipes du </w:t>
      </w:r>
      <w:proofErr w:type="spellStart"/>
      <w:r>
        <w:rPr>
          <w:color w:val="000000"/>
        </w:rPr>
        <w:t>Geres</w:t>
      </w:r>
      <w:proofErr w:type="spellEnd"/>
      <w:r>
        <w:rPr>
          <w:color w:val="000000"/>
        </w:rPr>
        <w:t xml:space="preserve"> et les éventuels consultants locaux venant en complément.</w:t>
      </w:r>
    </w:p>
    <w:p w:rsidR="005C4442" w:rsidRDefault="005C4442">
      <w:pPr>
        <w:pBdr>
          <w:top w:val="nil"/>
          <w:left w:val="nil"/>
          <w:bottom w:val="nil"/>
          <w:right w:val="nil"/>
          <w:between w:val="nil"/>
        </w:pBdr>
        <w:spacing w:before="10"/>
        <w:rPr>
          <w:color w:val="000000"/>
          <w:sz w:val="19"/>
          <w:szCs w:val="19"/>
        </w:rPr>
      </w:pPr>
    </w:p>
    <w:p w:rsidR="005C4442" w:rsidRDefault="007F1DCB">
      <w:pPr>
        <w:pStyle w:val="Titre2"/>
        <w:numPr>
          <w:ilvl w:val="1"/>
          <w:numId w:val="9"/>
        </w:numPr>
        <w:tabs>
          <w:tab w:val="left" w:pos="2573"/>
          <w:tab w:val="left" w:pos="2574"/>
        </w:tabs>
        <w:spacing w:line="341" w:lineRule="auto"/>
        <w:ind w:hanging="1081"/>
      </w:pPr>
      <w:bookmarkStart w:id="12" w:name="_heading=h.3rdcrjn" w:colFirst="0" w:colLast="0"/>
      <w:bookmarkEnd w:id="12"/>
      <w:r>
        <w:rPr>
          <w:color w:val="17909F"/>
        </w:rPr>
        <w:t>LIVRABLES ATTENDUS</w:t>
      </w:r>
    </w:p>
    <w:p w:rsidR="005C4442" w:rsidRDefault="007F1DCB">
      <w:pPr>
        <w:pBdr>
          <w:top w:val="nil"/>
          <w:left w:val="nil"/>
          <w:bottom w:val="nil"/>
          <w:right w:val="nil"/>
          <w:between w:val="nil"/>
        </w:pBdr>
        <w:spacing w:line="268" w:lineRule="auto"/>
        <w:ind w:left="1493"/>
        <w:rPr>
          <w:color w:val="000000"/>
        </w:rPr>
      </w:pPr>
      <w:r>
        <w:rPr>
          <w:color w:val="000000"/>
        </w:rPr>
        <w:t>Il est attendu du prestataire l’ensemble des livrables suivants :</w:t>
      </w:r>
    </w:p>
    <w:p w:rsidR="005C4442" w:rsidRDefault="005C4442">
      <w:pPr>
        <w:pBdr>
          <w:top w:val="nil"/>
          <w:left w:val="nil"/>
          <w:bottom w:val="nil"/>
          <w:right w:val="nil"/>
          <w:between w:val="nil"/>
        </w:pBdr>
        <w:spacing w:before="10"/>
        <w:rPr>
          <w:color w:val="000000"/>
          <w:sz w:val="21"/>
          <w:szCs w:val="21"/>
        </w:rPr>
      </w:pPr>
    </w:p>
    <w:p w:rsidR="005C4442" w:rsidRDefault="007F1DCB">
      <w:pPr>
        <w:pBdr>
          <w:top w:val="nil"/>
          <w:left w:val="nil"/>
          <w:bottom w:val="nil"/>
          <w:right w:val="nil"/>
          <w:between w:val="nil"/>
        </w:pBdr>
        <w:ind w:left="1853" w:right="964" w:hanging="345"/>
        <w:rPr>
          <w:color w:val="000000"/>
        </w:rPr>
        <w:sectPr w:rsidR="005C4442">
          <w:pgSz w:w="11910" w:h="16840"/>
          <w:pgMar w:top="1340" w:right="0" w:bottom="1500" w:left="0" w:header="0" w:footer="1192" w:gutter="0"/>
          <w:cols w:space="720"/>
        </w:sectPr>
      </w:pPr>
      <w:r>
        <w:rPr>
          <w:noProof/>
          <w:color w:val="000000"/>
        </w:rPr>
        <w:drawing>
          <wp:inline distT="0" distB="0" distL="0" distR="0">
            <wp:extent cx="100012" cy="114298"/>
            <wp:effectExtent l="0" t="0" r="0" b="0"/>
            <wp:docPr id="88" name="image7.png" descr="*"/>
            <wp:cNvGraphicFramePr/>
            <a:graphic xmlns:a="http://schemas.openxmlformats.org/drawingml/2006/main">
              <a:graphicData uri="http://schemas.openxmlformats.org/drawingml/2006/picture">
                <pic:pic xmlns:pic="http://schemas.openxmlformats.org/drawingml/2006/picture">
                  <pic:nvPicPr>
                    <pic:cNvPr id="0" name="image7.png" descr="*"/>
                    <pic:cNvPicPr preferRelativeResize="0"/>
                  </pic:nvPicPr>
                  <pic:blipFill>
                    <a:blip r:embed="rId20"/>
                    <a:srcRect/>
                    <a:stretch>
                      <a:fillRect/>
                    </a:stretch>
                  </pic:blipFill>
                  <pic:spPr>
                    <a:xfrm>
                      <a:off x="0" y="0"/>
                      <a:ext cx="100012" cy="114298"/>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rPr>
        <w:t>(15/11/2022) Un rapport préliminaire de cadrage après la revue documentaire et les premiers échanges avec les projets démontrant la pertinence des hypothèses finales choisies.</w:t>
      </w:r>
    </w:p>
    <w:p w:rsidR="005C4442" w:rsidRDefault="007F1DCB">
      <w:pPr>
        <w:pBdr>
          <w:top w:val="nil"/>
          <w:left w:val="nil"/>
          <w:bottom w:val="nil"/>
          <w:right w:val="nil"/>
          <w:between w:val="nil"/>
        </w:pBdr>
        <w:spacing w:before="40"/>
        <w:ind w:left="1853" w:right="1130" w:hanging="345"/>
        <w:jc w:val="both"/>
        <w:rPr>
          <w:color w:val="000000"/>
        </w:rPr>
      </w:pPr>
      <w:r>
        <w:rPr>
          <w:noProof/>
          <w:color w:val="000000"/>
        </w:rPr>
        <w:drawing>
          <wp:inline distT="0" distB="0" distL="0" distR="0">
            <wp:extent cx="100012" cy="114300"/>
            <wp:effectExtent l="0" t="0" r="0" b="0"/>
            <wp:docPr id="89" name="image7.png" descr="*"/>
            <wp:cNvGraphicFramePr/>
            <a:graphic xmlns:a="http://schemas.openxmlformats.org/drawingml/2006/main">
              <a:graphicData uri="http://schemas.openxmlformats.org/drawingml/2006/picture">
                <pic:pic xmlns:pic="http://schemas.openxmlformats.org/drawingml/2006/picture">
                  <pic:nvPicPr>
                    <pic:cNvPr id="0" name="image7.png" descr="*"/>
                    <pic:cNvPicPr preferRelativeResize="0"/>
                  </pic:nvPicPr>
                  <pic:blipFill>
                    <a:blip r:embed="rId20"/>
                    <a:srcRect/>
                    <a:stretch>
                      <a:fillRect/>
                    </a:stretch>
                  </pic:blipFill>
                  <pic:spPr>
                    <a:xfrm>
                      <a:off x="0" y="0"/>
                      <a:ext cx="100012" cy="1143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rPr>
        <w:t>(15/12/2022) Une note technique portant sur les outi</w:t>
      </w:r>
      <w:r>
        <w:rPr>
          <w:color w:val="000000"/>
        </w:rPr>
        <w:t>ls de collecte de données et le plan détaillé de la mise en œuvre de l’enquête de base et des enquêtes périodiques.</w:t>
      </w:r>
    </w:p>
    <w:p w:rsidR="005C4442" w:rsidRDefault="005C4442">
      <w:pPr>
        <w:pBdr>
          <w:top w:val="nil"/>
          <w:left w:val="nil"/>
          <w:bottom w:val="nil"/>
          <w:right w:val="nil"/>
          <w:between w:val="nil"/>
        </w:pBdr>
        <w:spacing w:before="1"/>
        <w:rPr>
          <w:color w:val="000000"/>
        </w:rPr>
      </w:pPr>
    </w:p>
    <w:p w:rsidR="005C4442" w:rsidRDefault="007F1DCB">
      <w:pPr>
        <w:pBdr>
          <w:top w:val="nil"/>
          <w:left w:val="nil"/>
          <w:bottom w:val="nil"/>
          <w:right w:val="nil"/>
          <w:between w:val="nil"/>
        </w:pBdr>
        <w:ind w:left="1853" w:right="1128" w:hanging="345"/>
        <w:jc w:val="both"/>
        <w:rPr>
          <w:color w:val="000000"/>
        </w:rPr>
      </w:pPr>
      <w:r>
        <w:rPr>
          <w:noProof/>
          <w:color w:val="000000"/>
        </w:rPr>
        <w:drawing>
          <wp:inline distT="0" distB="0" distL="0" distR="0">
            <wp:extent cx="100012" cy="114300"/>
            <wp:effectExtent l="0" t="0" r="0" b="0"/>
            <wp:docPr id="90" name="image7.png" descr="*"/>
            <wp:cNvGraphicFramePr/>
            <a:graphic xmlns:a="http://schemas.openxmlformats.org/drawingml/2006/main">
              <a:graphicData uri="http://schemas.openxmlformats.org/drawingml/2006/picture">
                <pic:pic xmlns:pic="http://schemas.openxmlformats.org/drawingml/2006/picture">
                  <pic:nvPicPr>
                    <pic:cNvPr id="0" name="image7.png" descr="*"/>
                    <pic:cNvPicPr preferRelativeResize="0"/>
                  </pic:nvPicPr>
                  <pic:blipFill>
                    <a:blip r:embed="rId20"/>
                    <a:srcRect/>
                    <a:stretch>
                      <a:fillRect/>
                    </a:stretch>
                  </pic:blipFill>
                  <pic:spPr>
                    <a:xfrm>
                      <a:off x="0" y="0"/>
                      <a:ext cx="100012" cy="1143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rPr>
        <w:t>(28/02/2023) Un rapport provisoire de contribution mettant en avant la plausibilité et la faiblesse des différentes hypothèses en détaillant les résultats de de la première enquête réalisée. Ce rapport présentera les nouvelles hypothèses et le plan d’actio</w:t>
      </w:r>
      <w:r>
        <w:rPr>
          <w:color w:val="000000"/>
        </w:rPr>
        <w:t>n de la seconde collecte de données.</w:t>
      </w:r>
    </w:p>
    <w:p w:rsidR="005C4442" w:rsidRDefault="005C4442">
      <w:pPr>
        <w:pBdr>
          <w:top w:val="nil"/>
          <w:left w:val="nil"/>
          <w:bottom w:val="nil"/>
          <w:right w:val="nil"/>
          <w:between w:val="nil"/>
        </w:pBdr>
        <w:spacing w:before="1"/>
        <w:rPr>
          <w:color w:val="000000"/>
        </w:rPr>
      </w:pPr>
    </w:p>
    <w:p w:rsidR="005C4442" w:rsidRDefault="007F1DCB">
      <w:pPr>
        <w:pBdr>
          <w:top w:val="nil"/>
          <w:left w:val="nil"/>
          <w:bottom w:val="nil"/>
          <w:right w:val="nil"/>
          <w:between w:val="nil"/>
        </w:pBdr>
        <w:ind w:left="1853" w:right="1126" w:hanging="345"/>
        <w:jc w:val="both"/>
        <w:rPr>
          <w:color w:val="000000"/>
        </w:rPr>
      </w:pPr>
      <w:r>
        <w:rPr>
          <w:noProof/>
          <w:color w:val="000000"/>
        </w:rPr>
        <w:drawing>
          <wp:inline distT="0" distB="0" distL="0" distR="0">
            <wp:extent cx="100012" cy="114300"/>
            <wp:effectExtent l="0" t="0" r="0" b="0"/>
            <wp:docPr id="91" name="image7.png" descr="*"/>
            <wp:cNvGraphicFramePr/>
            <a:graphic xmlns:a="http://schemas.openxmlformats.org/drawingml/2006/main">
              <a:graphicData uri="http://schemas.openxmlformats.org/drawingml/2006/picture">
                <pic:pic xmlns:pic="http://schemas.openxmlformats.org/drawingml/2006/picture">
                  <pic:nvPicPr>
                    <pic:cNvPr id="0" name="image7.png" descr="*"/>
                    <pic:cNvPicPr preferRelativeResize="0"/>
                  </pic:nvPicPr>
                  <pic:blipFill>
                    <a:blip r:embed="rId20"/>
                    <a:srcRect/>
                    <a:stretch>
                      <a:fillRect/>
                    </a:stretch>
                  </pic:blipFill>
                  <pic:spPr>
                    <a:xfrm>
                      <a:off x="0" y="0"/>
                      <a:ext cx="100012" cy="1143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rPr>
        <w:t xml:space="preserve">(15/05/2023) Le rapport provisoire de contribution amélioré mettant en avant les résultats de la seconde collecte de données et le degré de plausibilité des nouvelles hypothèses. Ce rapport comportera la critique </w:t>
      </w:r>
      <w:r>
        <w:rPr>
          <w:color w:val="000000"/>
        </w:rPr>
        <w:t>de parties prenantes ayant accès aux sources et présentera les hypothèses finales et le plan d’action de la troisième collecte de données.</w:t>
      </w:r>
    </w:p>
    <w:p w:rsidR="005C4442" w:rsidRDefault="005C4442">
      <w:pPr>
        <w:pBdr>
          <w:top w:val="nil"/>
          <w:left w:val="nil"/>
          <w:bottom w:val="nil"/>
          <w:right w:val="nil"/>
          <w:between w:val="nil"/>
        </w:pBdr>
        <w:spacing w:before="11"/>
        <w:rPr>
          <w:color w:val="000000"/>
          <w:sz w:val="21"/>
          <w:szCs w:val="21"/>
        </w:rPr>
      </w:pPr>
    </w:p>
    <w:p w:rsidR="005C4442" w:rsidRDefault="007F1DCB">
      <w:pPr>
        <w:pBdr>
          <w:top w:val="nil"/>
          <w:left w:val="nil"/>
          <w:bottom w:val="nil"/>
          <w:right w:val="nil"/>
          <w:between w:val="nil"/>
        </w:pBdr>
        <w:ind w:left="1853" w:right="1126"/>
        <w:jc w:val="both"/>
        <w:rPr>
          <w:color w:val="000000"/>
        </w:rPr>
      </w:pPr>
      <w:r>
        <w:rPr>
          <w:color w:val="000000"/>
        </w:rPr>
        <w:t>(Entre le 15/05/2023 et le 30/09/2023) : Le rapport provisoire de contribution pourra être amélioré autant de fois que nécessaire par des nouvelles collectes de données, la formulation, critique et reformulation des hypothèses selon les besoins et devra êt</w:t>
      </w:r>
      <w:r>
        <w:rPr>
          <w:color w:val="000000"/>
        </w:rPr>
        <w:t>re finalisé au 1/10/2023.</w:t>
      </w:r>
    </w:p>
    <w:p w:rsidR="005C4442" w:rsidRDefault="005C4442">
      <w:pPr>
        <w:pBdr>
          <w:top w:val="nil"/>
          <w:left w:val="nil"/>
          <w:bottom w:val="nil"/>
          <w:right w:val="nil"/>
          <w:between w:val="nil"/>
        </w:pBdr>
        <w:spacing w:before="1"/>
        <w:rPr>
          <w:color w:val="000000"/>
        </w:rPr>
      </w:pPr>
    </w:p>
    <w:p w:rsidR="005C4442" w:rsidRDefault="007F1DCB">
      <w:pPr>
        <w:pBdr>
          <w:top w:val="nil"/>
          <w:left w:val="nil"/>
          <w:bottom w:val="nil"/>
          <w:right w:val="nil"/>
          <w:between w:val="nil"/>
        </w:pBdr>
        <w:spacing w:before="1"/>
        <w:ind w:left="1853" w:right="1127" w:hanging="345"/>
        <w:jc w:val="both"/>
        <w:rPr>
          <w:color w:val="000000"/>
        </w:rPr>
      </w:pPr>
      <w:r>
        <w:rPr>
          <w:noProof/>
          <w:color w:val="000000"/>
        </w:rPr>
        <w:drawing>
          <wp:inline distT="0" distB="0" distL="0" distR="0">
            <wp:extent cx="100012" cy="114300"/>
            <wp:effectExtent l="0" t="0" r="0" b="0"/>
            <wp:docPr id="92" name="image7.png" descr="*"/>
            <wp:cNvGraphicFramePr/>
            <a:graphic xmlns:a="http://schemas.openxmlformats.org/drawingml/2006/main">
              <a:graphicData uri="http://schemas.openxmlformats.org/drawingml/2006/picture">
                <pic:pic xmlns:pic="http://schemas.openxmlformats.org/drawingml/2006/picture">
                  <pic:nvPicPr>
                    <pic:cNvPr id="0" name="image7.png" descr="*"/>
                    <pic:cNvPicPr preferRelativeResize="0"/>
                  </pic:nvPicPr>
                  <pic:blipFill>
                    <a:blip r:embed="rId20"/>
                    <a:srcRect/>
                    <a:stretch>
                      <a:fillRect/>
                    </a:stretch>
                  </pic:blipFill>
                  <pic:spPr>
                    <a:xfrm>
                      <a:off x="0" y="0"/>
                      <a:ext cx="100012" cy="1143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rPr>
        <w:t>(15/11/2023) Un rapport final sera rédigé en réponse aux questions d’évaluation. Il mettra en avant les contributions les plus importantes dans un format court et lisible. Les aspects méthodologiques et en particulier la dim</w:t>
      </w:r>
      <w:r>
        <w:rPr>
          <w:color w:val="000000"/>
        </w:rPr>
        <w:t>ension systématique de l’analyse de contribution seront renvoyés en annexe.</w:t>
      </w:r>
    </w:p>
    <w:p w:rsidR="005C4442" w:rsidRDefault="005C4442">
      <w:pPr>
        <w:pBdr>
          <w:top w:val="nil"/>
          <w:left w:val="nil"/>
          <w:bottom w:val="nil"/>
          <w:right w:val="nil"/>
          <w:between w:val="nil"/>
        </w:pBdr>
        <w:spacing w:before="10"/>
        <w:rPr>
          <w:color w:val="000000"/>
          <w:sz w:val="21"/>
          <w:szCs w:val="21"/>
        </w:rPr>
      </w:pPr>
    </w:p>
    <w:p w:rsidR="005C4442" w:rsidRDefault="007F1DCB">
      <w:pPr>
        <w:pBdr>
          <w:top w:val="nil"/>
          <w:left w:val="nil"/>
          <w:bottom w:val="nil"/>
          <w:right w:val="nil"/>
          <w:between w:val="nil"/>
        </w:pBdr>
        <w:ind w:left="1853" w:right="1128" w:hanging="345"/>
        <w:jc w:val="both"/>
        <w:rPr>
          <w:color w:val="000000"/>
        </w:rPr>
      </w:pPr>
      <w:r>
        <w:rPr>
          <w:noProof/>
          <w:color w:val="000000"/>
        </w:rPr>
        <w:drawing>
          <wp:inline distT="0" distB="0" distL="0" distR="0">
            <wp:extent cx="100012" cy="114300"/>
            <wp:effectExtent l="0" t="0" r="0" b="0"/>
            <wp:docPr id="93" name="image7.png" descr="*"/>
            <wp:cNvGraphicFramePr/>
            <a:graphic xmlns:a="http://schemas.openxmlformats.org/drawingml/2006/main">
              <a:graphicData uri="http://schemas.openxmlformats.org/drawingml/2006/picture">
                <pic:pic xmlns:pic="http://schemas.openxmlformats.org/drawingml/2006/picture">
                  <pic:nvPicPr>
                    <pic:cNvPr id="0" name="image7.png" descr="*"/>
                    <pic:cNvPicPr preferRelativeResize="0"/>
                  </pic:nvPicPr>
                  <pic:blipFill>
                    <a:blip r:embed="rId20"/>
                    <a:srcRect/>
                    <a:stretch>
                      <a:fillRect/>
                    </a:stretch>
                  </pic:blipFill>
                  <pic:spPr>
                    <a:xfrm>
                      <a:off x="0" y="0"/>
                      <a:ext cx="100012" cy="1143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rPr>
        <w:t xml:space="preserve">(15/12/2023) Une présentation orale du rapport final aux équipes projets du Mali, du Maroc et de Mongolie et aux responsables du programme </w:t>
      </w:r>
      <w:proofErr w:type="spellStart"/>
      <w:r>
        <w:rPr>
          <w:color w:val="000000"/>
        </w:rPr>
        <w:t>EcoDev</w:t>
      </w:r>
      <w:proofErr w:type="spellEnd"/>
      <w:r>
        <w:rPr>
          <w:color w:val="000000"/>
        </w:rPr>
        <w:t xml:space="preserve"> avec la participation possible d’autres équipes du </w:t>
      </w:r>
      <w:proofErr w:type="spellStart"/>
      <w:r>
        <w:rPr>
          <w:color w:val="000000"/>
        </w:rPr>
        <w:t>Geres</w:t>
      </w:r>
      <w:proofErr w:type="spellEnd"/>
      <w:r>
        <w:rPr>
          <w:color w:val="000000"/>
        </w:rPr>
        <w:t xml:space="preserve"> et de représentants des bailleurs.</w:t>
      </w:r>
    </w:p>
    <w:p w:rsidR="005C4442" w:rsidRDefault="005C4442">
      <w:pPr>
        <w:pBdr>
          <w:top w:val="nil"/>
          <w:left w:val="nil"/>
          <w:bottom w:val="nil"/>
          <w:right w:val="nil"/>
          <w:between w:val="nil"/>
        </w:pBdr>
        <w:spacing w:before="3"/>
        <w:rPr>
          <w:color w:val="000000"/>
          <w:sz w:val="28"/>
          <w:szCs w:val="28"/>
        </w:rPr>
      </w:pPr>
    </w:p>
    <w:p w:rsidR="005C4442" w:rsidRDefault="007F1DCB">
      <w:pPr>
        <w:pStyle w:val="Titre1"/>
        <w:numPr>
          <w:ilvl w:val="0"/>
          <w:numId w:val="2"/>
        </w:numPr>
        <w:tabs>
          <w:tab w:val="left" w:pos="1494"/>
        </w:tabs>
        <w:spacing w:before="20"/>
        <w:ind w:hanging="362"/>
      </w:pPr>
      <w:bookmarkStart w:id="13" w:name="_heading=h.26in1rg" w:colFirst="0" w:colLast="0"/>
      <w:bookmarkEnd w:id="13"/>
      <w:r>
        <w:rPr>
          <w:color w:val="17909F"/>
        </w:rPr>
        <w:t>ETAPES ET GESTION</w:t>
      </w:r>
      <w:r>
        <w:rPr>
          <w:color w:val="17909F"/>
        </w:rPr>
        <w:t xml:space="preserve"> DU PROJET</w:t>
      </w:r>
      <w:r>
        <w:rPr>
          <w:noProof/>
        </w:rPr>
        <mc:AlternateContent>
          <mc:Choice Requires="wpg">
            <w:drawing>
              <wp:anchor distT="0" distB="0" distL="0" distR="0" simplePos="0" relativeHeight="251666432" behindDoc="0" locked="0" layoutInCell="1" hidden="0" allowOverlap="1">
                <wp:simplePos x="0" y="0"/>
                <wp:positionH relativeFrom="column">
                  <wp:posOffset>685800</wp:posOffset>
                </wp:positionH>
                <wp:positionV relativeFrom="paragraph">
                  <wp:posOffset>381000</wp:posOffset>
                </wp:positionV>
                <wp:extent cx="6167755" cy="27940"/>
                <wp:effectExtent l="0" t="0" r="0" b="0"/>
                <wp:wrapTopAndBottom distT="0" distB="0"/>
                <wp:docPr id="56" name="Rectangle 56"/>
                <wp:cNvGraphicFramePr/>
                <a:graphic xmlns:a="http://schemas.openxmlformats.org/drawingml/2006/main">
                  <a:graphicData uri="http://schemas.microsoft.com/office/word/2010/wordprocessingShape">
                    <wps:wsp>
                      <wps:cNvSpPr/>
                      <wps:spPr>
                        <a:xfrm>
                          <a:off x="2266885" y="3770793"/>
                          <a:ext cx="6158230" cy="18415"/>
                        </a:xfrm>
                        <a:prstGeom prst="rect">
                          <a:avLst/>
                        </a:prstGeom>
                        <a:solidFill>
                          <a:srgbClr val="17909F"/>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685800</wp:posOffset>
                </wp:positionH>
                <wp:positionV relativeFrom="paragraph">
                  <wp:posOffset>381000</wp:posOffset>
                </wp:positionV>
                <wp:extent cx="6167755" cy="27940"/>
                <wp:effectExtent b="0" l="0" r="0" t="0"/>
                <wp:wrapTopAndBottom distB="0" distT="0"/>
                <wp:docPr id="56"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6167755" cy="27940"/>
                        </a:xfrm>
                        <a:prstGeom prst="rect"/>
                        <a:ln/>
                      </pic:spPr>
                    </pic:pic>
                  </a:graphicData>
                </a:graphic>
              </wp:anchor>
            </w:drawing>
          </mc:Fallback>
        </mc:AlternateContent>
      </w:r>
    </w:p>
    <w:p w:rsidR="005C4442" w:rsidRDefault="005C4442">
      <w:pPr>
        <w:pBdr>
          <w:top w:val="nil"/>
          <w:left w:val="nil"/>
          <w:bottom w:val="nil"/>
          <w:right w:val="nil"/>
          <w:between w:val="nil"/>
        </w:pBdr>
        <w:spacing w:before="8"/>
        <w:rPr>
          <w:b/>
          <w:color w:val="000000"/>
          <w:sz w:val="13"/>
          <w:szCs w:val="13"/>
        </w:rPr>
      </w:pPr>
    </w:p>
    <w:p w:rsidR="005C4442" w:rsidRDefault="007F1DCB">
      <w:pPr>
        <w:pStyle w:val="Titre2"/>
        <w:numPr>
          <w:ilvl w:val="1"/>
          <w:numId w:val="2"/>
        </w:numPr>
        <w:tabs>
          <w:tab w:val="left" w:pos="2573"/>
          <w:tab w:val="left" w:pos="2574"/>
        </w:tabs>
        <w:spacing w:before="44"/>
        <w:ind w:hanging="1081"/>
      </w:pPr>
      <w:bookmarkStart w:id="14" w:name="_heading=h.lnxbz9" w:colFirst="0" w:colLast="0"/>
      <w:bookmarkEnd w:id="14"/>
      <w:r>
        <w:rPr>
          <w:color w:val="17909F"/>
        </w:rPr>
        <w:t>LES GRANDES ETAPES DE LA CONSULTANCE</w:t>
      </w:r>
    </w:p>
    <w:p w:rsidR="005C4442" w:rsidRDefault="007F1DCB">
      <w:pPr>
        <w:pStyle w:val="Titre3"/>
        <w:numPr>
          <w:ilvl w:val="2"/>
          <w:numId w:val="2"/>
        </w:numPr>
        <w:tabs>
          <w:tab w:val="left" w:pos="2574"/>
        </w:tabs>
        <w:spacing w:before="119"/>
        <w:ind w:right="1132" w:hanging="504"/>
      </w:pPr>
      <w:bookmarkStart w:id="15" w:name="_heading=h.35nkun2" w:colFirst="0" w:colLast="0"/>
      <w:bookmarkEnd w:id="15"/>
      <w:r>
        <w:rPr>
          <w:color w:val="5F697E"/>
        </w:rPr>
        <w:t>ETAPE 1 : LA FORMULATION EN COMMUN DES HYPOTHESES DE DEPART LES PLUS PLAUSIBLES</w:t>
      </w:r>
    </w:p>
    <w:p w:rsidR="005C4442" w:rsidRDefault="007F1DCB">
      <w:pPr>
        <w:pBdr>
          <w:top w:val="nil"/>
          <w:left w:val="nil"/>
          <w:bottom w:val="nil"/>
          <w:right w:val="nil"/>
          <w:between w:val="nil"/>
        </w:pBdr>
        <w:spacing w:before="117"/>
        <w:ind w:left="1132" w:right="1130"/>
        <w:jc w:val="both"/>
        <w:rPr>
          <w:color w:val="000000"/>
        </w:rPr>
      </w:pPr>
      <w:r>
        <w:rPr>
          <w:color w:val="000000"/>
        </w:rPr>
        <w:t>Les hypothèses définies sont réunies autour du double axe de la structuration d’une offre en énergie et de l’accompagnement des entrepreneur-e-s concerné-e-s.</w:t>
      </w:r>
    </w:p>
    <w:p w:rsidR="005C4442" w:rsidRDefault="005C4442">
      <w:pPr>
        <w:pBdr>
          <w:top w:val="nil"/>
          <w:left w:val="nil"/>
          <w:bottom w:val="nil"/>
          <w:right w:val="nil"/>
          <w:between w:val="nil"/>
        </w:pBdr>
        <w:spacing w:before="1"/>
        <w:rPr>
          <w:color w:val="000000"/>
          <w:sz w:val="32"/>
          <w:szCs w:val="32"/>
        </w:rPr>
      </w:pPr>
    </w:p>
    <w:p w:rsidR="005C4442" w:rsidRDefault="007F1DCB">
      <w:pPr>
        <w:pStyle w:val="Titre3"/>
        <w:numPr>
          <w:ilvl w:val="2"/>
          <w:numId w:val="2"/>
        </w:numPr>
        <w:tabs>
          <w:tab w:val="left" w:pos="2574"/>
        </w:tabs>
        <w:ind w:left="2573" w:hanging="721"/>
      </w:pPr>
      <w:bookmarkStart w:id="16" w:name="_heading=h.1ksv4uv" w:colFirst="0" w:colLast="0"/>
      <w:bookmarkEnd w:id="16"/>
      <w:r>
        <w:rPr>
          <w:color w:val="5F697E"/>
        </w:rPr>
        <w:t>ETAPE 2 : LA MISE AU POINT DE LA MÉTHODOLOGIE DE COLLECTE ET D’ANALYSE</w:t>
      </w:r>
    </w:p>
    <w:p w:rsidR="005C4442" w:rsidRDefault="007F1DCB">
      <w:pPr>
        <w:pBdr>
          <w:top w:val="nil"/>
          <w:left w:val="nil"/>
          <w:bottom w:val="nil"/>
          <w:right w:val="nil"/>
          <w:between w:val="nil"/>
        </w:pBdr>
        <w:spacing w:before="117"/>
        <w:ind w:left="1132" w:right="1127"/>
        <w:jc w:val="both"/>
        <w:rPr>
          <w:color w:val="000000"/>
        </w:rPr>
      </w:pPr>
      <w:r>
        <w:rPr>
          <w:color w:val="000000"/>
        </w:rPr>
        <w:t>La/Le/Les consultants décriront l’approche, les méthodes et outils les plus adéquats pour collecter et analyser les données en fonction des hypothèses choisies en amont, en tenant compte des dispositifs de collectes de données déjà existants. La/le/les con</w:t>
      </w:r>
      <w:r>
        <w:rPr>
          <w:color w:val="000000"/>
        </w:rPr>
        <w:t xml:space="preserve">sultant-e-s déploieront un accompagnement pratique adapté aux </w:t>
      </w:r>
      <w:r>
        <w:t>capacités</w:t>
      </w:r>
      <w:r>
        <w:rPr>
          <w:color w:val="000000"/>
        </w:rPr>
        <w:t xml:space="preserve"> des membres de l’équipe en charge de collecter les données primaires. La méthodologie choisie permettra, notamment, de transformer des données subjectives (l’ensemble des données quali</w:t>
      </w:r>
      <w:r>
        <w:rPr>
          <w:color w:val="000000"/>
        </w:rPr>
        <w:t>tatives issues d’entretiens) en données objectives qui correspondent à une réalité afin d’en déterminer les impacts.</w:t>
      </w:r>
    </w:p>
    <w:p w:rsidR="005C4442" w:rsidRDefault="005C4442">
      <w:pPr>
        <w:pBdr>
          <w:top w:val="nil"/>
          <w:left w:val="nil"/>
          <w:bottom w:val="nil"/>
          <w:right w:val="nil"/>
          <w:between w:val="nil"/>
        </w:pBdr>
        <w:rPr>
          <w:color w:val="000000"/>
          <w:sz w:val="32"/>
          <w:szCs w:val="32"/>
        </w:rPr>
      </w:pPr>
    </w:p>
    <w:p w:rsidR="005C4442" w:rsidRDefault="007F1DCB">
      <w:pPr>
        <w:pStyle w:val="Titre3"/>
        <w:numPr>
          <w:ilvl w:val="2"/>
          <w:numId w:val="2"/>
        </w:numPr>
        <w:tabs>
          <w:tab w:val="left" w:pos="2574"/>
        </w:tabs>
        <w:spacing w:before="1"/>
        <w:ind w:left="2573" w:hanging="721"/>
      </w:pPr>
      <w:bookmarkStart w:id="17" w:name="_heading=h.44sinio" w:colFirst="0" w:colLast="0"/>
      <w:bookmarkEnd w:id="17"/>
      <w:r>
        <w:rPr>
          <w:color w:val="5F697E"/>
        </w:rPr>
        <w:t>ETAPE 3 : LA COLLECTE DE DONNÉES</w:t>
      </w:r>
    </w:p>
    <w:p w:rsidR="005C4442" w:rsidRDefault="007F1DCB">
      <w:pPr>
        <w:pBdr>
          <w:top w:val="nil"/>
          <w:left w:val="nil"/>
          <w:bottom w:val="nil"/>
          <w:right w:val="nil"/>
          <w:between w:val="nil"/>
        </w:pBdr>
        <w:spacing w:before="117"/>
        <w:ind w:left="1132" w:right="1126"/>
        <w:jc w:val="both"/>
        <w:rPr>
          <w:color w:val="000000"/>
        </w:rPr>
      </w:pPr>
      <w:r>
        <w:rPr>
          <w:color w:val="000000"/>
        </w:rPr>
        <w:t xml:space="preserve">Les équipes locales des trois projets seront en charge de la collecte des données et seront </w:t>
      </w:r>
      <w:r>
        <w:t>guidées</w:t>
      </w:r>
      <w:r>
        <w:rPr>
          <w:color w:val="000000"/>
        </w:rPr>
        <w:t xml:space="preserve"> par la/le/les consultant-e-s. Les données à recueillir sont à la fois quantitatives et qualitatives. La démarche générale de la collecte sera précisée par les consultants pour ces deux types d’informations afin de couvrir tous les changements attendus et </w:t>
      </w:r>
      <w:r>
        <w:rPr>
          <w:color w:val="000000"/>
        </w:rPr>
        <w:t>toutes les contributions identifiées, et pour chacun, de rechercher des informations à charge et à décharge.</w:t>
      </w:r>
    </w:p>
    <w:p w:rsidR="005C4442" w:rsidRDefault="007F1DCB">
      <w:pPr>
        <w:pBdr>
          <w:top w:val="nil"/>
          <w:left w:val="nil"/>
          <w:bottom w:val="nil"/>
          <w:right w:val="nil"/>
          <w:between w:val="nil"/>
        </w:pBdr>
        <w:spacing w:before="31"/>
        <w:ind w:left="1133" w:right="1138"/>
      </w:pPr>
      <w:r>
        <w:t>Les données proviendront de :</w:t>
      </w:r>
    </w:p>
    <w:p w:rsidR="005C4442" w:rsidRDefault="007F1DCB">
      <w:pPr>
        <w:pBdr>
          <w:top w:val="nil"/>
          <w:left w:val="nil"/>
          <w:bottom w:val="nil"/>
          <w:right w:val="nil"/>
          <w:between w:val="nil"/>
        </w:pBdr>
        <w:spacing w:before="31"/>
        <w:ind w:left="1506" w:right="1138"/>
        <w:rPr>
          <w:color w:val="000000"/>
        </w:rPr>
      </w:pPr>
      <w:r>
        <w:rPr>
          <w:noProof/>
          <w:color w:val="000000"/>
        </w:rPr>
        <w:drawing>
          <wp:inline distT="0" distB="0" distL="0" distR="0">
            <wp:extent cx="101600" cy="114298"/>
            <wp:effectExtent l="0" t="0" r="0" b="0"/>
            <wp:docPr id="95"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5"/>
                    <a:srcRect/>
                    <a:stretch>
                      <a:fillRect/>
                    </a:stretch>
                  </pic:blipFill>
                  <pic:spPr>
                    <a:xfrm>
                      <a:off x="0" y="0"/>
                      <a:ext cx="101600" cy="114298"/>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rPr>
        <w:t>Sources primaires au moyen d’enquêtes au début, au milieu et à la fin de l’étude ;</w:t>
      </w:r>
    </w:p>
    <w:p w:rsidR="005C4442" w:rsidRDefault="007F1DCB">
      <w:pPr>
        <w:pBdr>
          <w:top w:val="nil"/>
          <w:left w:val="nil"/>
          <w:bottom w:val="nil"/>
          <w:right w:val="nil"/>
          <w:between w:val="nil"/>
        </w:pBdr>
        <w:ind w:left="1853" w:right="1138" w:hanging="346"/>
        <w:rPr>
          <w:color w:val="000000"/>
        </w:rPr>
      </w:pPr>
      <w:r>
        <w:rPr>
          <w:noProof/>
          <w:color w:val="000000"/>
        </w:rPr>
        <w:drawing>
          <wp:inline distT="0" distB="0" distL="0" distR="0">
            <wp:extent cx="101600" cy="114300"/>
            <wp:effectExtent l="0" t="0" r="0" b="0"/>
            <wp:docPr id="96"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5"/>
                    <a:srcRect/>
                    <a:stretch>
                      <a:fillRect/>
                    </a:stretch>
                  </pic:blipFill>
                  <pic:spPr>
                    <a:xfrm>
                      <a:off x="0" y="0"/>
                      <a:ext cx="101600" cy="1143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rPr>
        <w:t xml:space="preserve">Sources secondaires </w:t>
      </w:r>
      <w:r>
        <w:t>telles</w:t>
      </w:r>
      <w:r>
        <w:rPr>
          <w:color w:val="000000"/>
        </w:rPr>
        <w:t xml:space="preserve"> que les bases de données et enquêtes des projets, les données des autorités locales et nationales, des données publiées par d’autres sources.</w:t>
      </w:r>
    </w:p>
    <w:p w:rsidR="005C4442" w:rsidRDefault="005C4442">
      <w:pPr>
        <w:pBdr>
          <w:top w:val="nil"/>
          <w:left w:val="nil"/>
          <w:bottom w:val="nil"/>
          <w:right w:val="nil"/>
          <w:between w:val="nil"/>
        </w:pBdr>
        <w:spacing w:before="11"/>
        <w:ind w:right="1138"/>
        <w:rPr>
          <w:color w:val="000000"/>
          <w:sz w:val="27"/>
          <w:szCs w:val="27"/>
        </w:rPr>
      </w:pPr>
    </w:p>
    <w:p w:rsidR="005C4442" w:rsidRDefault="007F1DCB">
      <w:pPr>
        <w:pStyle w:val="Titre3"/>
        <w:numPr>
          <w:ilvl w:val="2"/>
          <w:numId w:val="2"/>
        </w:numPr>
        <w:tabs>
          <w:tab w:val="left" w:pos="2574"/>
        </w:tabs>
        <w:spacing w:before="52"/>
        <w:ind w:right="1138" w:hanging="504"/>
      </w:pPr>
      <w:bookmarkStart w:id="18" w:name="_heading=h.2jxsxqh" w:colFirst="0" w:colLast="0"/>
      <w:bookmarkEnd w:id="18"/>
      <w:r>
        <w:rPr>
          <w:color w:val="5F697E"/>
        </w:rPr>
        <w:t>ETAPE 4 : L’ANALYSE PÉRIODIQUE DE LA PLAUSIBILITE DES HYPOTHESES ET LES RÉVISIONS ÉVENTUELLES DES MÉTHODOLOGIES</w:t>
      </w:r>
    </w:p>
    <w:p w:rsidR="005C4442" w:rsidRDefault="007F1DCB">
      <w:pPr>
        <w:pBdr>
          <w:top w:val="nil"/>
          <w:left w:val="nil"/>
          <w:bottom w:val="nil"/>
          <w:right w:val="nil"/>
          <w:between w:val="nil"/>
        </w:pBdr>
        <w:spacing w:before="117"/>
        <w:ind w:left="1506" w:right="1138" w:hanging="374"/>
        <w:rPr>
          <w:color w:val="000000"/>
        </w:rPr>
      </w:pPr>
      <w:r>
        <w:rPr>
          <w:color w:val="000000"/>
        </w:rPr>
        <w:t xml:space="preserve">L’approche moyen-terme des projets impose une analyse périodique : </w:t>
      </w:r>
    </w:p>
    <w:p w:rsidR="005C4442" w:rsidRDefault="007F1DCB">
      <w:pPr>
        <w:pBdr>
          <w:top w:val="nil"/>
          <w:left w:val="nil"/>
          <w:bottom w:val="nil"/>
          <w:right w:val="nil"/>
          <w:between w:val="nil"/>
        </w:pBdr>
        <w:spacing w:before="117"/>
        <w:ind w:left="1506" w:right="1138" w:hanging="374"/>
        <w:rPr>
          <w:color w:val="000000"/>
        </w:rPr>
      </w:pPr>
      <w:r>
        <w:t xml:space="preserve">        </w:t>
      </w:r>
      <w:r>
        <w:rPr>
          <w:noProof/>
          <w:color w:val="000000"/>
        </w:rPr>
        <w:drawing>
          <wp:inline distT="0" distB="0" distL="0" distR="0">
            <wp:extent cx="101600" cy="114300"/>
            <wp:effectExtent l="0" t="0" r="0" b="0"/>
            <wp:docPr id="97"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5"/>
                    <a:srcRect/>
                    <a:stretch>
                      <a:fillRect/>
                    </a:stretch>
                  </pic:blipFill>
                  <pic:spPr>
                    <a:xfrm>
                      <a:off x="0" y="0"/>
                      <a:ext cx="101600" cy="114300"/>
                    </a:xfrm>
                    <a:prstGeom prst="rect">
                      <a:avLst/>
                    </a:prstGeom>
                    <a:ln/>
                  </pic:spPr>
                </pic:pic>
              </a:graphicData>
            </a:graphic>
          </wp:inline>
        </w:drawing>
      </w:r>
      <w:r>
        <w:rPr>
          <w:rFonts w:ascii="Times New Roman" w:eastAsia="Times New Roman" w:hAnsi="Times New Roman" w:cs="Times New Roman"/>
          <w:color w:val="000000"/>
        </w:rPr>
        <w:t xml:space="preserve">   </w:t>
      </w:r>
      <w:r>
        <w:rPr>
          <w:color w:val="000000"/>
        </w:rPr>
        <w:t>Deux analyses au deuxième semestre 2022 ;</w:t>
      </w:r>
    </w:p>
    <w:p w:rsidR="005C4442" w:rsidRDefault="007F1DCB">
      <w:pPr>
        <w:pBdr>
          <w:top w:val="nil"/>
          <w:left w:val="nil"/>
          <w:bottom w:val="nil"/>
          <w:right w:val="nil"/>
          <w:between w:val="nil"/>
        </w:pBdr>
        <w:spacing w:before="1"/>
        <w:ind w:left="1506" w:right="1138"/>
        <w:rPr>
          <w:color w:val="000000"/>
        </w:rPr>
      </w:pPr>
      <w:r>
        <w:rPr>
          <w:noProof/>
          <w:color w:val="000000"/>
        </w:rPr>
        <w:drawing>
          <wp:inline distT="0" distB="0" distL="0" distR="0">
            <wp:extent cx="101600" cy="114300"/>
            <wp:effectExtent l="0" t="0" r="0" b="0"/>
            <wp:docPr id="98"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5"/>
                    <a:srcRect/>
                    <a:stretch>
                      <a:fillRect/>
                    </a:stretch>
                  </pic:blipFill>
                  <pic:spPr>
                    <a:xfrm>
                      <a:off x="0" y="0"/>
                      <a:ext cx="101600" cy="1143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rPr>
        <w:t>Deux analyses au premier semestre 2023 ;</w:t>
      </w:r>
    </w:p>
    <w:p w:rsidR="005C4442" w:rsidRDefault="007F1DCB">
      <w:pPr>
        <w:pBdr>
          <w:top w:val="nil"/>
          <w:left w:val="nil"/>
          <w:bottom w:val="nil"/>
          <w:right w:val="nil"/>
          <w:between w:val="nil"/>
        </w:pBdr>
        <w:ind w:left="1506" w:right="1138"/>
        <w:rPr>
          <w:color w:val="000000"/>
        </w:rPr>
      </w:pPr>
      <w:r>
        <w:rPr>
          <w:noProof/>
          <w:color w:val="000000"/>
        </w:rPr>
        <w:drawing>
          <wp:inline distT="0" distB="0" distL="0" distR="0">
            <wp:extent cx="101600" cy="114300"/>
            <wp:effectExtent l="0" t="0" r="0" b="0"/>
            <wp:docPr id="73"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15"/>
                    <a:srcRect/>
                    <a:stretch>
                      <a:fillRect/>
                    </a:stretch>
                  </pic:blipFill>
                  <pic:spPr>
                    <a:xfrm>
                      <a:off x="0" y="0"/>
                      <a:ext cx="101600" cy="1143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rPr>
        <w:t>Une éventuelle analyse au deuxième semestre 2023 afin de confirmer les hypothèses finales</w:t>
      </w:r>
    </w:p>
    <w:p w:rsidR="005C4442" w:rsidRDefault="007F1DCB">
      <w:pPr>
        <w:pBdr>
          <w:top w:val="nil"/>
          <w:left w:val="nil"/>
          <w:bottom w:val="nil"/>
          <w:right w:val="nil"/>
          <w:between w:val="nil"/>
        </w:pBdr>
        <w:ind w:left="1134" w:right="1138"/>
        <w:rPr>
          <w:color w:val="000000"/>
        </w:rPr>
      </w:pPr>
      <w:r>
        <w:rPr>
          <w:color w:val="000000"/>
        </w:rPr>
        <w:t xml:space="preserve">La nécessité de ces analyses et la fréquence devra être confirmée par la/le/les </w:t>
      </w:r>
      <w:proofErr w:type="spellStart"/>
      <w:r>
        <w:rPr>
          <w:color w:val="000000"/>
        </w:rPr>
        <w:t>consultant-es</w:t>
      </w:r>
      <w:proofErr w:type="spellEnd"/>
      <w:r>
        <w:rPr>
          <w:color w:val="000000"/>
        </w:rPr>
        <w:t xml:space="preserve"> sur la base du diagnostic initial et du </w:t>
      </w:r>
      <w:r>
        <w:t>résultat</w:t>
      </w:r>
      <w:r>
        <w:rPr>
          <w:color w:val="000000"/>
        </w:rPr>
        <w:t xml:space="preserve"> des premières analyses.</w:t>
      </w:r>
    </w:p>
    <w:p w:rsidR="005C4442" w:rsidRDefault="005C4442">
      <w:pPr>
        <w:pBdr>
          <w:top w:val="nil"/>
          <w:left w:val="nil"/>
          <w:bottom w:val="nil"/>
          <w:right w:val="nil"/>
          <w:between w:val="nil"/>
        </w:pBdr>
        <w:ind w:left="1506"/>
        <w:rPr>
          <w:color w:val="000000"/>
        </w:rPr>
      </w:pPr>
    </w:p>
    <w:p w:rsidR="005C4442" w:rsidRDefault="005C4442">
      <w:pPr>
        <w:pBdr>
          <w:top w:val="nil"/>
          <w:left w:val="nil"/>
          <w:bottom w:val="nil"/>
          <w:right w:val="nil"/>
          <w:between w:val="nil"/>
        </w:pBdr>
        <w:spacing w:before="1"/>
        <w:rPr>
          <w:color w:val="000000"/>
          <w:sz w:val="32"/>
          <w:szCs w:val="32"/>
        </w:rPr>
      </w:pPr>
    </w:p>
    <w:p w:rsidR="005C4442" w:rsidRDefault="007F1DCB">
      <w:pPr>
        <w:pStyle w:val="Titre3"/>
        <w:numPr>
          <w:ilvl w:val="2"/>
          <w:numId w:val="2"/>
        </w:numPr>
        <w:tabs>
          <w:tab w:val="left" w:pos="2574"/>
        </w:tabs>
        <w:ind w:left="2573" w:hanging="721"/>
      </w:pPr>
      <w:bookmarkStart w:id="19" w:name="_heading=h.z337ya" w:colFirst="0" w:colLast="0"/>
      <w:bookmarkEnd w:id="19"/>
      <w:r>
        <w:rPr>
          <w:color w:val="5F697E"/>
        </w:rPr>
        <w:t>ETAPE 5 : L’ÉLABORATION ET LA PRÉSENTATION DU RAPPORT FINAL</w:t>
      </w:r>
    </w:p>
    <w:p w:rsidR="005C4442" w:rsidRDefault="007F1DCB">
      <w:pPr>
        <w:pBdr>
          <w:top w:val="nil"/>
          <w:left w:val="nil"/>
          <w:bottom w:val="nil"/>
          <w:right w:val="nil"/>
          <w:between w:val="nil"/>
        </w:pBdr>
        <w:spacing w:before="117"/>
        <w:ind w:left="1132" w:right="1126"/>
        <w:jc w:val="both"/>
        <w:rPr>
          <w:color w:val="000000"/>
        </w:rPr>
      </w:pPr>
      <w:r>
        <w:rPr>
          <w:color w:val="000000"/>
        </w:rPr>
        <w:t>Afin de capitaliser les acquis de l’étude et de les partager globalement aux équipes, aux partenaires et aux bailleurs, les consultants élaboreront un rapport final présentant les méthodologies mises en œuvre et les outils utilisés pour l’étude, les démarc</w:t>
      </w:r>
      <w:r>
        <w:rPr>
          <w:color w:val="000000"/>
        </w:rPr>
        <w:t>hes suivies et les résultats atteints. Un atelier de restitution de l’étude sera organisé au cours duquel le prestataire présentera son analyse et les résultats.</w:t>
      </w:r>
    </w:p>
    <w:p w:rsidR="005C4442" w:rsidRDefault="005C4442">
      <w:pPr>
        <w:pBdr>
          <w:top w:val="nil"/>
          <w:left w:val="nil"/>
          <w:bottom w:val="nil"/>
          <w:right w:val="nil"/>
          <w:between w:val="nil"/>
        </w:pBdr>
        <w:rPr>
          <w:color w:val="000000"/>
        </w:rPr>
      </w:pPr>
    </w:p>
    <w:p w:rsidR="005C4442" w:rsidRDefault="005C4442">
      <w:pPr>
        <w:pBdr>
          <w:top w:val="nil"/>
          <w:left w:val="nil"/>
          <w:bottom w:val="nil"/>
          <w:right w:val="nil"/>
          <w:between w:val="nil"/>
        </w:pBdr>
        <w:spacing w:before="10"/>
        <w:rPr>
          <w:color w:val="000000"/>
          <w:sz w:val="19"/>
          <w:szCs w:val="19"/>
        </w:rPr>
      </w:pPr>
    </w:p>
    <w:p w:rsidR="005C4442" w:rsidRDefault="007F1DCB">
      <w:pPr>
        <w:pStyle w:val="Titre2"/>
        <w:numPr>
          <w:ilvl w:val="1"/>
          <w:numId w:val="2"/>
        </w:numPr>
        <w:tabs>
          <w:tab w:val="left" w:pos="2573"/>
          <w:tab w:val="left" w:pos="2574"/>
        </w:tabs>
        <w:ind w:hanging="1081"/>
      </w:pPr>
      <w:bookmarkStart w:id="20" w:name="_heading=h.3j2qqm3" w:colFirst="0" w:colLast="0"/>
      <w:bookmarkEnd w:id="20"/>
      <w:r>
        <w:rPr>
          <w:color w:val="17909F"/>
        </w:rPr>
        <w:t>GESTION</w:t>
      </w:r>
    </w:p>
    <w:p w:rsidR="005C4442" w:rsidRDefault="007F1DCB">
      <w:pPr>
        <w:pStyle w:val="Titre3"/>
        <w:numPr>
          <w:ilvl w:val="2"/>
          <w:numId w:val="2"/>
        </w:numPr>
        <w:tabs>
          <w:tab w:val="left" w:pos="2574"/>
        </w:tabs>
        <w:spacing w:before="121"/>
        <w:ind w:left="2573" w:hanging="721"/>
      </w:pPr>
      <w:bookmarkStart w:id="21" w:name="_heading=h.1y810tw" w:colFirst="0" w:colLast="0"/>
      <w:bookmarkEnd w:id="21"/>
      <w:r>
        <w:rPr>
          <w:color w:val="5F697E"/>
        </w:rPr>
        <w:t>ORGANE CHARGÉ DE LA GESTION DU PROJET</w:t>
      </w:r>
    </w:p>
    <w:p w:rsidR="005C4442" w:rsidRDefault="007F1DCB">
      <w:pPr>
        <w:pBdr>
          <w:top w:val="nil"/>
          <w:left w:val="nil"/>
          <w:bottom w:val="nil"/>
          <w:right w:val="nil"/>
          <w:between w:val="nil"/>
        </w:pBdr>
        <w:spacing w:before="118"/>
        <w:ind w:left="1132" w:right="1128"/>
        <w:jc w:val="both"/>
        <w:rPr>
          <w:color w:val="000000"/>
        </w:rPr>
      </w:pPr>
      <w:r>
        <w:rPr>
          <w:color w:val="000000"/>
        </w:rPr>
        <w:t xml:space="preserve">La cellule de coordination du programme </w:t>
      </w:r>
      <w:proofErr w:type="spellStart"/>
      <w:r>
        <w:rPr>
          <w:color w:val="000000"/>
        </w:rPr>
        <w:t>EcoDev</w:t>
      </w:r>
      <w:proofErr w:type="spellEnd"/>
      <w:r>
        <w:rPr>
          <w:color w:val="000000"/>
        </w:rPr>
        <w:t xml:space="preserve">, dont le responsable est Romain CRES avec l’appui d’Anne </w:t>
      </w:r>
      <w:proofErr w:type="spellStart"/>
      <w:r>
        <w:rPr>
          <w:color w:val="000000"/>
        </w:rPr>
        <w:t>Brukhanoff</w:t>
      </w:r>
      <w:proofErr w:type="spellEnd"/>
      <w:r>
        <w:rPr>
          <w:color w:val="000000"/>
        </w:rPr>
        <w:t>, sera l’organe chargé de la gestion de la consultance et l’interlocuteur pour toutes les questions relatives à la gestion du présent contrat.</w:t>
      </w:r>
    </w:p>
    <w:p w:rsidR="005C4442" w:rsidRDefault="007F1DCB">
      <w:pPr>
        <w:pBdr>
          <w:top w:val="nil"/>
          <w:left w:val="nil"/>
          <w:bottom w:val="nil"/>
          <w:right w:val="nil"/>
          <w:between w:val="nil"/>
        </w:pBdr>
        <w:ind w:left="1132" w:right="1127"/>
        <w:jc w:val="both"/>
        <w:rPr>
          <w:color w:val="000000"/>
        </w:rPr>
      </w:pPr>
      <w:r>
        <w:rPr>
          <w:color w:val="000000"/>
        </w:rPr>
        <w:t>Le prestataire sera en lien étroit également avec les chefs de projet des trois projets concernés par cette analyse de contribution.</w:t>
      </w:r>
    </w:p>
    <w:p w:rsidR="005C4442" w:rsidRDefault="007F1DCB">
      <w:pPr>
        <w:pBdr>
          <w:top w:val="nil"/>
          <w:left w:val="nil"/>
          <w:bottom w:val="nil"/>
          <w:right w:val="nil"/>
          <w:between w:val="nil"/>
        </w:pBdr>
        <w:ind w:left="1132" w:right="1131"/>
        <w:jc w:val="both"/>
        <w:rPr>
          <w:color w:val="000000"/>
        </w:rPr>
      </w:pPr>
      <w:r>
        <w:rPr>
          <w:color w:val="000000"/>
        </w:rPr>
        <w:t>Des échanges réguliers électroniques/téléphoniques auront lieu avec le prestataire sur l’avancement de la mission.</w:t>
      </w:r>
    </w:p>
    <w:p w:rsidR="005C4442" w:rsidRDefault="007F1DCB">
      <w:pPr>
        <w:pBdr>
          <w:top w:val="nil"/>
          <w:left w:val="nil"/>
          <w:bottom w:val="nil"/>
          <w:right w:val="nil"/>
          <w:between w:val="nil"/>
        </w:pBdr>
        <w:ind w:left="1132" w:right="1129"/>
        <w:jc w:val="both"/>
        <w:rPr>
          <w:color w:val="000000"/>
        </w:rPr>
      </w:pPr>
      <w:r>
        <w:rPr>
          <w:color w:val="000000"/>
        </w:rPr>
        <w:t xml:space="preserve">Un comité associant des membres de la direction du </w:t>
      </w:r>
      <w:proofErr w:type="spellStart"/>
      <w:r>
        <w:rPr>
          <w:color w:val="000000"/>
        </w:rPr>
        <w:t>Geres</w:t>
      </w:r>
      <w:proofErr w:type="spellEnd"/>
      <w:r>
        <w:rPr>
          <w:color w:val="000000"/>
        </w:rPr>
        <w:t xml:space="preserve"> des deux régions concernées et les membres de l’AFD en charge du suivi de ce programme participera aux réunions de restitution (physique ou téléconférence) des rapports. Ce comité animera en interne </w:t>
      </w:r>
      <w:r>
        <w:rPr>
          <w:color w:val="000000"/>
        </w:rPr>
        <w:t>le dialogue autour des réflexions et recommandations portées par les prestataires</w:t>
      </w:r>
    </w:p>
    <w:p w:rsidR="005C4442" w:rsidRDefault="005C4442">
      <w:pPr>
        <w:pBdr>
          <w:top w:val="nil"/>
          <w:left w:val="nil"/>
          <w:bottom w:val="nil"/>
          <w:right w:val="nil"/>
          <w:between w:val="nil"/>
        </w:pBdr>
        <w:spacing w:before="1"/>
        <w:rPr>
          <w:color w:val="000000"/>
          <w:sz w:val="32"/>
          <w:szCs w:val="32"/>
        </w:rPr>
      </w:pPr>
    </w:p>
    <w:p w:rsidR="005C4442" w:rsidRDefault="007F1DCB">
      <w:pPr>
        <w:pStyle w:val="Titre3"/>
        <w:numPr>
          <w:ilvl w:val="2"/>
          <w:numId w:val="2"/>
        </w:numPr>
        <w:tabs>
          <w:tab w:val="left" w:pos="2574"/>
        </w:tabs>
        <w:ind w:left="2573" w:hanging="721"/>
      </w:pPr>
      <w:bookmarkStart w:id="22" w:name="_heading=h.4i7ojhp" w:colFirst="0" w:colLast="0"/>
      <w:bookmarkEnd w:id="22"/>
      <w:r>
        <w:rPr>
          <w:color w:val="5F697E"/>
        </w:rPr>
        <w:t>MOYENS À METTRE À DISPOSITION PAR LE GERES</w:t>
      </w:r>
    </w:p>
    <w:p w:rsidR="005C4442" w:rsidRDefault="007F1DCB">
      <w:pPr>
        <w:pBdr>
          <w:top w:val="nil"/>
          <w:left w:val="nil"/>
          <w:bottom w:val="nil"/>
          <w:right w:val="nil"/>
          <w:between w:val="nil"/>
        </w:pBdr>
        <w:spacing w:before="117"/>
        <w:ind w:left="1132"/>
        <w:rPr>
          <w:color w:val="000000"/>
        </w:rPr>
      </w:pPr>
      <w:r>
        <w:rPr>
          <w:color w:val="000000"/>
        </w:rPr>
        <w:t xml:space="preserve">Le </w:t>
      </w:r>
      <w:proofErr w:type="spellStart"/>
      <w:r>
        <w:rPr>
          <w:color w:val="000000"/>
        </w:rPr>
        <w:t>Geres</w:t>
      </w:r>
      <w:proofErr w:type="spellEnd"/>
      <w:r>
        <w:rPr>
          <w:color w:val="000000"/>
        </w:rPr>
        <w:t xml:space="preserve"> mettra à disposition du prestataire :</w:t>
      </w:r>
    </w:p>
    <w:p w:rsidR="005C4442" w:rsidRDefault="007F1DCB">
      <w:pPr>
        <w:numPr>
          <w:ilvl w:val="0"/>
          <w:numId w:val="1"/>
        </w:numPr>
        <w:pBdr>
          <w:top w:val="nil"/>
          <w:left w:val="nil"/>
          <w:bottom w:val="nil"/>
          <w:right w:val="nil"/>
          <w:between w:val="nil"/>
        </w:pBdr>
        <w:tabs>
          <w:tab w:val="left" w:pos="1251"/>
        </w:tabs>
        <w:ind w:left="1250" w:hanging="119"/>
      </w:pPr>
      <w:r>
        <w:rPr>
          <w:color w:val="000000"/>
        </w:rPr>
        <w:t>Les documents de programme et de projet (français et anglais) ;</w:t>
      </w:r>
    </w:p>
    <w:p w:rsidR="005C4442" w:rsidRDefault="007F1DCB">
      <w:pPr>
        <w:numPr>
          <w:ilvl w:val="0"/>
          <w:numId w:val="1"/>
        </w:numPr>
        <w:pBdr>
          <w:top w:val="nil"/>
          <w:left w:val="nil"/>
          <w:bottom w:val="nil"/>
          <w:right w:val="nil"/>
          <w:between w:val="nil"/>
        </w:pBdr>
        <w:tabs>
          <w:tab w:val="left" w:pos="1251"/>
        </w:tabs>
        <w:spacing w:before="1" w:line="267" w:lineRule="auto"/>
        <w:ind w:left="1250" w:hanging="119"/>
      </w:pPr>
      <w:r>
        <w:rPr>
          <w:color w:val="000000"/>
        </w:rPr>
        <w:t>Les rapports d’avancement technique et financier (français et anglais) ;</w:t>
      </w:r>
    </w:p>
    <w:p w:rsidR="005C4442" w:rsidRDefault="007F1DCB">
      <w:pPr>
        <w:numPr>
          <w:ilvl w:val="0"/>
          <w:numId w:val="1"/>
        </w:numPr>
        <w:pBdr>
          <w:top w:val="nil"/>
          <w:left w:val="nil"/>
          <w:bottom w:val="nil"/>
          <w:right w:val="nil"/>
          <w:between w:val="nil"/>
        </w:pBdr>
        <w:tabs>
          <w:tab w:val="left" w:pos="1251"/>
        </w:tabs>
        <w:spacing w:line="267" w:lineRule="auto"/>
        <w:ind w:left="1250" w:hanging="119"/>
      </w:pPr>
      <w:r>
        <w:rPr>
          <w:color w:val="000000"/>
        </w:rPr>
        <w:t>Les livrables déjà produits par les différentes composantes (français et anglais) ;</w:t>
      </w:r>
    </w:p>
    <w:p w:rsidR="005C4442" w:rsidRDefault="007F1DCB">
      <w:pPr>
        <w:numPr>
          <w:ilvl w:val="0"/>
          <w:numId w:val="1"/>
        </w:numPr>
        <w:pBdr>
          <w:top w:val="nil"/>
          <w:left w:val="nil"/>
          <w:bottom w:val="nil"/>
          <w:right w:val="nil"/>
          <w:between w:val="nil"/>
        </w:pBdr>
        <w:tabs>
          <w:tab w:val="left" w:pos="1251"/>
        </w:tabs>
        <w:ind w:left="1250" w:hanging="119"/>
      </w:pPr>
      <w:r>
        <w:rPr>
          <w:color w:val="000000"/>
        </w:rPr>
        <w:t xml:space="preserve">Un accès complet au système de suivi-évaluation du programme hébergé sur la plateforme </w:t>
      </w:r>
      <w:proofErr w:type="spellStart"/>
      <w:r>
        <w:rPr>
          <w:color w:val="000000"/>
        </w:rPr>
        <w:t>WebMo</w:t>
      </w:r>
      <w:proofErr w:type="spellEnd"/>
      <w:r>
        <w:rPr>
          <w:color w:val="000000"/>
        </w:rPr>
        <w:t xml:space="preserve"> ;</w:t>
      </w:r>
    </w:p>
    <w:p w:rsidR="005C4442" w:rsidRDefault="007F1DCB">
      <w:pPr>
        <w:numPr>
          <w:ilvl w:val="0"/>
          <w:numId w:val="1"/>
        </w:numPr>
        <w:pBdr>
          <w:top w:val="nil"/>
          <w:left w:val="nil"/>
          <w:bottom w:val="nil"/>
          <w:right w:val="nil"/>
          <w:between w:val="nil"/>
        </w:pBdr>
        <w:tabs>
          <w:tab w:val="left" w:pos="1251"/>
        </w:tabs>
        <w:ind w:left="1250" w:hanging="119"/>
      </w:pPr>
      <w:r>
        <w:rPr>
          <w:color w:val="000000"/>
        </w:rPr>
        <w:t xml:space="preserve">Les </w:t>
      </w:r>
      <w:r>
        <w:rPr>
          <w:color w:val="000000"/>
        </w:rPr>
        <w:t>équipes des 3 projets pour procéder aux activités de collecte ;</w:t>
      </w:r>
    </w:p>
    <w:p w:rsidR="005C4442" w:rsidRDefault="007F1DCB">
      <w:pPr>
        <w:numPr>
          <w:ilvl w:val="0"/>
          <w:numId w:val="1"/>
        </w:numPr>
        <w:pBdr>
          <w:top w:val="nil"/>
          <w:left w:val="nil"/>
          <w:bottom w:val="nil"/>
          <w:right w:val="nil"/>
          <w:between w:val="nil"/>
        </w:pBdr>
        <w:tabs>
          <w:tab w:val="left" w:pos="1277"/>
        </w:tabs>
        <w:ind w:right="1129" w:firstLine="0"/>
        <w:sectPr w:rsidR="005C4442">
          <w:pgSz w:w="11910" w:h="16840"/>
          <w:pgMar w:top="1340" w:right="0" w:bottom="1500" w:left="0" w:header="0" w:footer="1192" w:gutter="0"/>
          <w:cols w:space="720"/>
        </w:sectPr>
      </w:pPr>
      <w:r>
        <w:rPr>
          <w:color w:val="000000"/>
        </w:rPr>
        <w:t>Des consultants locaux pour mener des activités de collecte complémentaire (dans la limite du budget indiqué au point 5 ci-dessous)</w:t>
      </w:r>
    </w:p>
    <w:p w:rsidR="005C4442" w:rsidRDefault="007F1DCB">
      <w:pPr>
        <w:pStyle w:val="Titre1"/>
        <w:numPr>
          <w:ilvl w:val="0"/>
          <w:numId w:val="2"/>
        </w:numPr>
        <w:tabs>
          <w:tab w:val="left" w:pos="1494"/>
        </w:tabs>
        <w:spacing w:line="483" w:lineRule="auto"/>
        <w:ind w:hanging="362"/>
      </w:pPr>
      <w:bookmarkStart w:id="23" w:name="_heading=h.2xcytpi" w:colFirst="0" w:colLast="0"/>
      <w:bookmarkEnd w:id="23"/>
      <w:r>
        <w:rPr>
          <w:color w:val="17909F"/>
        </w:rPr>
        <w:t>LOGISTIQUE ET CALENDRIER</w:t>
      </w:r>
      <w:r>
        <w:rPr>
          <w:noProof/>
        </w:rPr>
        <mc:AlternateContent>
          <mc:Choice Requires="wpg">
            <w:drawing>
              <wp:anchor distT="0" distB="0" distL="0" distR="0" simplePos="0" relativeHeight="251667456" behindDoc="0" locked="0" layoutInCell="1" hidden="0" allowOverlap="1">
                <wp:simplePos x="0" y="0"/>
                <wp:positionH relativeFrom="column">
                  <wp:posOffset>685800</wp:posOffset>
                </wp:positionH>
                <wp:positionV relativeFrom="paragraph">
                  <wp:posOffset>355600</wp:posOffset>
                </wp:positionV>
                <wp:extent cx="6167755" cy="27940"/>
                <wp:effectExtent l="0" t="0" r="0" b="0"/>
                <wp:wrapTopAndBottom distT="0" distB="0"/>
                <wp:docPr id="62" name="Rectangle 62"/>
                <wp:cNvGraphicFramePr/>
                <a:graphic xmlns:a="http://schemas.openxmlformats.org/drawingml/2006/main">
                  <a:graphicData uri="http://schemas.microsoft.com/office/word/2010/wordprocessingShape">
                    <wps:wsp>
                      <wps:cNvSpPr/>
                      <wps:spPr>
                        <a:xfrm>
                          <a:off x="2266885" y="3770793"/>
                          <a:ext cx="6158230" cy="18415"/>
                        </a:xfrm>
                        <a:prstGeom prst="rect">
                          <a:avLst/>
                        </a:prstGeom>
                        <a:solidFill>
                          <a:srgbClr val="17909F"/>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685800</wp:posOffset>
                </wp:positionH>
                <wp:positionV relativeFrom="paragraph">
                  <wp:posOffset>355600</wp:posOffset>
                </wp:positionV>
                <wp:extent cx="6167755" cy="27940"/>
                <wp:effectExtent b="0" l="0" r="0" t="0"/>
                <wp:wrapTopAndBottom distB="0" distT="0"/>
                <wp:docPr id="62"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6167755" cy="27940"/>
                        </a:xfrm>
                        <a:prstGeom prst="rect"/>
                        <a:ln/>
                      </pic:spPr>
                    </pic:pic>
                  </a:graphicData>
                </a:graphic>
              </wp:anchor>
            </w:drawing>
          </mc:Fallback>
        </mc:AlternateContent>
      </w:r>
    </w:p>
    <w:p w:rsidR="005C4442" w:rsidRDefault="005C4442">
      <w:pPr>
        <w:pBdr>
          <w:top w:val="nil"/>
          <w:left w:val="nil"/>
          <w:bottom w:val="nil"/>
          <w:right w:val="nil"/>
          <w:between w:val="nil"/>
        </w:pBdr>
        <w:spacing w:before="8"/>
        <w:rPr>
          <w:b/>
          <w:color w:val="000000"/>
          <w:sz w:val="13"/>
          <w:szCs w:val="13"/>
        </w:rPr>
      </w:pPr>
    </w:p>
    <w:p w:rsidR="005C4442" w:rsidRDefault="007F1DCB">
      <w:pPr>
        <w:pStyle w:val="Titre2"/>
        <w:numPr>
          <w:ilvl w:val="1"/>
          <w:numId w:val="2"/>
        </w:numPr>
        <w:tabs>
          <w:tab w:val="left" w:pos="2573"/>
          <w:tab w:val="left" w:pos="2574"/>
        </w:tabs>
        <w:spacing w:before="44" w:line="341" w:lineRule="auto"/>
        <w:ind w:hanging="1081"/>
      </w:pPr>
      <w:bookmarkStart w:id="24" w:name="_heading=h.1ci93xb" w:colFirst="0" w:colLast="0"/>
      <w:bookmarkEnd w:id="24"/>
      <w:r>
        <w:rPr>
          <w:color w:val="17909F"/>
        </w:rPr>
        <w:t>LIEUX DU PROJET</w:t>
      </w:r>
    </w:p>
    <w:p w:rsidR="005C4442" w:rsidRDefault="007F1DCB">
      <w:pPr>
        <w:pBdr>
          <w:top w:val="nil"/>
          <w:left w:val="nil"/>
          <w:bottom w:val="nil"/>
          <w:right w:val="nil"/>
          <w:between w:val="nil"/>
        </w:pBdr>
        <w:tabs>
          <w:tab w:val="left" w:pos="1536"/>
          <w:tab w:val="left" w:pos="3189"/>
          <w:tab w:val="left" w:pos="4215"/>
          <w:tab w:val="left" w:pos="5837"/>
          <w:tab w:val="left" w:pos="8814"/>
        </w:tabs>
        <w:spacing w:before="2" w:line="237" w:lineRule="auto"/>
        <w:ind w:left="1132" w:right="1131"/>
        <w:rPr>
          <w:color w:val="000000"/>
        </w:rPr>
      </w:pPr>
      <w:r>
        <w:rPr>
          <w:color w:val="000000"/>
        </w:rPr>
        <w:t>Le</w:t>
      </w:r>
      <w:r>
        <w:rPr>
          <w:color w:val="000000"/>
        </w:rPr>
        <w:tab/>
        <w:t>prestataire   est</w:t>
      </w:r>
      <w:r>
        <w:rPr>
          <w:color w:val="000000"/>
        </w:rPr>
        <w:tab/>
        <w:t>libre   de</w:t>
      </w:r>
      <w:r>
        <w:rPr>
          <w:color w:val="000000"/>
        </w:rPr>
        <w:tab/>
        <w:t>travailler   dans</w:t>
      </w:r>
      <w:r>
        <w:rPr>
          <w:color w:val="000000"/>
        </w:rPr>
        <w:tab/>
        <w:t xml:space="preserve">le   lieu    de    son   </w:t>
      </w:r>
      <w:proofErr w:type="gramStart"/>
      <w:r>
        <w:rPr>
          <w:color w:val="000000"/>
        </w:rPr>
        <w:t xml:space="preserve">choix,  </w:t>
      </w:r>
      <w:r>
        <w:rPr>
          <w:color w:val="000000"/>
        </w:rPr>
        <w:t>de</w:t>
      </w:r>
      <w:proofErr w:type="gramEnd"/>
      <w:r>
        <w:rPr>
          <w:color w:val="000000"/>
        </w:rPr>
        <w:tab/>
        <w:t>nombreux échanges électroniques/téléphoniques sont à prévoir cependant.</w:t>
      </w:r>
    </w:p>
    <w:p w:rsidR="005C4442" w:rsidRDefault="007F1DCB">
      <w:pPr>
        <w:pBdr>
          <w:top w:val="nil"/>
          <w:left w:val="nil"/>
          <w:bottom w:val="nil"/>
          <w:right w:val="nil"/>
          <w:between w:val="nil"/>
        </w:pBdr>
        <w:spacing w:before="121"/>
        <w:ind w:left="1132"/>
        <w:rPr>
          <w:color w:val="000000"/>
        </w:rPr>
      </w:pPr>
      <w:r>
        <w:rPr>
          <w:color w:val="000000"/>
        </w:rPr>
        <w:t>Pour les trois terrains d’intervention des projets :</w:t>
      </w:r>
    </w:p>
    <w:p w:rsidR="005C4442" w:rsidRDefault="007F1DCB">
      <w:pPr>
        <w:numPr>
          <w:ilvl w:val="0"/>
          <w:numId w:val="3"/>
        </w:numPr>
        <w:pBdr>
          <w:top w:val="nil"/>
          <w:left w:val="nil"/>
          <w:bottom w:val="nil"/>
          <w:right w:val="nil"/>
          <w:between w:val="nil"/>
        </w:pBdr>
        <w:tabs>
          <w:tab w:val="left" w:pos="1258"/>
        </w:tabs>
        <w:spacing w:before="120"/>
        <w:ind w:right="1131"/>
        <w:rPr>
          <w:color w:val="000000"/>
        </w:rPr>
      </w:pPr>
      <w:r>
        <w:rPr>
          <w:color w:val="000000"/>
        </w:rPr>
        <w:t xml:space="preserve">Au Mali, le bureau central du </w:t>
      </w:r>
      <w:proofErr w:type="spellStart"/>
      <w:r>
        <w:rPr>
          <w:color w:val="000000"/>
        </w:rPr>
        <w:t>Geres</w:t>
      </w:r>
      <w:proofErr w:type="spellEnd"/>
      <w:r>
        <w:rPr>
          <w:color w:val="000000"/>
        </w:rPr>
        <w:t xml:space="preserve"> est établi à Bamako et l’antenne de gestion du projet ZAE est basée à Koutiala. Les villages d’intervention sont situés entre 50 et 100 km de la ville de Koutiala.</w:t>
      </w:r>
    </w:p>
    <w:p w:rsidR="005C4442" w:rsidRDefault="007F1DCB">
      <w:pPr>
        <w:numPr>
          <w:ilvl w:val="0"/>
          <w:numId w:val="3"/>
        </w:numPr>
        <w:pBdr>
          <w:top w:val="nil"/>
          <w:left w:val="nil"/>
          <w:bottom w:val="nil"/>
          <w:right w:val="nil"/>
          <w:between w:val="nil"/>
        </w:pBdr>
        <w:tabs>
          <w:tab w:val="left" w:pos="1251"/>
        </w:tabs>
        <w:rPr>
          <w:color w:val="000000"/>
        </w:rPr>
      </w:pPr>
      <w:r>
        <w:rPr>
          <w:color w:val="000000"/>
        </w:rPr>
        <w:t xml:space="preserve">En Mongolie, les bureaux et activités du </w:t>
      </w:r>
      <w:proofErr w:type="spellStart"/>
      <w:r>
        <w:rPr>
          <w:color w:val="000000"/>
        </w:rPr>
        <w:t>Geres</w:t>
      </w:r>
      <w:proofErr w:type="spellEnd"/>
      <w:r>
        <w:rPr>
          <w:color w:val="000000"/>
        </w:rPr>
        <w:t xml:space="preserve"> et des partenaires sont situés exclusivement à </w:t>
      </w:r>
      <w:proofErr w:type="spellStart"/>
      <w:r>
        <w:rPr>
          <w:color w:val="000000"/>
        </w:rPr>
        <w:t>Oulan</w:t>
      </w:r>
      <w:proofErr w:type="spellEnd"/>
      <w:r>
        <w:rPr>
          <w:color w:val="000000"/>
        </w:rPr>
        <w:t xml:space="preserve"> </w:t>
      </w:r>
      <w:proofErr w:type="spellStart"/>
      <w:r>
        <w:rPr>
          <w:color w:val="000000"/>
        </w:rPr>
        <w:t>Bator</w:t>
      </w:r>
      <w:proofErr w:type="spellEnd"/>
      <w:r>
        <w:rPr>
          <w:color w:val="000000"/>
        </w:rPr>
        <w:t>.</w:t>
      </w:r>
    </w:p>
    <w:p w:rsidR="005C4442" w:rsidRDefault="007F1DCB">
      <w:pPr>
        <w:numPr>
          <w:ilvl w:val="0"/>
          <w:numId w:val="3"/>
        </w:numPr>
        <w:pBdr>
          <w:top w:val="nil"/>
          <w:left w:val="nil"/>
          <w:bottom w:val="nil"/>
          <w:right w:val="nil"/>
          <w:between w:val="nil"/>
        </w:pBdr>
        <w:tabs>
          <w:tab w:val="left" w:pos="1270"/>
        </w:tabs>
        <w:ind w:right="1125"/>
        <w:rPr>
          <w:color w:val="000000"/>
        </w:rPr>
      </w:pPr>
      <w:r>
        <w:rPr>
          <w:color w:val="000000"/>
        </w:rPr>
        <w:t xml:space="preserve">Au Maroc, le bureau central du </w:t>
      </w:r>
      <w:proofErr w:type="spellStart"/>
      <w:r>
        <w:rPr>
          <w:color w:val="000000"/>
        </w:rPr>
        <w:t>Geres</w:t>
      </w:r>
      <w:proofErr w:type="spellEnd"/>
      <w:r>
        <w:rPr>
          <w:color w:val="000000"/>
        </w:rPr>
        <w:t xml:space="preserve"> est établi à Rabat et les activités se déroulent principalement sur Rabat et dans le grand Casablanca</w:t>
      </w:r>
    </w:p>
    <w:p w:rsidR="005C4442" w:rsidRDefault="005C4442">
      <w:pPr>
        <w:pBdr>
          <w:top w:val="nil"/>
          <w:left w:val="nil"/>
          <w:bottom w:val="nil"/>
          <w:right w:val="nil"/>
          <w:between w:val="nil"/>
        </w:pBdr>
        <w:spacing w:before="11"/>
        <w:rPr>
          <w:color w:val="000000"/>
          <w:sz w:val="19"/>
          <w:szCs w:val="19"/>
        </w:rPr>
      </w:pPr>
    </w:p>
    <w:p w:rsidR="005C4442" w:rsidRDefault="007F1DCB">
      <w:pPr>
        <w:pStyle w:val="Titre2"/>
        <w:numPr>
          <w:ilvl w:val="1"/>
          <w:numId w:val="2"/>
        </w:numPr>
        <w:tabs>
          <w:tab w:val="left" w:pos="2573"/>
          <w:tab w:val="left" w:pos="2574"/>
        </w:tabs>
        <w:ind w:hanging="1081"/>
      </w:pPr>
      <w:bookmarkStart w:id="25" w:name="_heading=h.3whwml4" w:colFirst="0" w:colLast="0"/>
      <w:bookmarkEnd w:id="25"/>
      <w:r>
        <w:rPr>
          <w:color w:val="17909F"/>
        </w:rPr>
        <w:t>CALENDRIE</w:t>
      </w:r>
      <w:r>
        <w:rPr>
          <w:color w:val="17909F"/>
        </w:rPr>
        <w:t>R</w:t>
      </w:r>
    </w:p>
    <w:p w:rsidR="005C4442" w:rsidRDefault="005C4442">
      <w:pPr>
        <w:pBdr>
          <w:top w:val="nil"/>
          <w:left w:val="nil"/>
          <w:bottom w:val="nil"/>
          <w:right w:val="nil"/>
          <w:between w:val="nil"/>
        </w:pBdr>
        <w:spacing w:before="11"/>
        <w:rPr>
          <w:b/>
          <w:color w:val="000000"/>
          <w:sz w:val="17"/>
          <w:szCs w:val="17"/>
        </w:rPr>
      </w:pPr>
    </w:p>
    <w:tbl>
      <w:tblPr>
        <w:tblStyle w:val="a2"/>
        <w:tblW w:w="11618" w:type="dxa"/>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831"/>
        <w:gridCol w:w="285"/>
        <w:gridCol w:w="283"/>
        <w:gridCol w:w="281"/>
        <w:gridCol w:w="284"/>
        <w:gridCol w:w="283"/>
        <w:gridCol w:w="283"/>
        <w:gridCol w:w="283"/>
        <w:gridCol w:w="283"/>
        <w:gridCol w:w="283"/>
        <w:gridCol w:w="283"/>
        <w:gridCol w:w="283"/>
        <w:gridCol w:w="283"/>
        <w:gridCol w:w="283"/>
        <w:gridCol w:w="283"/>
        <w:gridCol w:w="281"/>
        <w:gridCol w:w="283"/>
        <w:gridCol w:w="283"/>
        <w:gridCol w:w="283"/>
        <w:gridCol w:w="3694"/>
      </w:tblGrid>
      <w:tr w:rsidR="005C4442">
        <w:trPr>
          <w:trHeight w:val="1491"/>
        </w:trPr>
        <w:tc>
          <w:tcPr>
            <w:tcW w:w="2832" w:type="dxa"/>
            <w:tcBorders>
              <w:bottom w:val="single" w:sz="8" w:space="0" w:color="000000"/>
            </w:tcBorders>
            <w:shd w:val="clear" w:color="auto" w:fill="FCC517"/>
          </w:tcPr>
          <w:p w:rsidR="005C4442" w:rsidRDefault="005C4442">
            <w:pPr>
              <w:pBdr>
                <w:top w:val="nil"/>
                <w:left w:val="nil"/>
                <w:bottom w:val="nil"/>
                <w:right w:val="nil"/>
                <w:between w:val="nil"/>
              </w:pBdr>
              <w:rPr>
                <w:b/>
                <w:color w:val="000000"/>
                <w:sz w:val="20"/>
                <w:szCs w:val="20"/>
              </w:rPr>
            </w:pPr>
          </w:p>
          <w:p w:rsidR="005C4442" w:rsidRDefault="005C4442">
            <w:pPr>
              <w:pBdr>
                <w:top w:val="nil"/>
                <w:left w:val="nil"/>
                <w:bottom w:val="nil"/>
                <w:right w:val="nil"/>
                <w:between w:val="nil"/>
              </w:pBdr>
              <w:rPr>
                <w:b/>
                <w:color w:val="000000"/>
                <w:sz w:val="20"/>
                <w:szCs w:val="20"/>
              </w:rPr>
            </w:pPr>
          </w:p>
          <w:p w:rsidR="005C4442" w:rsidRDefault="007F1DCB">
            <w:pPr>
              <w:pBdr>
                <w:top w:val="nil"/>
                <w:left w:val="nil"/>
                <w:bottom w:val="nil"/>
                <w:right w:val="nil"/>
                <w:between w:val="nil"/>
              </w:pBdr>
              <w:spacing w:before="137"/>
              <w:ind w:left="1084" w:right="1085"/>
              <w:jc w:val="center"/>
              <w:rPr>
                <w:b/>
                <w:color w:val="000000"/>
                <w:sz w:val="20"/>
                <w:szCs w:val="20"/>
              </w:rPr>
            </w:pPr>
            <w:r>
              <w:rPr>
                <w:b/>
                <w:color w:val="000000"/>
                <w:sz w:val="20"/>
                <w:szCs w:val="20"/>
              </w:rPr>
              <w:t>ETAPES</w:t>
            </w:r>
          </w:p>
        </w:tc>
        <w:tc>
          <w:tcPr>
            <w:tcW w:w="285" w:type="dxa"/>
            <w:tcBorders>
              <w:bottom w:val="single" w:sz="8" w:space="0" w:color="000000"/>
            </w:tcBorders>
            <w:shd w:val="clear" w:color="auto" w:fill="FCC517"/>
          </w:tcPr>
          <w:p w:rsidR="005C4442" w:rsidRDefault="007F1DCB">
            <w:pPr>
              <w:pBdr>
                <w:top w:val="nil"/>
                <w:left w:val="nil"/>
                <w:bottom w:val="nil"/>
                <w:right w:val="nil"/>
                <w:between w:val="nil"/>
              </w:pBdr>
              <w:spacing w:before="78" w:line="181" w:lineRule="auto"/>
              <w:ind w:left="391"/>
              <w:rPr>
                <w:b/>
                <w:color w:val="000000"/>
                <w:sz w:val="18"/>
                <w:szCs w:val="18"/>
              </w:rPr>
            </w:pPr>
            <w:r>
              <w:rPr>
                <w:b/>
                <w:color w:val="000000"/>
                <w:sz w:val="18"/>
                <w:szCs w:val="18"/>
              </w:rPr>
              <w:t>30/09/22</w:t>
            </w:r>
          </w:p>
        </w:tc>
        <w:tc>
          <w:tcPr>
            <w:tcW w:w="283" w:type="dxa"/>
            <w:tcBorders>
              <w:bottom w:val="single" w:sz="8" w:space="0" w:color="000000"/>
            </w:tcBorders>
            <w:shd w:val="clear" w:color="auto" w:fill="FCC517"/>
          </w:tcPr>
          <w:p w:rsidR="005C4442" w:rsidRDefault="007F1DCB">
            <w:pPr>
              <w:pBdr>
                <w:top w:val="nil"/>
                <w:left w:val="nil"/>
                <w:bottom w:val="nil"/>
                <w:right w:val="nil"/>
                <w:between w:val="nil"/>
              </w:pBdr>
              <w:spacing w:before="26"/>
              <w:ind w:left="391"/>
              <w:rPr>
                <w:b/>
                <w:color w:val="000000"/>
                <w:sz w:val="18"/>
                <w:szCs w:val="18"/>
              </w:rPr>
            </w:pPr>
            <w:r>
              <w:rPr>
                <w:b/>
                <w:color w:val="000000"/>
                <w:sz w:val="18"/>
                <w:szCs w:val="18"/>
              </w:rPr>
              <w:t>31/10/22</w:t>
            </w:r>
          </w:p>
        </w:tc>
        <w:tc>
          <w:tcPr>
            <w:tcW w:w="281" w:type="dxa"/>
            <w:tcBorders>
              <w:bottom w:val="single" w:sz="8" w:space="0" w:color="000000"/>
            </w:tcBorders>
            <w:shd w:val="clear" w:color="auto" w:fill="FCC517"/>
          </w:tcPr>
          <w:p w:rsidR="005C4442" w:rsidRDefault="007F1DCB">
            <w:pPr>
              <w:pBdr>
                <w:top w:val="nil"/>
                <w:left w:val="nil"/>
                <w:bottom w:val="nil"/>
                <w:right w:val="nil"/>
                <w:between w:val="nil"/>
              </w:pBdr>
              <w:spacing w:before="26"/>
              <w:ind w:left="391"/>
              <w:rPr>
                <w:b/>
                <w:color w:val="000000"/>
                <w:sz w:val="18"/>
                <w:szCs w:val="18"/>
              </w:rPr>
            </w:pPr>
            <w:r>
              <w:rPr>
                <w:b/>
                <w:color w:val="000000"/>
                <w:sz w:val="18"/>
                <w:szCs w:val="18"/>
              </w:rPr>
              <w:t>30/11/22</w:t>
            </w:r>
          </w:p>
        </w:tc>
        <w:tc>
          <w:tcPr>
            <w:tcW w:w="284" w:type="dxa"/>
            <w:tcBorders>
              <w:bottom w:val="single" w:sz="8" w:space="0" w:color="000000"/>
            </w:tcBorders>
            <w:shd w:val="clear" w:color="auto" w:fill="FFC000"/>
          </w:tcPr>
          <w:p w:rsidR="005C4442" w:rsidRDefault="007F1DCB">
            <w:pPr>
              <w:pBdr>
                <w:top w:val="nil"/>
                <w:left w:val="nil"/>
                <w:bottom w:val="nil"/>
                <w:right w:val="nil"/>
                <w:between w:val="nil"/>
              </w:pBdr>
              <w:spacing w:before="29"/>
              <w:ind w:left="391"/>
              <w:rPr>
                <w:b/>
                <w:color w:val="000000"/>
                <w:sz w:val="18"/>
                <w:szCs w:val="18"/>
              </w:rPr>
            </w:pPr>
            <w:r>
              <w:rPr>
                <w:b/>
                <w:color w:val="000000"/>
                <w:sz w:val="18"/>
                <w:szCs w:val="18"/>
              </w:rPr>
              <w:t>15/12/22</w:t>
            </w:r>
          </w:p>
        </w:tc>
        <w:tc>
          <w:tcPr>
            <w:tcW w:w="283" w:type="dxa"/>
            <w:tcBorders>
              <w:bottom w:val="single" w:sz="8" w:space="0" w:color="000000"/>
            </w:tcBorders>
            <w:shd w:val="clear" w:color="auto" w:fill="FFC000"/>
          </w:tcPr>
          <w:p w:rsidR="005C4442" w:rsidRDefault="007F1DCB">
            <w:pPr>
              <w:pBdr>
                <w:top w:val="nil"/>
                <w:left w:val="nil"/>
                <w:bottom w:val="nil"/>
                <w:right w:val="nil"/>
                <w:between w:val="nil"/>
              </w:pBdr>
              <w:spacing w:before="28"/>
              <w:ind w:left="391"/>
              <w:rPr>
                <w:b/>
                <w:color w:val="000000"/>
                <w:sz w:val="18"/>
                <w:szCs w:val="18"/>
              </w:rPr>
            </w:pPr>
            <w:r>
              <w:rPr>
                <w:b/>
                <w:color w:val="000000"/>
                <w:sz w:val="18"/>
                <w:szCs w:val="18"/>
              </w:rPr>
              <w:t>15/01/23</w:t>
            </w:r>
          </w:p>
        </w:tc>
        <w:tc>
          <w:tcPr>
            <w:tcW w:w="283" w:type="dxa"/>
            <w:tcBorders>
              <w:bottom w:val="single" w:sz="8" w:space="0" w:color="000000"/>
            </w:tcBorders>
            <w:shd w:val="clear" w:color="auto" w:fill="FCC517"/>
          </w:tcPr>
          <w:p w:rsidR="005C4442" w:rsidRDefault="007F1DCB">
            <w:pPr>
              <w:pBdr>
                <w:top w:val="nil"/>
                <w:left w:val="nil"/>
                <w:bottom w:val="nil"/>
                <w:right w:val="nil"/>
                <w:between w:val="nil"/>
              </w:pBdr>
              <w:spacing w:before="28"/>
              <w:ind w:left="391"/>
              <w:rPr>
                <w:b/>
                <w:color w:val="000000"/>
                <w:sz w:val="18"/>
                <w:szCs w:val="18"/>
              </w:rPr>
            </w:pPr>
            <w:r>
              <w:rPr>
                <w:b/>
                <w:color w:val="000000"/>
                <w:sz w:val="18"/>
                <w:szCs w:val="18"/>
              </w:rPr>
              <w:t>31/01/23</w:t>
            </w:r>
          </w:p>
        </w:tc>
        <w:tc>
          <w:tcPr>
            <w:tcW w:w="283" w:type="dxa"/>
            <w:tcBorders>
              <w:bottom w:val="single" w:sz="8" w:space="0" w:color="000000"/>
            </w:tcBorders>
            <w:shd w:val="clear" w:color="auto" w:fill="FFC000"/>
          </w:tcPr>
          <w:p w:rsidR="005C4442" w:rsidRDefault="007F1DCB">
            <w:pPr>
              <w:pBdr>
                <w:top w:val="nil"/>
                <w:left w:val="nil"/>
                <w:bottom w:val="nil"/>
                <w:right w:val="nil"/>
                <w:between w:val="nil"/>
              </w:pBdr>
              <w:spacing w:before="29"/>
              <w:ind w:left="391"/>
              <w:rPr>
                <w:b/>
                <w:color w:val="000000"/>
                <w:sz w:val="18"/>
                <w:szCs w:val="18"/>
              </w:rPr>
            </w:pPr>
            <w:r>
              <w:rPr>
                <w:b/>
                <w:color w:val="000000"/>
                <w:sz w:val="18"/>
                <w:szCs w:val="18"/>
              </w:rPr>
              <w:t>15/02/23</w:t>
            </w:r>
          </w:p>
        </w:tc>
        <w:tc>
          <w:tcPr>
            <w:tcW w:w="283" w:type="dxa"/>
            <w:tcBorders>
              <w:bottom w:val="single" w:sz="8" w:space="0" w:color="000000"/>
            </w:tcBorders>
            <w:shd w:val="clear" w:color="auto" w:fill="FCC517"/>
          </w:tcPr>
          <w:p w:rsidR="005C4442" w:rsidRDefault="007F1DCB">
            <w:pPr>
              <w:pBdr>
                <w:top w:val="nil"/>
                <w:left w:val="nil"/>
                <w:bottom w:val="nil"/>
                <w:right w:val="nil"/>
                <w:between w:val="nil"/>
              </w:pBdr>
              <w:spacing w:before="29"/>
              <w:ind w:left="391"/>
              <w:rPr>
                <w:b/>
                <w:color w:val="000000"/>
                <w:sz w:val="18"/>
                <w:szCs w:val="18"/>
              </w:rPr>
            </w:pPr>
            <w:r>
              <w:rPr>
                <w:b/>
                <w:color w:val="000000"/>
                <w:sz w:val="18"/>
                <w:szCs w:val="18"/>
              </w:rPr>
              <w:t>28/02/23</w:t>
            </w:r>
          </w:p>
        </w:tc>
        <w:tc>
          <w:tcPr>
            <w:tcW w:w="283" w:type="dxa"/>
            <w:tcBorders>
              <w:bottom w:val="single" w:sz="8" w:space="0" w:color="000000"/>
            </w:tcBorders>
            <w:shd w:val="clear" w:color="auto" w:fill="FCC517"/>
          </w:tcPr>
          <w:p w:rsidR="005C4442" w:rsidRDefault="007F1DCB">
            <w:pPr>
              <w:pBdr>
                <w:top w:val="nil"/>
                <w:left w:val="nil"/>
                <w:bottom w:val="nil"/>
                <w:right w:val="nil"/>
                <w:between w:val="nil"/>
              </w:pBdr>
              <w:spacing w:before="27"/>
              <w:ind w:left="391"/>
              <w:rPr>
                <w:b/>
                <w:color w:val="000000"/>
                <w:sz w:val="18"/>
                <w:szCs w:val="18"/>
              </w:rPr>
            </w:pPr>
            <w:r>
              <w:rPr>
                <w:b/>
                <w:color w:val="000000"/>
                <w:sz w:val="18"/>
                <w:szCs w:val="18"/>
              </w:rPr>
              <w:t>31/03/23</w:t>
            </w:r>
          </w:p>
        </w:tc>
        <w:tc>
          <w:tcPr>
            <w:tcW w:w="283" w:type="dxa"/>
            <w:tcBorders>
              <w:bottom w:val="single" w:sz="8" w:space="0" w:color="000000"/>
            </w:tcBorders>
            <w:shd w:val="clear" w:color="auto" w:fill="FCC517"/>
          </w:tcPr>
          <w:p w:rsidR="005C4442" w:rsidRDefault="007F1DCB">
            <w:pPr>
              <w:pBdr>
                <w:top w:val="nil"/>
                <w:left w:val="nil"/>
                <w:bottom w:val="nil"/>
                <w:right w:val="nil"/>
                <w:between w:val="nil"/>
              </w:pBdr>
              <w:spacing w:before="27"/>
              <w:ind w:left="391"/>
              <w:rPr>
                <w:b/>
                <w:color w:val="000000"/>
                <w:sz w:val="18"/>
                <w:szCs w:val="18"/>
              </w:rPr>
            </w:pPr>
            <w:r>
              <w:rPr>
                <w:b/>
                <w:color w:val="000000"/>
                <w:sz w:val="18"/>
                <w:szCs w:val="18"/>
              </w:rPr>
              <w:t>30/04/23</w:t>
            </w:r>
          </w:p>
        </w:tc>
        <w:tc>
          <w:tcPr>
            <w:tcW w:w="283" w:type="dxa"/>
            <w:tcBorders>
              <w:bottom w:val="single" w:sz="8" w:space="0" w:color="000000"/>
            </w:tcBorders>
            <w:shd w:val="clear" w:color="auto" w:fill="FCC517"/>
          </w:tcPr>
          <w:p w:rsidR="005C4442" w:rsidRDefault="007F1DCB">
            <w:pPr>
              <w:pBdr>
                <w:top w:val="nil"/>
                <w:left w:val="nil"/>
                <w:bottom w:val="nil"/>
                <w:right w:val="nil"/>
                <w:between w:val="nil"/>
              </w:pBdr>
              <w:spacing w:before="27"/>
              <w:ind w:left="391"/>
              <w:rPr>
                <w:b/>
                <w:color w:val="000000"/>
                <w:sz w:val="18"/>
                <w:szCs w:val="18"/>
              </w:rPr>
            </w:pPr>
            <w:r>
              <w:rPr>
                <w:b/>
                <w:color w:val="000000"/>
                <w:sz w:val="18"/>
                <w:szCs w:val="18"/>
              </w:rPr>
              <w:t>15/05/23</w:t>
            </w:r>
          </w:p>
        </w:tc>
        <w:tc>
          <w:tcPr>
            <w:tcW w:w="283" w:type="dxa"/>
            <w:tcBorders>
              <w:bottom w:val="single" w:sz="8" w:space="0" w:color="000000"/>
            </w:tcBorders>
            <w:shd w:val="clear" w:color="auto" w:fill="FCC517"/>
          </w:tcPr>
          <w:p w:rsidR="005C4442" w:rsidRDefault="007F1DCB">
            <w:pPr>
              <w:pBdr>
                <w:top w:val="nil"/>
                <w:left w:val="nil"/>
                <w:bottom w:val="nil"/>
                <w:right w:val="nil"/>
                <w:between w:val="nil"/>
              </w:pBdr>
              <w:spacing w:before="1"/>
              <w:ind w:left="391"/>
              <w:rPr>
                <w:b/>
                <w:color w:val="000000"/>
                <w:sz w:val="18"/>
                <w:szCs w:val="18"/>
              </w:rPr>
            </w:pPr>
            <w:r>
              <w:rPr>
                <w:b/>
                <w:color w:val="000000"/>
                <w:sz w:val="18"/>
                <w:szCs w:val="18"/>
              </w:rPr>
              <w:t>30/06/23</w:t>
            </w:r>
          </w:p>
        </w:tc>
        <w:tc>
          <w:tcPr>
            <w:tcW w:w="283" w:type="dxa"/>
            <w:tcBorders>
              <w:bottom w:val="single" w:sz="8" w:space="0" w:color="000000"/>
            </w:tcBorders>
            <w:shd w:val="clear" w:color="auto" w:fill="FCC517"/>
          </w:tcPr>
          <w:p w:rsidR="005C4442" w:rsidRDefault="007F1DCB">
            <w:pPr>
              <w:pBdr>
                <w:top w:val="nil"/>
                <w:left w:val="nil"/>
                <w:bottom w:val="nil"/>
                <w:right w:val="nil"/>
                <w:between w:val="nil"/>
              </w:pBdr>
              <w:spacing w:before="1"/>
              <w:ind w:left="391"/>
              <w:rPr>
                <w:b/>
                <w:color w:val="000000"/>
                <w:sz w:val="18"/>
                <w:szCs w:val="18"/>
              </w:rPr>
            </w:pPr>
            <w:r>
              <w:rPr>
                <w:b/>
                <w:color w:val="000000"/>
                <w:sz w:val="18"/>
                <w:szCs w:val="18"/>
              </w:rPr>
              <w:t>31/07/23</w:t>
            </w:r>
          </w:p>
        </w:tc>
        <w:tc>
          <w:tcPr>
            <w:tcW w:w="283" w:type="dxa"/>
            <w:tcBorders>
              <w:bottom w:val="single" w:sz="8" w:space="0" w:color="000000"/>
            </w:tcBorders>
            <w:shd w:val="clear" w:color="auto" w:fill="FCC517"/>
          </w:tcPr>
          <w:p w:rsidR="005C4442" w:rsidRDefault="007F1DCB">
            <w:pPr>
              <w:pBdr>
                <w:top w:val="nil"/>
                <w:left w:val="nil"/>
                <w:bottom w:val="nil"/>
                <w:right w:val="nil"/>
                <w:between w:val="nil"/>
              </w:pBdr>
              <w:spacing w:before="2"/>
              <w:ind w:left="391"/>
              <w:rPr>
                <w:b/>
                <w:color w:val="000000"/>
                <w:sz w:val="18"/>
                <w:szCs w:val="18"/>
              </w:rPr>
            </w:pPr>
            <w:r>
              <w:rPr>
                <w:b/>
                <w:color w:val="000000"/>
                <w:sz w:val="18"/>
                <w:szCs w:val="18"/>
              </w:rPr>
              <w:t>31/08/23</w:t>
            </w:r>
          </w:p>
        </w:tc>
        <w:tc>
          <w:tcPr>
            <w:tcW w:w="281" w:type="dxa"/>
            <w:tcBorders>
              <w:bottom w:val="single" w:sz="8" w:space="0" w:color="000000"/>
            </w:tcBorders>
            <w:shd w:val="clear" w:color="auto" w:fill="FCC517"/>
          </w:tcPr>
          <w:p w:rsidR="005C4442" w:rsidRDefault="007F1DCB">
            <w:pPr>
              <w:pBdr>
                <w:top w:val="nil"/>
                <w:left w:val="nil"/>
                <w:bottom w:val="nil"/>
                <w:right w:val="nil"/>
                <w:between w:val="nil"/>
              </w:pBdr>
              <w:spacing w:before="28"/>
              <w:ind w:left="391"/>
              <w:rPr>
                <w:b/>
                <w:color w:val="000000"/>
                <w:sz w:val="18"/>
                <w:szCs w:val="18"/>
              </w:rPr>
            </w:pPr>
            <w:r>
              <w:rPr>
                <w:b/>
                <w:color w:val="000000"/>
                <w:sz w:val="18"/>
                <w:szCs w:val="18"/>
              </w:rPr>
              <w:t>30/09/23</w:t>
            </w:r>
          </w:p>
        </w:tc>
        <w:tc>
          <w:tcPr>
            <w:tcW w:w="283" w:type="dxa"/>
            <w:tcBorders>
              <w:bottom w:val="single" w:sz="8" w:space="0" w:color="000000"/>
            </w:tcBorders>
            <w:shd w:val="clear" w:color="auto" w:fill="FCC517"/>
          </w:tcPr>
          <w:p w:rsidR="005C4442" w:rsidRDefault="007F1DCB">
            <w:pPr>
              <w:pBdr>
                <w:top w:val="nil"/>
                <w:left w:val="nil"/>
                <w:bottom w:val="nil"/>
                <w:right w:val="nil"/>
                <w:between w:val="nil"/>
              </w:pBdr>
              <w:spacing w:before="30"/>
              <w:ind w:left="391"/>
              <w:rPr>
                <w:b/>
                <w:color w:val="000000"/>
                <w:sz w:val="18"/>
                <w:szCs w:val="18"/>
              </w:rPr>
            </w:pPr>
            <w:r>
              <w:rPr>
                <w:b/>
                <w:color w:val="000000"/>
                <w:sz w:val="18"/>
                <w:szCs w:val="18"/>
              </w:rPr>
              <w:t>15/11/23</w:t>
            </w:r>
          </w:p>
        </w:tc>
        <w:tc>
          <w:tcPr>
            <w:tcW w:w="283" w:type="dxa"/>
            <w:tcBorders>
              <w:bottom w:val="single" w:sz="8" w:space="0" w:color="000000"/>
            </w:tcBorders>
            <w:shd w:val="clear" w:color="auto" w:fill="FCC517"/>
          </w:tcPr>
          <w:p w:rsidR="005C4442" w:rsidRDefault="007F1DCB">
            <w:pPr>
              <w:pBdr>
                <w:top w:val="nil"/>
                <w:left w:val="nil"/>
                <w:bottom w:val="nil"/>
                <w:right w:val="nil"/>
                <w:between w:val="nil"/>
              </w:pBdr>
              <w:spacing w:before="31"/>
              <w:ind w:left="391"/>
              <w:rPr>
                <w:b/>
                <w:color w:val="000000"/>
                <w:sz w:val="18"/>
                <w:szCs w:val="18"/>
              </w:rPr>
            </w:pPr>
            <w:r>
              <w:rPr>
                <w:b/>
                <w:color w:val="000000"/>
                <w:sz w:val="18"/>
                <w:szCs w:val="18"/>
              </w:rPr>
              <w:t>30/11/23</w:t>
            </w:r>
          </w:p>
        </w:tc>
        <w:tc>
          <w:tcPr>
            <w:tcW w:w="283" w:type="dxa"/>
            <w:tcBorders>
              <w:bottom w:val="single" w:sz="8" w:space="0" w:color="000000"/>
            </w:tcBorders>
            <w:shd w:val="clear" w:color="auto" w:fill="FCC517"/>
          </w:tcPr>
          <w:p w:rsidR="005C4442" w:rsidRDefault="007F1DCB">
            <w:pPr>
              <w:pBdr>
                <w:top w:val="nil"/>
                <w:left w:val="nil"/>
                <w:bottom w:val="nil"/>
                <w:right w:val="nil"/>
                <w:between w:val="nil"/>
              </w:pBdr>
              <w:spacing w:before="31"/>
              <w:ind w:left="391"/>
              <w:rPr>
                <w:b/>
                <w:color w:val="000000"/>
                <w:sz w:val="18"/>
                <w:szCs w:val="18"/>
              </w:rPr>
            </w:pPr>
            <w:r>
              <w:rPr>
                <w:b/>
                <w:color w:val="000000"/>
                <w:sz w:val="18"/>
                <w:szCs w:val="18"/>
              </w:rPr>
              <w:t>15/12/23</w:t>
            </w:r>
          </w:p>
        </w:tc>
        <w:tc>
          <w:tcPr>
            <w:tcW w:w="3694" w:type="dxa"/>
            <w:tcBorders>
              <w:bottom w:val="single" w:sz="8" w:space="0" w:color="000000"/>
            </w:tcBorders>
            <w:shd w:val="clear" w:color="auto" w:fill="FCC517"/>
          </w:tcPr>
          <w:p w:rsidR="005C4442" w:rsidRDefault="005C4442">
            <w:pPr>
              <w:pBdr>
                <w:top w:val="nil"/>
                <w:left w:val="nil"/>
                <w:bottom w:val="nil"/>
                <w:right w:val="nil"/>
                <w:between w:val="nil"/>
              </w:pBdr>
              <w:rPr>
                <w:b/>
                <w:color w:val="000000"/>
                <w:sz w:val="24"/>
                <w:szCs w:val="24"/>
              </w:rPr>
            </w:pPr>
          </w:p>
          <w:p w:rsidR="005C4442" w:rsidRDefault="005C4442">
            <w:pPr>
              <w:pBdr>
                <w:top w:val="nil"/>
                <w:left w:val="nil"/>
                <w:bottom w:val="nil"/>
                <w:right w:val="nil"/>
                <w:between w:val="nil"/>
              </w:pBdr>
              <w:spacing w:before="1"/>
              <w:rPr>
                <w:b/>
                <w:color w:val="000000"/>
                <w:sz w:val="25"/>
                <w:szCs w:val="25"/>
              </w:rPr>
            </w:pPr>
          </w:p>
          <w:p w:rsidR="005C4442" w:rsidRDefault="007F1DCB">
            <w:pPr>
              <w:pBdr>
                <w:top w:val="nil"/>
                <w:left w:val="nil"/>
                <w:bottom w:val="nil"/>
                <w:right w:val="nil"/>
                <w:between w:val="nil"/>
              </w:pBdr>
              <w:ind w:left="1387" w:right="1378"/>
              <w:jc w:val="center"/>
              <w:rPr>
                <w:b/>
                <w:color w:val="000000"/>
                <w:sz w:val="24"/>
                <w:szCs w:val="24"/>
              </w:rPr>
            </w:pPr>
            <w:r>
              <w:rPr>
                <w:b/>
                <w:color w:val="000000"/>
                <w:sz w:val="24"/>
                <w:szCs w:val="24"/>
              </w:rPr>
              <w:t>Livrables</w:t>
            </w:r>
          </w:p>
        </w:tc>
      </w:tr>
      <w:tr w:rsidR="005C4442">
        <w:trPr>
          <w:trHeight w:val="1368"/>
        </w:trPr>
        <w:tc>
          <w:tcPr>
            <w:tcW w:w="2832" w:type="dxa"/>
            <w:tcBorders>
              <w:top w:val="single" w:sz="8" w:space="0" w:color="000000"/>
            </w:tcBorders>
          </w:tcPr>
          <w:p w:rsidR="005C4442" w:rsidRDefault="007F1DCB">
            <w:pPr>
              <w:pBdr>
                <w:top w:val="nil"/>
                <w:left w:val="nil"/>
                <w:bottom w:val="nil"/>
                <w:right w:val="nil"/>
                <w:between w:val="nil"/>
              </w:pBdr>
              <w:spacing w:before="67"/>
              <w:ind w:left="79" w:right="240"/>
              <w:rPr>
                <w:color w:val="000000"/>
                <w:sz w:val="20"/>
                <w:szCs w:val="20"/>
              </w:rPr>
            </w:pPr>
            <w:r>
              <w:rPr>
                <w:color w:val="000000"/>
                <w:sz w:val="20"/>
                <w:szCs w:val="20"/>
              </w:rPr>
              <w:t>LA VALIDATION DES HYPOTHESES DE DEPART ET LE CADRAGE DE LA METHODOLOGIE DE COLLECTE ET D’ANALYSE</w:t>
            </w:r>
          </w:p>
        </w:tc>
        <w:tc>
          <w:tcPr>
            <w:tcW w:w="285" w:type="dxa"/>
            <w:tcBorders>
              <w:top w:val="single" w:sz="8" w:space="0" w:color="000000"/>
            </w:tcBorders>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1" w:type="dxa"/>
            <w:tcBorders>
              <w:top w:val="single" w:sz="8" w:space="0" w:color="000000"/>
            </w:tcBorders>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4" w:type="dxa"/>
            <w:tcBorders>
              <w:top w:val="single" w:sz="8" w:space="0" w:color="000000"/>
            </w:tcBorders>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1"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Borders>
              <w:top w:val="single" w:sz="8" w:space="0" w:color="000000"/>
            </w:tcBorders>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3694" w:type="dxa"/>
            <w:tcBorders>
              <w:top w:val="single" w:sz="8" w:space="0" w:color="000000"/>
            </w:tcBorders>
          </w:tcPr>
          <w:p w:rsidR="005C4442" w:rsidRDefault="005C4442">
            <w:pPr>
              <w:pBdr>
                <w:top w:val="nil"/>
                <w:left w:val="nil"/>
                <w:bottom w:val="nil"/>
                <w:right w:val="nil"/>
                <w:between w:val="nil"/>
              </w:pBdr>
              <w:rPr>
                <w:b/>
                <w:color w:val="000000"/>
                <w:sz w:val="20"/>
                <w:szCs w:val="20"/>
              </w:rPr>
            </w:pPr>
          </w:p>
          <w:p w:rsidR="005C4442" w:rsidRDefault="005C4442">
            <w:pPr>
              <w:pBdr>
                <w:top w:val="nil"/>
                <w:left w:val="nil"/>
                <w:bottom w:val="nil"/>
                <w:right w:val="nil"/>
                <w:between w:val="nil"/>
              </w:pBdr>
              <w:rPr>
                <w:b/>
                <w:color w:val="000000"/>
                <w:sz w:val="20"/>
                <w:szCs w:val="20"/>
              </w:rPr>
            </w:pPr>
          </w:p>
          <w:p w:rsidR="005C4442" w:rsidRDefault="005C4442">
            <w:pPr>
              <w:pBdr>
                <w:top w:val="nil"/>
                <w:left w:val="nil"/>
                <w:bottom w:val="nil"/>
                <w:right w:val="nil"/>
                <w:between w:val="nil"/>
              </w:pBdr>
              <w:spacing w:before="5"/>
              <w:rPr>
                <w:b/>
                <w:color w:val="000000"/>
                <w:sz w:val="15"/>
                <w:szCs w:val="15"/>
              </w:rPr>
            </w:pPr>
          </w:p>
          <w:p w:rsidR="005C4442" w:rsidRDefault="007F1DCB">
            <w:pPr>
              <w:pBdr>
                <w:top w:val="nil"/>
                <w:left w:val="nil"/>
                <w:bottom w:val="nil"/>
                <w:right w:val="nil"/>
                <w:between w:val="nil"/>
              </w:pBdr>
              <w:ind w:left="5"/>
              <w:rPr>
                <w:color w:val="000000"/>
                <w:sz w:val="20"/>
                <w:szCs w:val="20"/>
              </w:rPr>
            </w:pPr>
            <w:r>
              <w:rPr>
                <w:color w:val="000000"/>
                <w:sz w:val="20"/>
                <w:szCs w:val="20"/>
              </w:rPr>
              <w:t>- Rapport de cadrage de la consultance</w:t>
            </w:r>
          </w:p>
        </w:tc>
      </w:tr>
      <w:tr w:rsidR="005C4442">
        <w:trPr>
          <w:trHeight w:val="1625"/>
        </w:trPr>
        <w:tc>
          <w:tcPr>
            <w:tcW w:w="2832" w:type="dxa"/>
          </w:tcPr>
          <w:p w:rsidR="005C4442" w:rsidRDefault="005C4442">
            <w:pPr>
              <w:pBdr>
                <w:top w:val="nil"/>
                <w:left w:val="nil"/>
                <w:bottom w:val="nil"/>
                <w:right w:val="nil"/>
                <w:between w:val="nil"/>
              </w:pBdr>
              <w:rPr>
                <w:b/>
                <w:color w:val="000000"/>
                <w:sz w:val="20"/>
                <w:szCs w:val="20"/>
              </w:rPr>
            </w:pPr>
          </w:p>
          <w:p w:rsidR="005C4442" w:rsidRDefault="005C4442">
            <w:pPr>
              <w:pBdr>
                <w:top w:val="nil"/>
                <w:left w:val="nil"/>
                <w:bottom w:val="nil"/>
                <w:right w:val="nil"/>
                <w:between w:val="nil"/>
              </w:pBdr>
              <w:rPr>
                <w:b/>
                <w:color w:val="000000"/>
                <w:sz w:val="20"/>
                <w:szCs w:val="20"/>
              </w:rPr>
            </w:pPr>
          </w:p>
          <w:p w:rsidR="005C4442" w:rsidRDefault="005C4442">
            <w:pPr>
              <w:pBdr>
                <w:top w:val="nil"/>
                <w:left w:val="nil"/>
                <w:bottom w:val="nil"/>
                <w:right w:val="nil"/>
                <w:between w:val="nil"/>
              </w:pBdr>
              <w:spacing w:before="7"/>
              <w:rPr>
                <w:b/>
                <w:color w:val="000000"/>
                <w:sz w:val="16"/>
                <w:szCs w:val="16"/>
              </w:rPr>
            </w:pPr>
          </w:p>
          <w:p w:rsidR="005C4442" w:rsidRDefault="007F1DCB">
            <w:pPr>
              <w:pBdr>
                <w:top w:val="nil"/>
                <w:left w:val="nil"/>
                <w:bottom w:val="nil"/>
                <w:right w:val="nil"/>
                <w:between w:val="nil"/>
              </w:pBdr>
              <w:ind w:left="79"/>
              <w:rPr>
                <w:color w:val="000000"/>
                <w:sz w:val="20"/>
                <w:szCs w:val="20"/>
              </w:rPr>
            </w:pPr>
            <w:r>
              <w:rPr>
                <w:color w:val="000000"/>
                <w:sz w:val="20"/>
                <w:szCs w:val="20"/>
              </w:rPr>
              <w:t>LA COLLECTE DE DONNEES</w:t>
            </w:r>
          </w:p>
        </w:tc>
        <w:tc>
          <w:tcPr>
            <w:tcW w:w="285"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1"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4"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F1F1F1"/>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1"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3694" w:type="dxa"/>
          </w:tcPr>
          <w:p w:rsidR="005C4442" w:rsidRDefault="007F1DCB">
            <w:pPr>
              <w:numPr>
                <w:ilvl w:val="0"/>
                <w:numId w:val="15"/>
              </w:numPr>
              <w:pBdr>
                <w:top w:val="nil"/>
                <w:left w:val="nil"/>
                <w:bottom w:val="nil"/>
                <w:right w:val="nil"/>
                <w:between w:val="nil"/>
              </w:pBdr>
              <w:tabs>
                <w:tab w:val="left" w:pos="112"/>
              </w:tabs>
              <w:spacing w:before="78"/>
              <w:ind w:right="424" w:firstLine="0"/>
              <w:rPr>
                <w:color w:val="000000"/>
                <w:sz w:val="20"/>
                <w:szCs w:val="20"/>
              </w:rPr>
            </w:pPr>
            <w:r>
              <w:rPr>
                <w:color w:val="000000"/>
                <w:sz w:val="20"/>
                <w:szCs w:val="20"/>
              </w:rPr>
              <w:t>Deux premières phases de collectes de données</w:t>
            </w:r>
          </w:p>
          <w:p w:rsidR="005C4442" w:rsidRDefault="007F1DCB">
            <w:pPr>
              <w:numPr>
                <w:ilvl w:val="0"/>
                <w:numId w:val="15"/>
              </w:numPr>
              <w:pBdr>
                <w:top w:val="nil"/>
                <w:left w:val="nil"/>
                <w:bottom w:val="nil"/>
                <w:right w:val="nil"/>
                <w:between w:val="nil"/>
              </w:pBdr>
              <w:tabs>
                <w:tab w:val="left" w:pos="112"/>
              </w:tabs>
              <w:spacing w:before="1"/>
              <w:ind w:right="691" w:firstLine="0"/>
              <w:rPr>
                <w:color w:val="000000"/>
                <w:sz w:val="20"/>
                <w:szCs w:val="20"/>
              </w:rPr>
            </w:pPr>
            <w:r>
              <w:rPr>
                <w:color w:val="000000"/>
                <w:sz w:val="20"/>
                <w:szCs w:val="20"/>
              </w:rPr>
              <w:t>D’autres phases de collecte dont la récurrence sera fonction des besoins</w:t>
            </w:r>
          </w:p>
          <w:p w:rsidR="005C4442" w:rsidRDefault="007F1DCB">
            <w:pPr>
              <w:numPr>
                <w:ilvl w:val="0"/>
                <w:numId w:val="15"/>
              </w:numPr>
              <w:pBdr>
                <w:top w:val="nil"/>
                <w:left w:val="nil"/>
                <w:bottom w:val="nil"/>
                <w:right w:val="nil"/>
                <w:between w:val="nil"/>
              </w:pBdr>
              <w:tabs>
                <w:tab w:val="left" w:pos="112"/>
              </w:tabs>
              <w:ind w:right="7" w:firstLine="0"/>
              <w:rPr>
                <w:color w:val="000000"/>
                <w:sz w:val="20"/>
                <w:szCs w:val="20"/>
              </w:rPr>
            </w:pPr>
            <w:r>
              <w:rPr>
                <w:color w:val="000000"/>
                <w:sz w:val="20"/>
                <w:szCs w:val="20"/>
              </w:rPr>
              <w:t>Elaboration d’un premier rapport provisoire de contribution</w:t>
            </w:r>
          </w:p>
        </w:tc>
      </w:tr>
      <w:tr w:rsidR="005C4442">
        <w:trPr>
          <w:trHeight w:val="2114"/>
        </w:trPr>
        <w:tc>
          <w:tcPr>
            <w:tcW w:w="2832" w:type="dxa"/>
            <w:shd w:val="clear" w:color="auto" w:fill="E7E7E7"/>
          </w:tcPr>
          <w:p w:rsidR="005C4442" w:rsidRDefault="005C4442">
            <w:pPr>
              <w:pBdr>
                <w:top w:val="nil"/>
                <w:left w:val="nil"/>
                <w:bottom w:val="nil"/>
                <w:right w:val="nil"/>
                <w:between w:val="nil"/>
              </w:pBdr>
              <w:rPr>
                <w:b/>
                <w:color w:val="000000"/>
                <w:sz w:val="20"/>
                <w:szCs w:val="20"/>
              </w:rPr>
            </w:pPr>
          </w:p>
          <w:p w:rsidR="005C4442" w:rsidRDefault="005C4442">
            <w:pPr>
              <w:pBdr>
                <w:top w:val="nil"/>
                <w:left w:val="nil"/>
                <w:bottom w:val="nil"/>
                <w:right w:val="nil"/>
                <w:between w:val="nil"/>
              </w:pBdr>
              <w:spacing w:before="6"/>
              <w:rPr>
                <w:b/>
                <w:color w:val="000000"/>
                <w:sz w:val="26"/>
                <w:szCs w:val="26"/>
              </w:rPr>
            </w:pPr>
          </w:p>
          <w:p w:rsidR="005C4442" w:rsidRDefault="007F1DCB">
            <w:pPr>
              <w:pBdr>
                <w:top w:val="nil"/>
                <w:left w:val="nil"/>
                <w:bottom w:val="nil"/>
                <w:right w:val="nil"/>
                <w:between w:val="nil"/>
              </w:pBdr>
              <w:ind w:left="79" w:right="60"/>
              <w:rPr>
                <w:color w:val="000000"/>
                <w:sz w:val="20"/>
                <w:szCs w:val="20"/>
              </w:rPr>
            </w:pPr>
            <w:r>
              <w:rPr>
                <w:color w:val="000000"/>
                <w:sz w:val="20"/>
                <w:szCs w:val="20"/>
              </w:rPr>
              <w:t>L’ANALYSE PERIODIQUE DE LA PLAUSIBILITE DES HYPOTHSES ET REVISIONS EVENTUELLES DES METHODOLOGIES</w:t>
            </w:r>
          </w:p>
        </w:tc>
        <w:tc>
          <w:tcPr>
            <w:tcW w:w="285" w:type="dxa"/>
            <w:shd w:val="clear" w:color="auto" w:fill="E7E7E7"/>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E7E7E7"/>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1" w:type="dxa"/>
            <w:shd w:val="clear" w:color="auto" w:fill="E7E7E7"/>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4" w:type="dxa"/>
            <w:shd w:val="clear" w:color="auto" w:fill="E7E7E7"/>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DEDEDE"/>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D5D4D4"/>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DEDEDE"/>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DEDEDE"/>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1"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F1F1F1"/>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E7E7E7"/>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E7E7E7"/>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3694" w:type="dxa"/>
            <w:shd w:val="clear" w:color="auto" w:fill="E7E7E7"/>
          </w:tcPr>
          <w:p w:rsidR="005C4442" w:rsidRDefault="007F1DCB">
            <w:pPr>
              <w:numPr>
                <w:ilvl w:val="0"/>
                <w:numId w:val="14"/>
              </w:numPr>
              <w:pBdr>
                <w:top w:val="nil"/>
                <w:left w:val="nil"/>
                <w:bottom w:val="nil"/>
                <w:right w:val="nil"/>
                <w:between w:val="nil"/>
              </w:pBdr>
              <w:tabs>
                <w:tab w:val="left" w:pos="112"/>
              </w:tabs>
              <w:spacing w:before="78"/>
              <w:ind w:right="35" w:firstLine="0"/>
              <w:rPr>
                <w:color w:val="000000"/>
                <w:sz w:val="20"/>
                <w:szCs w:val="20"/>
              </w:rPr>
            </w:pPr>
            <w:r>
              <w:rPr>
                <w:color w:val="000000"/>
                <w:sz w:val="20"/>
                <w:szCs w:val="20"/>
              </w:rPr>
              <w:t>Deux premières phases d’analyse des données collectées, de révisions de hypothèses et de la méthodologie d’enquête (modification du questionnaire, ajouts de questions, nécessité d’enquêtes complémentaires etc.)</w:t>
            </w:r>
          </w:p>
          <w:p w:rsidR="005C4442" w:rsidRDefault="007F1DCB">
            <w:pPr>
              <w:numPr>
                <w:ilvl w:val="0"/>
                <w:numId w:val="14"/>
              </w:numPr>
              <w:pBdr>
                <w:top w:val="nil"/>
                <w:left w:val="nil"/>
                <w:bottom w:val="nil"/>
                <w:right w:val="nil"/>
                <w:between w:val="nil"/>
              </w:pBdr>
              <w:tabs>
                <w:tab w:val="left" w:pos="112"/>
              </w:tabs>
              <w:spacing w:before="2"/>
              <w:ind w:firstLine="0"/>
              <w:rPr>
                <w:color w:val="000000"/>
                <w:sz w:val="20"/>
                <w:szCs w:val="20"/>
              </w:rPr>
            </w:pPr>
            <w:r>
              <w:rPr>
                <w:color w:val="000000"/>
                <w:sz w:val="20"/>
                <w:szCs w:val="20"/>
              </w:rPr>
              <w:t>D’autres phases d’analyse seront effectuées en fonction des collectes réalisées</w:t>
            </w:r>
          </w:p>
        </w:tc>
      </w:tr>
      <w:tr w:rsidR="005C4442">
        <w:trPr>
          <w:trHeight w:val="1135"/>
        </w:trPr>
        <w:tc>
          <w:tcPr>
            <w:tcW w:w="2832" w:type="dxa"/>
          </w:tcPr>
          <w:p w:rsidR="005C4442" w:rsidRDefault="005C4442">
            <w:pPr>
              <w:pBdr>
                <w:top w:val="nil"/>
                <w:left w:val="nil"/>
                <w:bottom w:val="nil"/>
                <w:right w:val="nil"/>
                <w:between w:val="nil"/>
              </w:pBdr>
              <w:spacing w:before="5"/>
              <w:rPr>
                <w:b/>
                <w:color w:val="000000"/>
                <w:sz w:val="16"/>
                <w:szCs w:val="16"/>
              </w:rPr>
            </w:pPr>
          </w:p>
          <w:p w:rsidR="005C4442" w:rsidRDefault="007F1DCB">
            <w:pPr>
              <w:pBdr>
                <w:top w:val="nil"/>
                <w:left w:val="nil"/>
                <w:bottom w:val="nil"/>
                <w:right w:val="nil"/>
                <w:between w:val="nil"/>
              </w:pBdr>
              <w:ind w:left="79" w:right="381"/>
              <w:rPr>
                <w:color w:val="000000"/>
                <w:sz w:val="20"/>
                <w:szCs w:val="20"/>
              </w:rPr>
            </w:pPr>
            <w:r>
              <w:rPr>
                <w:color w:val="000000"/>
                <w:sz w:val="20"/>
                <w:szCs w:val="20"/>
              </w:rPr>
              <w:t>L’ELABORATION ET PRESENTATION DU RAPPORT FINAL</w:t>
            </w:r>
          </w:p>
        </w:tc>
        <w:tc>
          <w:tcPr>
            <w:tcW w:w="285"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1"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4"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1" w:type="dxa"/>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shd w:val="clear" w:color="auto" w:fill="C00000"/>
          </w:tcPr>
          <w:p w:rsidR="005C4442" w:rsidRDefault="005C4442">
            <w:pPr>
              <w:pBdr>
                <w:top w:val="nil"/>
                <w:left w:val="nil"/>
                <w:bottom w:val="nil"/>
                <w:right w:val="nil"/>
                <w:between w:val="nil"/>
              </w:pBdr>
              <w:rPr>
                <w:rFonts w:ascii="Times New Roman" w:eastAsia="Times New Roman" w:hAnsi="Times New Roman" w:cs="Times New Roman"/>
                <w:color w:val="000000"/>
                <w:sz w:val="20"/>
                <w:szCs w:val="20"/>
              </w:rPr>
            </w:pPr>
          </w:p>
        </w:tc>
        <w:tc>
          <w:tcPr>
            <w:tcW w:w="3694" w:type="dxa"/>
          </w:tcPr>
          <w:p w:rsidR="005C4442" w:rsidRDefault="007F1DCB">
            <w:pPr>
              <w:numPr>
                <w:ilvl w:val="0"/>
                <w:numId w:val="13"/>
              </w:numPr>
              <w:pBdr>
                <w:top w:val="nil"/>
                <w:left w:val="nil"/>
                <w:bottom w:val="nil"/>
                <w:right w:val="nil"/>
                <w:between w:val="nil"/>
              </w:pBdr>
              <w:tabs>
                <w:tab w:val="left" w:pos="112"/>
              </w:tabs>
              <w:spacing w:before="78"/>
              <w:ind w:left="111" w:hanging="107"/>
              <w:rPr>
                <w:color w:val="000000"/>
                <w:sz w:val="20"/>
                <w:szCs w:val="20"/>
              </w:rPr>
            </w:pPr>
            <w:r>
              <w:rPr>
                <w:color w:val="000000"/>
                <w:sz w:val="20"/>
                <w:szCs w:val="20"/>
              </w:rPr>
              <w:t>Première version du rapport final</w:t>
            </w:r>
          </w:p>
          <w:p w:rsidR="005C4442" w:rsidRDefault="007F1DCB">
            <w:pPr>
              <w:numPr>
                <w:ilvl w:val="0"/>
                <w:numId w:val="13"/>
              </w:numPr>
              <w:pBdr>
                <w:top w:val="nil"/>
                <w:left w:val="nil"/>
                <w:bottom w:val="nil"/>
                <w:right w:val="nil"/>
                <w:between w:val="nil"/>
              </w:pBdr>
              <w:tabs>
                <w:tab w:val="left" w:pos="112"/>
              </w:tabs>
              <w:spacing w:before="1"/>
              <w:ind w:right="199" w:firstLine="0"/>
              <w:rPr>
                <w:color w:val="000000"/>
                <w:sz w:val="20"/>
                <w:szCs w:val="20"/>
              </w:rPr>
            </w:pPr>
            <w:r>
              <w:rPr>
                <w:color w:val="000000"/>
                <w:sz w:val="20"/>
                <w:szCs w:val="20"/>
              </w:rPr>
              <w:t>Révision du rapport et envoi de la version finale</w:t>
            </w:r>
          </w:p>
          <w:p w:rsidR="005C4442" w:rsidRDefault="007F1DCB">
            <w:pPr>
              <w:numPr>
                <w:ilvl w:val="0"/>
                <w:numId w:val="13"/>
              </w:numPr>
              <w:pBdr>
                <w:top w:val="nil"/>
                <w:left w:val="nil"/>
                <w:bottom w:val="nil"/>
                <w:right w:val="nil"/>
                <w:between w:val="nil"/>
              </w:pBdr>
              <w:tabs>
                <w:tab w:val="left" w:pos="112"/>
              </w:tabs>
              <w:spacing w:line="244" w:lineRule="auto"/>
              <w:ind w:left="111" w:hanging="107"/>
              <w:rPr>
                <w:color w:val="000000"/>
                <w:sz w:val="20"/>
                <w:szCs w:val="20"/>
              </w:rPr>
            </w:pPr>
            <w:r>
              <w:rPr>
                <w:color w:val="000000"/>
                <w:sz w:val="20"/>
                <w:szCs w:val="20"/>
              </w:rPr>
              <w:t>Atelier de restitution</w:t>
            </w:r>
          </w:p>
        </w:tc>
      </w:tr>
    </w:tbl>
    <w:p w:rsidR="005C4442" w:rsidRDefault="005C4442">
      <w:pPr>
        <w:spacing w:line="244" w:lineRule="auto"/>
        <w:rPr>
          <w:sz w:val="20"/>
          <w:szCs w:val="20"/>
        </w:rPr>
        <w:sectPr w:rsidR="005C4442">
          <w:pgSz w:w="11910" w:h="16840"/>
          <w:pgMar w:top="1120" w:right="0" w:bottom="1500" w:left="0" w:header="0" w:footer="1192" w:gutter="0"/>
          <w:cols w:space="720"/>
        </w:sectPr>
      </w:pPr>
    </w:p>
    <w:p w:rsidR="005C4442" w:rsidRDefault="007F1DCB">
      <w:pPr>
        <w:pStyle w:val="Titre1"/>
        <w:numPr>
          <w:ilvl w:val="0"/>
          <w:numId w:val="2"/>
        </w:numPr>
        <w:tabs>
          <w:tab w:val="left" w:pos="1494"/>
        </w:tabs>
        <w:spacing w:line="483" w:lineRule="auto"/>
        <w:ind w:hanging="362"/>
      </w:pPr>
      <w:bookmarkStart w:id="26" w:name="_heading=h.2bn6wsx" w:colFirst="0" w:colLast="0"/>
      <w:bookmarkEnd w:id="26"/>
      <w:r>
        <w:rPr>
          <w:color w:val="17909F"/>
        </w:rPr>
        <w:t>BUDGET</w:t>
      </w:r>
      <w:r>
        <w:rPr>
          <w:noProof/>
        </w:rPr>
        <mc:AlternateContent>
          <mc:Choice Requires="wpg">
            <w:drawing>
              <wp:anchor distT="0" distB="0" distL="0" distR="0" simplePos="0" relativeHeight="251668480" behindDoc="0" locked="0" layoutInCell="1" hidden="0" allowOverlap="1">
                <wp:simplePos x="0" y="0"/>
                <wp:positionH relativeFrom="column">
                  <wp:posOffset>685800</wp:posOffset>
                </wp:positionH>
                <wp:positionV relativeFrom="paragraph">
                  <wp:posOffset>355600</wp:posOffset>
                </wp:positionV>
                <wp:extent cx="6167755" cy="27940"/>
                <wp:effectExtent l="0" t="0" r="0" b="0"/>
                <wp:wrapTopAndBottom distT="0" distB="0"/>
                <wp:docPr id="60" name="Rectangle 60"/>
                <wp:cNvGraphicFramePr/>
                <a:graphic xmlns:a="http://schemas.openxmlformats.org/drawingml/2006/main">
                  <a:graphicData uri="http://schemas.microsoft.com/office/word/2010/wordprocessingShape">
                    <wps:wsp>
                      <wps:cNvSpPr/>
                      <wps:spPr>
                        <a:xfrm>
                          <a:off x="2266885" y="3770793"/>
                          <a:ext cx="6158230" cy="18415"/>
                        </a:xfrm>
                        <a:prstGeom prst="rect">
                          <a:avLst/>
                        </a:prstGeom>
                        <a:solidFill>
                          <a:srgbClr val="17909F"/>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685800</wp:posOffset>
                </wp:positionH>
                <wp:positionV relativeFrom="paragraph">
                  <wp:posOffset>355600</wp:posOffset>
                </wp:positionV>
                <wp:extent cx="6167755" cy="27940"/>
                <wp:effectExtent b="0" l="0" r="0" t="0"/>
                <wp:wrapTopAndBottom distB="0" distT="0"/>
                <wp:docPr id="60"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6167755" cy="27940"/>
                        </a:xfrm>
                        <a:prstGeom prst="rect"/>
                        <a:ln/>
                      </pic:spPr>
                    </pic:pic>
                  </a:graphicData>
                </a:graphic>
              </wp:anchor>
            </w:drawing>
          </mc:Fallback>
        </mc:AlternateContent>
      </w:r>
    </w:p>
    <w:p w:rsidR="005C4442" w:rsidRDefault="005C4442">
      <w:pPr>
        <w:pBdr>
          <w:top w:val="nil"/>
          <w:left w:val="nil"/>
          <w:bottom w:val="nil"/>
          <w:right w:val="nil"/>
          <w:between w:val="nil"/>
        </w:pBdr>
        <w:spacing w:before="5"/>
        <w:rPr>
          <w:b/>
          <w:color w:val="000000"/>
          <w:sz w:val="12"/>
          <w:szCs w:val="12"/>
        </w:rPr>
      </w:pPr>
    </w:p>
    <w:p w:rsidR="005C4442" w:rsidRDefault="007F1DCB">
      <w:pPr>
        <w:pBdr>
          <w:top w:val="nil"/>
          <w:left w:val="nil"/>
          <w:bottom w:val="nil"/>
          <w:right w:val="nil"/>
          <w:between w:val="nil"/>
        </w:pBdr>
        <w:spacing w:before="57"/>
        <w:ind w:left="1132" w:right="1126"/>
        <w:jc w:val="both"/>
        <w:rPr>
          <w:color w:val="000000"/>
        </w:rPr>
      </w:pPr>
      <w:r>
        <w:rPr>
          <w:color w:val="000000"/>
        </w:rPr>
        <w:t xml:space="preserve">Le budget global du présent contrat ne pourra excéder </w:t>
      </w:r>
      <w:r>
        <w:rPr>
          <w:b/>
          <w:color w:val="000000"/>
        </w:rPr>
        <w:t xml:space="preserve">la somme de 25 000 € TTC </w:t>
      </w:r>
      <w:r>
        <w:rPr>
          <w:color w:val="000000"/>
        </w:rPr>
        <w:t>(vingt-cinq mille euros toutes taxes comprises) – Un budget additionnel maximum de 5 000 € TTC</w:t>
      </w:r>
      <w:r>
        <w:rPr>
          <w:color w:val="000000"/>
        </w:rPr>
        <w:t xml:space="preserve"> est prévu pour des consultants locaux venant compléter le travail des équipes sur les trois projets de terrain au Mali, au Maroc et en Mongolie</w:t>
      </w:r>
    </w:p>
    <w:p w:rsidR="005C4442" w:rsidRDefault="005C4442">
      <w:pPr>
        <w:pBdr>
          <w:top w:val="nil"/>
          <w:left w:val="nil"/>
          <w:bottom w:val="nil"/>
          <w:right w:val="nil"/>
          <w:between w:val="nil"/>
        </w:pBdr>
        <w:spacing w:before="10"/>
        <w:rPr>
          <w:color w:val="000000"/>
          <w:sz w:val="29"/>
          <w:szCs w:val="29"/>
        </w:rPr>
      </w:pPr>
    </w:p>
    <w:p w:rsidR="005C4442" w:rsidRDefault="007F1DCB">
      <w:pPr>
        <w:pStyle w:val="Titre1"/>
        <w:numPr>
          <w:ilvl w:val="0"/>
          <w:numId w:val="2"/>
        </w:numPr>
        <w:tabs>
          <w:tab w:val="left" w:pos="1494"/>
        </w:tabs>
        <w:ind w:hanging="362"/>
      </w:pPr>
      <w:bookmarkStart w:id="27" w:name="_heading=h.qsh70q" w:colFirst="0" w:colLast="0"/>
      <w:bookmarkEnd w:id="27"/>
      <w:r>
        <w:rPr>
          <w:color w:val="17909F"/>
        </w:rPr>
        <w:t>BESOINS</w:t>
      </w:r>
      <w:r>
        <w:rPr>
          <w:noProof/>
        </w:rPr>
        <mc:AlternateContent>
          <mc:Choice Requires="wpg">
            <w:drawing>
              <wp:anchor distT="0" distB="0" distL="0" distR="0" simplePos="0" relativeHeight="251669504" behindDoc="0" locked="0" layoutInCell="1" hidden="0" allowOverlap="1">
                <wp:simplePos x="0" y="0"/>
                <wp:positionH relativeFrom="column">
                  <wp:posOffset>685800</wp:posOffset>
                </wp:positionH>
                <wp:positionV relativeFrom="paragraph">
                  <wp:posOffset>355600</wp:posOffset>
                </wp:positionV>
                <wp:extent cx="6167755" cy="27940"/>
                <wp:effectExtent l="0" t="0" r="0" b="0"/>
                <wp:wrapTopAndBottom distT="0" distB="0"/>
                <wp:docPr id="58" name="Rectangle 58"/>
                <wp:cNvGraphicFramePr/>
                <a:graphic xmlns:a="http://schemas.openxmlformats.org/drawingml/2006/main">
                  <a:graphicData uri="http://schemas.microsoft.com/office/word/2010/wordprocessingShape">
                    <wps:wsp>
                      <wps:cNvSpPr/>
                      <wps:spPr>
                        <a:xfrm>
                          <a:off x="2266885" y="3770793"/>
                          <a:ext cx="6158230" cy="18415"/>
                        </a:xfrm>
                        <a:prstGeom prst="rect">
                          <a:avLst/>
                        </a:prstGeom>
                        <a:solidFill>
                          <a:srgbClr val="17909F"/>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685800</wp:posOffset>
                </wp:positionH>
                <wp:positionV relativeFrom="paragraph">
                  <wp:posOffset>355600</wp:posOffset>
                </wp:positionV>
                <wp:extent cx="6167755" cy="27940"/>
                <wp:effectExtent b="0" l="0" r="0" t="0"/>
                <wp:wrapTopAndBottom distB="0" distT="0"/>
                <wp:docPr id="58"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6167755" cy="27940"/>
                        </a:xfrm>
                        <a:prstGeom prst="rect"/>
                        <a:ln/>
                      </pic:spPr>
                    </pic:pic>
                  </a:graphicData>
                </a:graphic>
              </wp:anchor>
            </w:drawing>
          </mc:Fallback>
        </mc:AlternateContent>
      </w:r>
    </w:p>
    <w:p w:rsidR="005C4442" w:rsidRDefault="005C4442">
      <w:pPr>
        <w:pBdr>
          <w:top w:val="nil"/>
          <w:left w:val="nil"/>
          <w:bottom w:val="nil"/>
          <w:right w:val="nil"/>
          <w:between w:val="nil"/>
        </w:pBdr>
        <w:spacing w:before="8"/>
        <w:rPr>
          <w:b/>
          <w:color w:val="000000"/>
          <w:sz w:val="13"/>
          <w:szCs w:val="13"/>
        </w:rPr>
      </w:pPr>
    </w:p>
    <w:p w:rsidR="005C4442" w:rsidRDefault="007F1DCB">
      <w:pPr>
        <w:pStyle w:val="Titre2"/>
        <w:numPr>
          <w:ilvl w:val="1"/>
          <w:numId w:val="2"/>
        </w:numPr>
        <w:tabs>
          <w:tab w:val="left" w:pos="2573"/>
          <w:tab w:val="left" w:pos="2574"/>
        </w:tabs>
        <w:spacing w:before="44" w:line="341" w:lineRule="auto"/>
        <w:ind w:hanging="1081"/>
      </w:pPr>
      <w:bookmarkStart w:id="28" w:name="_heading=h.3as4poj" w:colFirst="0" w:colLast="0"/>
      <w:bookmarkEnd w:id="28"/>
      <w:r>
        <w:rPr>
          <w:color w:val="17909F"/>
        </w:rPr>
        <w:t>RESSOURCES HUMAINES</w:t>
      </w:r>
    </w:p>
    <w:p w:rsidR="005C4442" w:rsidRDefault="007F1DCB">
      <w:pPr>
        <w:pBdr>
          <w:top w:val="nil"/>
          <w:left w:val="nil"/>
          <w:bottom w:val="nil"/>
          <w:right w:val="nil"/>
          <w:between w:val="nil"/>
        </w:pBdr>
        <w:spacing w:line="259" w:lineRule="auto"/>
        <w:ind w:left="1132" w:right="1131"/>
        <w:jc w:val="both"/>
        <w:rPr>
          <w:color w:val="000000"/>
        </w:rPr>
      </w:pPr>
      <w:r>
        <w:rPr>
          <w:color w:val="000000"/>
        </w:rPr>
        <w:t xml:space="preserve">L’équipe de consultance travaillera en étroite collaboration avec les coordinateurs du programme </w:t>
      </w:r>
      <w:proofErr w:type="spellStart"/>
      <w:r>
        <w:rPr>
          <w:color w:val="000000"/>
        </w:rPr>
        <w:t>EcoDev</w:t>
      </w:r>
      <w:proofErr w:type="spellEnd"/>
      <w:r>
        <w:rPr>
          <w:color w:val="000000"/>
        </w:rPr>
        <w:t>, en charge de la composante transverse et du suivi évaluation, pour coordonner la consultance, valider les étapes et les résultats et assurer la capital</w:t>
      </w:r>
      <w:r>
        <w:rPr>
          <w:color w:val="000000"/>
        </w:rPr>
        <w:t>isation des acquis.</w:t>
      </w:r>
    </w:p>
    <w:p w:rsidR="005C4442" w:rsidRDefault="007F1DCB">
      <w:pPr>
        <w:pBdr>
          <w:top w:val="nil"/>
          <w:left w:val="nil"/>
          <w:bottom w:val="nil"/>
          <w:right w:val="nil"/>
          <w:between w:val="nil"/>
        </w:pBdr>
        <w:spacing w:before="159" w:line="259" w:lineRule="auto"/>
        <w:ind w:left="1132" w:right="1131"/>
        <w:jc w:val="both"/>
        <w:rPr>
          <w:color w:val="000000"/>
        </w:rPr>
      </w:pPr>
      <w:r>
        <w:rPr>
          <w:color w:val="000000"/>
        </w:rPr>
        <w:t>L’équipe travaillera également en collaboration directe avec les 3 chefs de projets terrain, qui faciliteront la compréhension de l’historique, des contextes et mettront à disposition les documents et bases de données nécessaire pour l’</w:t>
      </w:r>
      <w:r>
        <w:rPr>
          <w:color w:val="000000"/>
        </w:rPr>
        <w:t>exécution de la prestation.</w:t>
      </w:r>
    </w:p>
    <w:p w:rsidR="005C4442" w:rsidRDefault="007F1DCB">
      <w:pPr>
        <w:pBdr>
          <w:top w:val="nil"/>
          <w:left w:val="nil"/>
          <w:bottom w:val="nil"/>
          <w:right w:val="nil"/>
          <w:between w:val="nil"/>
        </w:pBdr>
        <w:spacing w:before="160" w:line="259" w:lineRule="auto"/>
        <w:ind w:left="1132" w:right="1131"/>
        <w:jc w:val="both"/>
        <w:rPr>
          <w:color w:val="000000"/>
        </w:rPr>
      </w:pPr>
      <w:r>
        <w:rPr>
          <w:color w:val="000000"/>
        </w:rPr>
        <w:t>Il est souhaité que l’intervention se fasse sous la supervision d’</w:t>
      </w:r>
      <w:proofErr w:type="spellStart"/>
      <w:r>
        <w:rPr>
          <w:color w:val="000000"/>
        </w:rPr>
        <w:t>un-e</w:t>
      </w:r>
      <w:proofErr w:type="spellEnd"/>
      <w:r>
        <w:rPr>
          <w:color w:val="000000"/>
        </w:rPr>
        <w:t xml:space="preserve"> </w:t>
      </w:r>
      <w:proofErr w:type="spellStart"/>
      <w:r>
        <w:rPr>
          <w:color w:val="000000"/>
        </w:rPr>
        <w:t>expert-e</w:t>
      </w:r>
      <w:proofErr w:type="spellEnd"/>
      <w:r>
        <w:rPr>
          <w:color w:val="000000"/>
        </w:rPr>
        <w:t xml:space="preserve"> sénior spécialiste des questions d’impact de projets de développement, titulaire d’un diplôme en économie, sociologie ou toute autre discipline apparentée et </w:t>
      </w:r>
      <w:proofErr w:type="spellStart"/>
      <w:r>
        <w:rPr>
          <w:color w:val="000000"/>
        </w:rPr>
        <w:t>fort-e</w:t>
      </w:r>
      <w:proofErr w:type="spellEnd"/>
      <w:r>
        <w:rPr>
          <w:color w:val="000000"/>
        </w:rPr>
        <w:t xml:space="preserve"> d’expérienc</w:t>
      </w:r>
      <w:r>
        <w:rPr>
          <w:color w:val="000000"/>
        </w:rPr>
        <w:t>es significatives dans ces domaines.</w:t>
      </w:r>
    </w:p>
    <w:p w:rsidR="005C4442" w:rsidRDefault="007F1DCB">
      <w:pPr>
        <w:pBdr>
          <w:top w:val="nil"/>
          <w:left w:val="nil"/>
          <w:bottom w:val="nil"/>
          <w:right w:val="nil"/>
          <w:between w:val="nil"/>
        </w:pBdr>
        <w:spacing w:before="159" w:line="259" w:lineRule="auto"/>
        <w:ind w:left="1132" w:right="1131"/>
        <w:jc w:val="both"/>
        <w:rPr>
          <w:color w:val="000000"/>
        </w:rPr>
      </w:pPr>
      <w:r>
        <w:rPr>
          <w:color w:val="000000"/>
        </w:rPr>
        <w:t>Il/Elle est le responsable de la gestion et de la mise en œuvre de cette consultance, qui sera réalisée, si besoin, avec la participation d’experts spécialisés en fonction des différents axes de recherche retenus. A tit</w:t>
      </w:r>
      <w:r>
        <w:rPr>
          <w:color w:val="000000"/>
        </w:rPr>
        <w:t xml:space="preserve">re d’exemple, il pourra s’agir des </w:t>
      </w:r>
      <w:proofErr w:type="spellStart"/>
      <w:r>
        <w:rPr>
          <w:color w:val="000000"/>
        </w:rPr>
        <w:t>expert-es</w:t>
      </w:r>
      <w:proofErr w:type="spellEnd"/>
      <w:r>
        <w:rPr>
          <w:color w:val="000000"/>
        </w:rPr>
        <w:t xml:space="preserve"> </w:t>
      </w:r>
      <w:proofErr w:type="spellStart"/>
      <w:r>
        <w:rPr>
          <w:color w:val="000000"/>
        </w:rPr>
        <w:t>suivant-es</w:t>
      </w:r>
      <w:proofErr w:type="spellEnd"/>
      <w:r>
        <w:rPr>
          <w:color w:val="000000"/>
        </w:rPr>
        <w:t xml:space="preserve"> :</w:t>
      </w:r>
    </w:p>
    <w:p w:rsidR="005C4442" w:rsidRDefault="007F1DCB">
      <w:pPr>
        <w:pBdr>
          <w:top w:val="nil"/>
          <w:left w:val="nil"/>
          <w:bottom w:val="nil"/>
          <w:right w:val="nil"/>
          <w:between w:val="nil"/>
        </w:pBdr>
        <w:spacing w:before="160" w:line="256" w:lineRule="auto"/>
        <w:ind w:left="1853" w:right="964" w:hanging="345"/>
        <w:rPr>
          <w:color w:val="000000"/>
        </w:rPr>
      </w:pPr>
      <w:r>
        <w:rPr>
          <w:noProof/>
          <w:color w:val="000000"/>
        </w:rPr>
        <w:drawing>
          <wp:inline distT="0" distB="0" distL="0" distR="0">
            <wp:extent cx="100012" cy="114300"/>
            <wp:effectExtent l="0" t="0" r="0" b="0"/>
            <wp:docPr id="74"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25"/>
                    <a:srcRect/>
                    <a:stretch>
                      <a:fillRect/>
                    </a:stretch>
                  </pic:blipFill>
                  <pic:spPr>
                    <a:xfrm>
                      <a:off x="0" y="0"/>
                      <a:ext cx="100012" cy="1143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proofErr w:type="spellStart"/>
      <w:r>
        <w:rPr>
          <w:color w:val="000000"/>
        </w:rPr>
        <w:t>Un-e</w:t>
      </w:r>
      <w:proofErr w:type="spellEnd"/>
      <w:r>
        <w:rPr>
          <w:color w:val="000000"/>
        </w:rPr>
        <w:t xml:space="preserve"> économiste spécialiste des études d’impact et maîtrisant parfaitement les outils économétriques de collecte, de traitement et d’analyse des données ;</w:t>
      </w:r>
    </w:p>
    <w:p w:rsidR="005C4442" w:rsidRDefault="007F1DCB">
      <w:pPr>
        <w:pBdr>
          <w:top w:val="nil"/>
          <w:left w:val="nil"/>
          <w:bottom w:val="nil"/>
          <w:right w:val="nil"/>
          <w:between w:val="nil"/>
        </w:pBdr>
        <w:spacing w:before="3" w:line="259" w:lineRule="auto"/>
        <w:ind w:left="1853" w:right="1138" w:hanging="345"/>
        <w:rPr>
          <w:color w:val="000000"/>
        </w:rPr>
      </w:pPr>
      <w:r>
        <w:rPr>
          <w:noProof/>
          <w:color w:val="000000"/>
        </w:rPr>
        <w:drawing>
          <wp:inline distT="0" distB="0" distL="0" distR="0">
            <wp:extent cx="100012" cy="114300"/>
            <wp:effectExtent l="0" t="0" r="0" b="0"/>
            <wp:docPr id="75"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25"/>
                    <a:srcRect/>
                    <a:stretch>
                      <a:fillRect/>
                    </a:stretch>
                  </pic:blipFill>
                  <pic:spPr>
                    <a:xfrm>
                      <a:off x="0" y="0"/>
                      <a:ext cx="100012" cy="1143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proofErr w:type="spellStart"/>
      <w:r>
        <w:rPr>
          <w:color w:val="000000"/>
        </w:rPr>
        <w:t>Un-e</w:t>
      </w:r>
      <w:proofErr w:type="spellEnd"/>
      <w:r>
        <w:rPr>
          <w:color w:val="000000"/>
        </w:rPr>
        <w:t xml:space="preserve"> environnementaliste/sociologue ayant une grande expérience dans les études d’impact </w:t>
      </w:r>
      <w:r>
        <w:t>environnemental</w:t>
      </w:r>
      <w:r>
        <w:rPr>
          <w:color w:val="000000"/>
        </w:rPr>
        <w:t xml:space="preserve"> de projets et programmes techniques et de lutte contre la pauvreté.</w:t>
      </w:r>
    </w:p>
    <w:p w:rsidR="005C4442" w:rsidRDefault="007F1DCB">
      <w:pPr>
        <w:pBdr>
          <w:top w:val="nil"/>
          <w:left w:val="nil"/>
          <w:bottom w:val="nil"/>
          <w:right w:val="nil"/>
          <w:between w:val="nil"/>
        </w:pBdr>
        <w:spacing w:before="160"/>
        <w:ind w:left="1132" w:right="1129"/>
        <w:jc w:val="both"/>
        <w:rPr>
          <w:color w:val="000000"/>
        </w:rPr>
      </w:pPr>
      <w:r>
        <w:rPr>
          <w:color w:val="000000"/>
        </w:rPr>
        <w:t>Cette équipe sera chargée de la conception de la méthodologie, de la conception des</w:t>
      </w:r>
      <w:r>
        <w:rPr>
          <w:color w:val="000000"/>
        </w:rPr>
        <w:t xml:space="preserve"> outils de collecte des données en rapport avec toute structure locale compétente dans le domaine, de l’exploitation et de l’analyse des résultats et de la production des rapports.</w:t>
      </w:r>
    </w:p>
    <w:p w:rsidR="005C4442" w:rsidRDefault="005C4442">
      <w:pPr>
        <w:pBdr>
          <w:top w:val="nil"/>
          <w:left w:val="nil"/>
          <w:bottom w:val="nil"/>
          <w:right w:val="nil"/>
          <w:between w:val="nil"/>
        </w:pBdr>
        <w:rPr>
          <w:color w:val="000000"/>
          <w:sz w:val="27"/>
          <w:szCs w:val="27"/>
        </w:rPr>
      </w:pPr>
    </w:p>
    <w:p w:rsidR="005C4442" w:rsidRDefault="007F1DCB">
      <w:pPr>
        <w:pBdr>
          <w:top w:val="nil"/>
          <w:left w:val="nil"/>
          <w:bottom w:val="nil"/>
          <w:right w:val="nil"/>
          <w:between w:val="nil"/>
        </w:pBdr>
        <w:ind w:left="1132" w:right="1129"/>
        <w:jc w:val="both"/>
        <w:rPr>
          <w:color w:val="000000"/>
        </w:rPr>
      </w:pPr>
      <w:r>
        <w:rPr>
          <w:color w:val="000000"/>
        </w:rPr>
        <w:t>A noter que les enquêtes et la collecte de données seront menées par les é</w:t>
      </w:r>
      <w:r>
        <w:rPr>
          <w:color w:val="000000"/>
        </w:rPr>
        <w:t>quipes projets sur le terrain, qui ont conduit les projets sur les différentes zones d’intervention. Ils seront encadrés et formés par la/le/les prestataires, dans une perspective de renforcement de capacités.</w:t>
      </w:r>
    </w:p>
    <w:p w:rsidR="005C4442" w:rsidRDefault="005C4442">
      <w:pPr>
        <w:pBdr>
          <w:top w:val="nil"/>
          <w:left w:val="nil"/>
          <w:bottom w:val="nil"/>
          <w:right w:val="nil"/>
          <w:between w:val="nil"/>
        </w:pBdr>
        <w:spacing w:before="10"/>
        <w:rPr>
          <w:color w:val="000000"/>
          <w:sz w:val="21"/>
          <w:szCs w:val="21"/>
        </w:rPr>
      </w:pPr>
    </w:p>
    <w:p w:rsidR="005C4442" w:rsidRDefault="007F1DCB">
      <w:pPr>
        <w:pBdr>
          <w:top w:val="nil"/>
          <w:left w:val="nil"/>
          <w:bottom w:val="nil"/>
          <w:right w:val="nil"/>
          <w:between w:val="nil"/>
        </w:pBdr>
        <w:spacing w:before="1"/>
        <w:ind w:left="1132" w:right="1129"/>
        <w:jc w:val="both"/>
        <w:rPr>
          <w:color w:val="000000"/>
        </w:rPr>
      </w:pPr>
      <w:r>
        <w:rPr>
          <w:color w:val="000000"/>
        </w:rPr>
        <w:t>Il n’est pas prévu de missions sur le terrain pour les prestataires principaux, en revanche, il est tout à fait possible et prévu d’inclure des consultants locaux pour venir en appui à l’équipe et réaliser certaines tâches, comme par exemple des entretiens</w:t>
      </w:r>
      <w:r>
        <w:rPr>
          <w:color w:val="000000"/>
        </w:rPr>
        <w:t xml:space="preserve">. </w:t>
      </w:r>
      <w:proofErr w:type="spellStart"/>
      <w:r>
        <w:rPr>
          <w:color w:val="000000"/>
        </w:rPr>
        <w:t>Geres</w:t>
      </w:r>
      <w:proofErr w:type="spellEnd"/>
      <w:r>
        <w:rPr>
          <w:color w:val="000000"/>
        </w:rPr>
        <w:t xml:space="preserve"> sera en capacité de proposer des noms de consultants locaux expérimentés, qui pourront être contractés directement par le </w:t>
      </w:r>
      <w:proofErr w:type="spellStart"/>
      <w:r>
        <w:rPr>
          <w:color w:val="000000"/>
        </w:rPr>
        <w:t>Geres</w:t>
      </w:r>
      <w:proofErr w:type="spellEnd"/>
      <w:r>
        <w:rPr>
          <w:color w:val="000000"/>
        </w:rPr>
        <w:t xml:space="preserve"> dans les limites budgétaires précisées au point 5.</w:t>
      </w:r>
    </w:p>
    <w:p w:rsidR="005C4442" w:rsidRDefault="005C4442">
      <w:pPr>
        <w:pBdr>
          <w:top w:val="nil"/>
          <w:left w:val="nil"/>
          <w:bottom w:val="nil"/>
          <w:right w:val="nil"/>
          <w:between w:val="nil"/>
        </w:pBdr>
        <w:rPr>
          <w:color w:val="000000"/>
          <w:sz w:val="20"/>
          <w:szCs w:val="20"/>
        </w:rPr>
      </w:pPr>
    </w:p>
    <w:p w:rsidR="005C4442" w:rsidRDefault="007F1DCB">
      <w:pPr>
        <w:pStyle w:val="Titre2"/>
        <w:numPr>
          <w:ilvl w:val="1"/>
          <w:numId w:val="2"/>
        </w:numPr>
        <w:tabs>
          <w:tab w:val="left" w:pos="2573"/>
          <w:tab w:val="left" w:pos="2574"/>
        </w:tabs>
        <w:spacing w:line="340" w:lineRule="auto"/>
        <w:ind w:hanging="1081"/>
      </w:pPr>
      <w:bookmarkStart w:id="29" w:name="_heading=h.1pxezwc" w:colFirst="0" w:colLast="0"/>
      <w:bookmarkEnd w:id="29"/>
      <w:r>
        <w:rPr>
          <w:color w:val="17909F"/>
        </w:rPr>
        <w:t>BUREAUX</w:t>
      </w:r>
    </w:p>
    <w:p w:rsidR="005C4442" w:rsidRDefault="007F1DCB">
      <w:pPr>
        <w:pBdr>
          <w:top w:val="nil"/>
          <w:left w:val="nil"/>
          <w:bottom w:val="nil"/>
          <w:right w:val="nil"/>
          <w:between w:val="nil"/>
        </w:pBdr>
        <w:spacing w:line="267" w:lineRule="auto"/>
        <w:ind w:left="1132"/>
        <w:jc w:val="both"/>
        <w:rPr>
          <w:color w:val="000000"/>
        </w:rPr>
        <w:sectPr w:rsidR="005C4442">
          <w:pgSz w:w="11910" w:h="16840"/>
          <w:pgMar w:top="1120" w:right="0" w:bottom="1500" w:left="0" w:header="0" w:footer="1192" w:gutter="0"/>
          <w:cols w:space="720"/>
        </w:sectPr>
      </w:pPr>
      <w:r>
        <w:rPr>
          <w:color w:val="000000"/>
        </w:rPr>
        <w:t>Les frais de location de bureau sont couverts par les honoraires du prestataire.</w:t>
      </w:r>
    </w:p>
    <w:p w:rsidR="005C4442" w:rsidRDefault="007F1DCB">
      <w:pPr>
        <w:pStyle w:val="Titre2"/>
        <w:numPr>
          <w:ilvl w:val="1"/>
          <w:numId w:val="2"/>
        </w:numPr>
        <w:tabs>
          <w:tab w:val="left" w:pos="2573"/>
          <w:tab w:val="left" w:pos="2574"/>
          <w:tab w:val="left" w:pos="4616"/>
          <w:tab w:val="left" w:pos="5108"/>
          <w:tab w:val="left" w:pos="7033"/>
          <w:tab w:val="left" w:pos="7702"/>
          <w:tab w:val="left" w:pos="8089"/>
          <w:tab w:val="left" w:pos="9825"/>
          <w:tab w:val="left" w:pos="10518"/>
        </w:tabs>
        <w:spacing w:before="14"/>
        <w:ind w:left="1925" w:right="1132" w:hanging="431"/>
        <w:jc w:val="both"/>
      </w:pPr>
      <w:bookmarkStart w:id="30" w:name="_heading=h.49x2ik5" w:colFirst="0" w:colLast="0"/>
      <w:bookmarkEnd w:id="30"/>
      <w:r>
        <w:rPr>
          <w:color w:val="17909F"/>
        </w:rPr>
        <w:t>INSTALLATIONS</w:t>
      </w:r>
      <w:r>
        <w:rPr>
          <w:color w:val="17909F"/>
        </w:rPr>
        <w:tab/>
        <w:t>ET</w:t>
      </w:r>
      <w:r>
        <w:rPr>
          <w:color w:val="17909F"/>
        </w:rPr>
        <w:tab/>
        <w:t>EQUIPEMENTS</w:t>
      </w:r>
      <w:r>
        <w:rPr>
          <w:color w:val="17909F"/>
        </w:rPr>
        <w:tab/>
        <w:t>MIS</w:t>
      </w:r>
      <w:r>
        <w:rPr>
          <w:color w:val="17909F"/>
        </w:rPr>
        <w:tab/>
        <w:t>A</w:t>
      </w:r>
      <w:r>
        <w:rPr>
          <w:color w:val="17909F"/>
        </w:rPr>
        <w:tab/>
        <w:t>DISPOSITION</w:t>
      </w:r>
      <w:r>
        <w:rPr>
          <w:color w:val="17909F"/>
        </w:rPr>
        <w:tab/>
        <w:t>PAR</w:t>
      </w:r>
      <w:r>
        <w:rPr>
          <w:color w:val="17909F"/>
        </w:rPr>
        <w:tab/>
        <w:t>LE PRESTATAIRE</w:t>
      </w:r>
    </w:p>
    <w:p w:rsidR="005C4442" w:rsidRDefault="007F1DCB">
      <w:pPr>
        <w:pBdr>
          <w:top w:val="nil"/>
          <w:left w:val="nil"/>
          <w:bottom w:val="nil"/>
          <w:right w:val="nil"/>
          <w:between w:val="nil"/>
        </w:pBdr>
        <w:ind w:left="1132" w:right="1128"/>
        <w:jc w:val="both"/>
        <w:rPr>
          <w:color w:val="000000"/>
        </w:rPr>
      </w:pPr>
      <w:r>
        <w:rPr>
          <w:color w:val="000000"/>
        </w:rPr>
        <w:t xml:space="preserve">Le prestataire doit disposer de son propre matériel nécessaire et de ressources satisfaisantes, notamment en </w:t>
      </w:r>
      <w:r>
        <w:rPr>
          <w:color w:val="000000"/>
        </w:rPr>
        <w:t>matière d'administration, de secrétariat et d'interprétation, pour pouvoir se consacrer pleinement à sa mission. Il doit également transférer les fonds nécessaires au financement des activités prévues au titre du contrat et s'assurer que son personnel et s</w:t>
      </w:r>
      <w:r>
        <w:rPr>
          <w:color w:val="000000"/>
        </w:rPr>
        <w:t>es contractants externes sont rémunérés régulièrement et en temps voulu.</w:t>
      </w:r>
    </w:p>
    <w:p w:rsidR="005C4442" w:rsidRDefault="005C4442">
      <w:pPr>
        <w:pBdr>
          <w:top w:val="nil"/>
          <w:left w:val="nil"/>
          <w:bottom w:val="nil"/>
          <w:right w:val="nil"/>
          <w:between w:val="nil"/>
        </w:pBdr>
        <w:spacing w:before="10"/>
        <w:rPr>
          <w:color w:val="000000"/>
          <w:sz w:val="19"/>
          <w:szCs w:val="19"/>
        </w:rPr>
      </w:pPr>
    </w:p>
    <w:p w:rsidR="005C4442" w:rsidRDefault="007F1DCB">
      <w:pPr>
        <w:pStyle w:val="Titre2"/>
        <w:numPr>
          <w:ilvl w:val="1"/>
          <w:numId w:val="2"/>
        </w:numPr>
        <w:tabs>
          <w:tab w:val="left" w:pos="2573"/>
          <w:tab w:val="left" w:pos="2574"/>
        </w:tabs>
        <w:spacing w:line="340" w:lineRule="auto"/>
        <w:ind w:hanging="1081"/>
      </w:pPr>
      <w:bookmarkStart w:id="31" w:name="_heading=h.2p2csry" w:colFirst="0" w:colLast="0"/>
      <w:bookmarkEnd w:id="31"/>
      <w:r>
        <w:rPr>
          <w:color w:val="17909F"/>
        </w:rPr>
        <w:t>MATÉRIEL</w:t>
      </w:r>
    </w:p>
    <w:p w:rsidR="005C4442" w:rsidRDefault="007F1DCB">
      <w:pPr>
        <w:pBdr>
          <w:top w:val="nil"/>
          <w:left w:val="nil"/>
          <w:bottom w:val="nil"/>
          <w:right w:val="nil"/>
          <w:between w:val="nil"/>
        </w:pBdr>
        <w:ind w:left="1132" w:right="1128"/>
        <w:jc w:val="both"/>
        <w:rPr>
          <w:color w:val="000000"/>
        </w:rPr>
      </w:pPr>
      <w:r>
        <w:rPr>
          <w:color w:val="000000"/>
        </w:rPr>
        <w:t xml:space="preserve">Aucun bien d'équipement ne sera acheté pour le compte du </w:t>
      </w:r>
      <w:proofErr w:type="spellStart"/>
      <w:r>
        <w:rPr>
          <w:color w:val="000000"/>
        </w:rPr>
        <w:t>Geres</w:t>
      </w:r>
      <w:proofErr w:type="spellEnd"/>
      <w:r>
        <w:rPr>
          <w:color w:val="000000"/>
        </w:rPr>
        <w:t xml:space="preserve">/du pays bénéficiaire au titre du présent marché de services ni transféré au </w:t>
      </w:r>
      <w:proofErr w:type="spellStart"/>
      <w:r>
        <w:rPr>
          <w:color w:val="000000"/>
        </w:rPr>
        <w:t>Geres</w:t>
      </w:r>
      <w:proofErr w:type="spellEnd"/>
      <w:r>
        <w:rPr>
          <w:color w:val="000000"/>
        </w:rPr>
        <w:t>/au pays bénéficiaire à la fin du contrat. Tout bien d'équipement qui devra être acheté par le pays bénéficiaire</w:t>
      </w:r>
      <w:r>
        <w:rPr>
          <w:color w:val="000000"/>
        </w:rPr>
        <w:t xml:space="preserve"> pour les besoins du marché fera l'objet d'une procédure d'appel d'offres de fournitures distincte.</w:t>
      </w:r>
    </w:p>
    <w:p w:rsidR="005C4442" w:rsidRDefault="005C4442">
      <w:pPr>
        <w:pBdr>
          <w:top w:val="nil"/>
          <w:left w:val="nil"/>
          <w:bottom w:val="nil"/>
          <w:right w:val="nil"/>
          <w:between w:val="nil"/>
        </w:pBdr>
        <w:spacing w:before="10"/>
        <w:rPr>
          <w:color w:val="000000"/>
          <w:sz w:val="19"/>
          <w:szCs w:val="19"/>
        </w:rPr>
      </w:pPr>
    </w:p>
    <w:p w:rsidR="005C4442" w:rsidRDefault="007F1DCB">
      <w:pPr>
        <w:pStyle w:val="Titre2"/>
        <w:numPr>
          <w:ilvl w:val="1"/>
          <w:numId w:val="2"/>
        </w:numPr>
        <w:tabs>
          <w:tab w:val="left" w:pos="2573"/>
          <w:tab w:val="left" w:pos="2574"/>
        </w:tabs>
        <w:spacing w:line="340" w:lineRule="auto"/>
        <w:ind w:hanging="1081"/>
      </w:pPr>
      <w:bookmarkStart w:id="32" w:name="_heading=h.147n2zr" w:colFirst="0" w:colLast="0"/>
      <w:bookmarkEnd w:id="32"/>
      <w:r>
        <w:rPr>
          <w:color w:val="17909F"/>
        </w:rPr>
        <w:t>DÉPENSES ACCESSOIRES</w:t>
      </w:r>
    </w:p>
    <w:p w:rsidR="005C4442" w:rsidRDefault="007F1DCB">
      <w:pPr>
        <w:pBdr>
          <w:top w:val="nil"/>
          <w:left w:val="nil"/>
          <w:bottom w:val="nil"/>
          <w:right w:val="nil"/>
          <w:between w:val="nil"/>
        </w:pBdr>
        <w:ind w:left="1132" w:right="1131"/>
        <w:jc w:val="both"/>
        <w:rPr>
          <w:color w:val="000000"/>
        </w:rPr>
      </w:pPr>
      <w:r>
        <w:rPr>
          <w:color w:val="000000"/>
        </w:rPr>
        <w:t xml:space="preserve">Les dépenses accessoires sont les indemnités de séjour versées pour des missions effectuées dans le cadre du présent marché. Il n’est </w:t>
      </w:r>
      <w:r>
        <w:rPr>
          <w:color w:val="000000"/>
        </w:rPr>
        <w:t>pas prévu de mission sur terrain pour le-les consultant-e-s.</w:t>
      </w:r>
    </w:p>
    <w:p w:rsidR="005C4442" w:rsidRDefault="007F1DCB">
      <w:pPr>
        <w:pBdr>
          <w:top w:val="nil"/>
          <w:left w:val="nil"/>
          <w:bottom w:val="nil"/>
          <w:right w:val="nil"/>
          <w:between w:val="nil"/>
        </w:pBdr>
        <w:ind w:left="1132"/>
        <w:jc w:val="both"/>
        <w:rPr>
          <w:color w:val="000000"/>
        </w:rPr>
      </w:pPr>
      <w:r>
        <w:rPr>
          <w:color w:val="000000"/>
        </w:rPr>
        <w:t xml:space="preserve">Les frais de déplacement des consultants locaux dans les différents pays seront pris en charge par le </w:t>
      </w:r>
      <w:proofErr w:type="spellStart"/>
      <w:r>
        <w:rPr>
          <w:color w:val="000000"/>
        </w:rPr>
        <w:t>Geres</w:t>
      </w:r>
      <w:proofErr w:type="spellEnd"/>
      <w:r>
        <w:rPr>
          <w:color w:val="000000"/>
        </w:rPr>
        <w:t>.</w:t>
      </w:r>
    </w:p>
    <w:p w:rsidR="005C4442" w:rsidRDefault="005C4442">
      <w:pPr>
        <w:pBdr>
          <w:top w:val="nil"/>
          <w:left w:val="nil"/>
          <w:bottom w:val="nil"/>
          <w:right w:val="nil"/>
          <w:between w:val="nil"/>
        </w:pBdr>
        <w:spacing w:before="9"/>
        <w:rPr>
          <w:color w:val="000000"/>
          <w:sz w:val="29"/>
          <w:szCs w:val="29"/>
        </w:rPr>
      </w:pPr>
    </w:p>
    <w:p w:rsidR="005C4442" w:rsidRDefault="007F1DCB">
      <w:pPr>
        <w:pStyle w:val="Titre1"/>
        <w:numPr>
          <w:ilvl w:val="0"/>
          <w:numId w:val="2"/>
        </w:numPr>
        <w:tabs>
          <w:tab w:val="left" w:pos="1494"/>
        </w:tabs>
        <w:ind w:hanging="362"/>
      </w:pPr>
      <w:bookmarkStart w:id="33" w:name="_heading=h.3o7alnk" w:colFirst="0" w:colLast="0"/>
      <w:bookmarkEnd w:id="33"/>
      <w:r>
        <w:rPr>
          <w:color w:val="17909F"/>
        </w:rPr>
        <w:t>RAPPORTS</w:t>
      </w:r>
      <w:r>
        <w:rPr>
          <w:noProof/>
        </w:rPr>
        <mc:AlternateContent>
          <mc:Choice Requires="wpg">
            <w:drawing>
              <wp:anchor distT="0" distB="0" distL="0" distR="0" simplePos="0" relativeHeight="251670528" behindDoc="0" locked="0" layoutInCell="1" hidden="0" allowOverlap="1">
                <wp:simplePos x="0" y="0"/>
                <wp:positionH relativeFrom="column">
                  <wp:posOffset>685800</wp:posOffset>
                </wp:positionH>
                <wp:positionV relativeFrom="paragraph">
                  <wp:posOffset>368300</wp:posOffset>
                </wp:positionV>
                <wp:extent cx="6167755" cy="27940"/>
                <wp:effectExtent l="0" t="0" r="0" b="0"/>
                <wp:wrapTopAndBottom distT="0" distB="0"/>
                <wp:docPr id="68" name="Rectangle 68"/>
                <wp:cNvGraphicFramePr/>
                <a:graphic xmlns:a="http://schemas.openxmlformats.org/drawingml/2006/main">
                  <a:graphicData uri="http://schemas.microsoft.com/office/word/2010/wordprocessingShape">
                    <wps:wsp>
                      <wps:cNvSpPr/>
                      <wps:spPr>
                        <a:xfrm>
                          <a:off x="2266885" y="3770793"/>
                          <a:ext cx="6158230" cy="18415"/>
                        </a:xfrm>
                        <a:prstGeom prst="rect">
                          <a:avLst/>
                        </a:prstGeom>
                        <a:solidFill>
                          <a:srgbClr val="17909F"/>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685800</wp:posOffset>
                </wp:positionH>
                <wp:positionV relativeFrom="paragraph">
                  <wp:posOffset>368300</wp:posOffset>
                </wp:positionV>
                <wp:extent cx="6167755" cy="27940"/>
                <wp:effectExtent b="0" l="0" r="0" t="0"/>
                <wp:wrapTopAndBottom distB="0" distT="0"/>
                <wp:docPr id="68" name="image21.png"/>
                <a:graphic>
                  <a:graphicData uri="http://schemas.openxmlformats.org/drawingml/2006/picture">
                    <pic:pic>
                      <pic:nvPicPr>
                        <pic:cNvPr id="0" name="image21.png"/>
                        <pic:cNvPicPr preferRelativeResize="0"/>
                      </pic:nvPicPr>
                      <pic:blipFill>
                        <a:blip r:embed="rId26"/>
                        <a:srcRect/>
                        <a:stretch>
                          <a:fillRect/>
                        </a:stretch>
                      </pic:blipFill>
                      <pic:spPr>
                        <a:xfrm>
                          <a:off x="0" y="0"/>
                          <a:ext cx="6167755" cy="27940"/>
                        </a:xfrm>
                        <a:prstGeom prst="rect"/>
                        <a:ln/>
                      </pic:spPr>
                    </pic:pic>
                  </a:graphicData>
                </a:graphic>
              </wp:anchor>
            </w:drawing>
          </mc:Fallback>
        </mc:AlternateContent>
      </w:r>
    </w:p>
    <w:p w:rsidR="005C4442" w:rsidRDefault="005C4442">
      <w:pPr>
        <w:pBdr>
          <w:top w:val="nil"/>
          <w:left w:val="nil"/>
          <w:bottom w:val="nil"/>
          <w:right w:val="nil"/>
          <w:between w:val="nil"/>
        </w:pBdr>
        <w:spacing w:before="8"/>
        <w:rPr>
          <w:b/>
          <w:color w:val="000000"/>
          <w:sz w:val="13"/>
          <w:szCs w:val="13"/>
        </w:rPr>
      </w:pPr>
    </w:p>
    <w:p w:rsidR="005C4442" w:rsidRDefault="007F1DCB">
      <w:pPr>
        <w:pStyle w:val="Titre2"/>
        <w:numPr>
          <w:ilvl w:val="1"/>
          <w:numId w:val="2"/>
        </w:numPr>
        <w:tabs>
          <w:tab w:val="left" w:pos="2573"/>
          <w:tab w:val="left" w:pos="2574"/>
        </w:tabs>
        <w:spacing w:before="44" w:line="340" w:lineRule="auto"/>
        <w:ind w:hanging="1081"/>
      </w:pPr>
      <w:bookmarkStart w:id="34" w:name="_heading=h.23ckvvd" w:colFirst="0" w:colLast="0"/>
      <w:bookmarkEnd w:id="34"/>
      <w:r>
        <w:rPr>
          <w:color w:val="17909F"/>
        </w:rPr>
        <w:t>RAPPORTS OBLIGATOIRES</w:t>
      </w:r>
    </w:p>
    <w:p w:rsidR="005C4442" w:rsidRDefault="007F1DCB">
      <w:pPr>
        <w:pBdr>
          <w:top w:val="nil"/>
          <w:left w:val="nil"/>
          <w:bottom w:val="nil"/>
          <w:right w:val="nil"/>
          <w:between w:val="nil"/>
        </w:pBdr>
        <w:spacing w:line="267" w:lineRule="auto"/>
        <w:ind w:left="1132"/>
        <w:jc w:val="both"/>
        <w:rPr>
          <w:color w:val="000000"/>
        </w:rPr>
      </w:pPr>
      <w:r>
        <w:rPr>
          <w:color w:val="000000"/>
        </w:rPr>
        <w:t>Le consultant devra fournir les livrables suivants au cours de l’évaluation :</w:t>
      </w:r>
    </w:p>
    <w:p w:rsidR="005C4442" w:rsidRDefault="007F1DCB">
      <w:pPr>
        <w:pStyle w:val="Titre4"/>
        <w:ind w:left="1508"/>
        <w:jc w:val="both"/>
        <w:rPr>
          <w:b w:val="0"/>
        </w:rPr>
      </w:pPr>
      <w:r>
        <w:rPr>
          <w:b w:val="0"/>
          <w:noProof/>
        </w:rPr>
        <w:drawing>
          <wp:inline distT="0" distB="0" distL="0" distR="0">
            <wp:extent cx="100012" cy="114300"/>
            <wp:effectExtent l="0" t="0" r="0" b="0"/>
            <wp:docPr id="76"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25"/>
                    <a:srcRect/>
                    <a:stretch>
                      <a:fillRect/>
                    </a:stretch>
                  </pic:blipFill>
                  <pic:spPr>
                    <a:xfrm>
                      <a:off x="0" y="0"/>
                      <a:ext cx="100012" cy="114300"/>
                    </a:xfrm>
                    <a:prstGeom prst="rect">
                      <a:avLst/>
                    </a:prstGeom>
                    <a:ln/>
                  </pic:spPr>
                </pic:pic>
              </a:graphicData>
            </a:graphic>
          </wp:inline>
        </w:drawing>
      </w:r>
      <w:r>
        <w:rPr>
          <w:rFonts w:ascii="Times New Roman" w:eastAsia="Times New Roman" w:hAnsi="Times New Roman" w:cs="Times New Roman"/>
          <w:b w:val="0"/>
          <w:sz w:val="20"/>
          <w:szCs w:val="20"/>
        </w:rPr>
        <w:t xml:space="preserve">    </w:t>
      </w:r>
      <w:r>
        <w:t xml:space="preserve">Un document de cadrage de l’évaluation </w:t>
      </w:r>
      <w:r>
        <w:rPr>
          <w:b w:val="0"/>
        </w:rPr>
        <w:t>:</w:t>
      </w:r>
    </w:p>
    <w:p w:rsidR="005C4442" w:rsidRDefault="007F1DCB">
      <w:pPr>
        <w:pBdr>
          <w:top w:val="nil"/>
          <w:left w:val="nil"/>
          <w:bottom w:val="nil"/>
          <w:right w:val="nil"/>
          <w:between w:val="nil"/>
        </w:pBdr>
        <w:ind w:left="1853" w:right="1128"/>
        <w:jc w:val="both"/>
        <w:rPr>
          <w:color w:val="000000"/>
        </w:rPr>
      </w:pPr>
      <w:r>
        <w:rPr>
          <w:color w:val="000000"/>
        </w:rPr>
        <w:t>Un rapport de cadrage indiquant les hypothèses initiales choisies, l’opérationnalisation de leur mesure ainsi que les différents out</w:t>
      </w:r>
      <w:r>
        <w:rPr>
          <w:color w:val="000000"/>
        </w:rPr>
        <w:t>ils de collecte utilisés et le plan détaillé de mise en œuvre de l’enquête de base et des enquêtes périodiques</w:t>
      </w:r>
    </w:p>
    <w:p w:rsidR="005C4442" w:rsidRDefault="005C4442">
      <w:pPr>
        <w:pBdr>
          <w:top w:val="nil"/>
          <w:left w:val="nil"/>
          <w:bottom w:val="nil"/>
          <w:right w:val="nil"/>
          <w:between w:val="nil"/>
        </w:pBdr>
        <w:spacing w:before="11"/>
        <w:rPr>
          <w:color w:val="000000"/>
          <w:sz w:val="21"/>
          <w:szCs w:val="21"/>
        </w:rPr>
      </w:pPr>
    </w:p>
    <w:p w:rsidR="005C4442" w:rsidRDefault="007F1DCB">
      <w:pPr>
        <w:pStyle w:val="Titre4"/>
        <w:ind w:left="1508"/>
        <w:jc w:val="both"/>
      </w:pPr>
      <w:r>
        <w:rPr>
          <w:b w:val="0"/>
          <w:noProof/>
        </w:rPr>
        <w:drawing>
          <wp:inline distT="0" distB="0" distL="0" distR="0">
            <wp:extent cx="100012" cy="114300"/>
            <wp:effectExtent l="0" t="0" r="0" b="0"/>
            <wp:docPr id="77"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25"/>
                    <a:srcRect/>
                    <a:stretch>
                      <a:fillRect/>
                    </a:stretch>
                  </pic:blipFill>
                  <pic:spPr>
                    <a:xfrm>
                      <a:off x="0" y="0"/>
                      <a:ext cx="100012" cy="114300"/>
                    </a:xfrm>
                    <a:prstGeom prst="rect">
                      <a:avLst/>
                    </a:prstGeom>
                    <a:ln/>
                  </pic:spPr>
                </pic:pic>
              </a:graphicData>
            </a:graphic>
          </wp:inline>
        </w:drawing>
      </w:r>
      <w:r>
        <w:rPr>
          <w:rFonts w:ascii="Times New Roman" w:eastAsia="Times New Roman" w:hAnsi="Times New Roman" w:cs="Times New Roman"/>
          <w:b w:val="0"/>
          <w:sz w:val="20"/>
          <w:szCs w:val="20"/>
        </w:rPr>
        <w:t xml:space="preserve">    </w:t>
      </w:r>
      <w:r>
        <w:t>Un rapport provisoire de contribution ayant suivi un cycle de formulation/critiques/reformulation</w:t>
      </w:r>
    </w:p>
    <w:p w:rsidR="005C4442" w:rsidRDefault="007F1DCB">
      <w:pPr>
        <w:pBdr>
          <w:top w:val="nil"/>
          <w:left w:val="nil"/>
          <w:bottom w:val="nil"/>
          <w:right w:val="nil"/>
          <w:between w:val="nil"/>
        </w:pBdr>
        <w:spacing w:before="1"/>
        <w:ind w:left="1853"/>
        <w:jc w:val="both"/>
        <w:rPr>
          <w:color w:val="000000"/>
        </w:rPr>
      </w:pPr>
      <w:proofErr w:type="gramStart"/>
      <w:r>
        <w:rPr>
          <w:color w:val="000000"/>
        </w:rPr>
        <w:t>portant</w:t>
      </w:r>
      <w:proofErr w:type="gramEnd"/>
      <w:r>
        <w:rPr>
          <w:color w:val="000000"/>
        </w:rPr>
        <w:t xml:space="preserve"> sur la plausibilité des hypothèses et l’analyse des résultats des enquêtes de référence</w:t>
      </w:r>
    </w:p>
    <w:p w:rsidR="005C4442" w:rsidRDefault="005C4442">
      <w:pPr>
        <w:pBdr>
          <w:top w:val="nil"/>
          <w:left w:val="nil"/>
          <w:bottom w:val="nil"/>
          <w:right w:val="nil"/>
          <w:between w:val="nil"/>
        </w:pBdr>
        <w:rPr>
          <w:color w:val="000000"/>
        </w:rPr>
      </w:pPr>
    </w:p>
    <w:p w:rsidR="005C4442" w:rsidRDefault="007F1DCB">
      <w:pPr>
        <w:pBdr>
          <w:top w:val="nil"/>
          <w:left w:val="nil"/>
          <w:bottom w:val="nil"/>
          <w:right w:val="nil"/>
          <w:between w:val="nil"/>
        </w:pBdr>
        <w:ind w:left="1853" w:right="1125" w:hanging="345"/>
        <w:jc w:val="both"/>
        <w:rPr>
          <w:color w:val="000000"/>
        </w:rPr>
      </w:pPr>
      <w:r>
        <w:rPr>
          <w:noProof/>
          <w:color w:val="000000"/>
        </w:rPr>
        <w:drawing>
          <wp:inline distT="0" distB="0" distL="0" distR="0">
            <wp:extent cx="100012" cy="114300"/>
            <wp:effectExtent l="0" t="0" r="0" b="0"/>
            <wp:docPr id="78"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25"/>
                    <a:srcRect/>
                    <a:stretch>
                      <a:fillRect/>
                    </a:stretch>
                  </pic:blipFill>
                  <pic:spPr>
                    <a:xfrm>
                      <a:off x="0" y="0"/>
                      <a:ext cx="100012" cy="1143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b/>
          <w:color w:val="000000"/>
        </w:rPr>
        <w:t xml:space="preserve">Un rapport complet final </w:t>
      </w:r>
      <w:r>
        <w:rPr>
          <w:color w:val="000000"/>
        </w:rPr>
        <w:t xml:space="preserve">portant sur l’ensemble de l’étude et présentant de façon claire les hypothèses </w:t>
      </w:r>
      <w:r>
        <w:t>choisies, les</w:t>
      </w:r>
      <w:r>
        <w:rPr>
          <w:color w:val="000000"/>
        </w:rPr>
        <w:t xml:space="preserve"> supports de données collectées, les résultats des analyses et l’ensemble des contributions du programme.</w:t>
      </w:r>
    </w:p>
    <w:p w:rsidR="005C4442" w:rsidRDefault="005C4442">
      <w:pPr>
        <w:pBdr>
          <w:top w:val="nil"/>
          <w:left w:val="nil"/>
          <w:bottom w:val="nil"/>
          <w:right w:val="nil"/>
          <w:between w:val="nil"/>
        </w:pBdr>
        <w:spacing w:before="1"/>
        <w:rPr>
          <w:color w:val="000000"/>
        </w:rPr>
      </w:pPr>
    </w:p>
    <w:p w:rsidR="005C4442" w:rsidRDefault="007F1DCB">
      <w:pPr>
        <w:pBdr>
          <w:top w:val="nil"/>
          <w:left w:val="nil"/>
          <w:bottom w:val="nil"/>
          <w:right w:val="nil"/>
          <w:between w:val="nil"/>
        </w:pBdr>
        <w:ind w:left="1132"/>
        <w:rPr>
          <w:color w:val="000000"/>
        </w:rPr>
      </w:pPr>
      <w:r>
        <w:rPr>
          <w:color w:val="000000"/>
        </w:rPr>
        <w:t>Chaque livrable doit être accompagné de la facture correspondante suivant la répartition :</w:t>
      </w:r>
    </w:p>
    <w:p w:rsidR="005C4442" w:rsidRDefault="007F1DCB">
      <w:pPr>
        <w:numPr>
          <w:ilvl w:val="0"/>
          <w:numId w:val="1"/>
        </w:numPr>
        <w:pBdr>
          <w:top w:val="nil"/>
          <w:left w:val="nil"/>
          <w:bottom w:val="nil"/>
          <w:right w:val="nil"/>
          <w:between w:val="nil"/>
        </w:pBdr>
        <w:tabs>
          <w:tab w:val="left" w:pos="1251"/>
        </w:tabs>
        <w:spacing w:line="267" w:lineRule="auto"/>
        <w:ind w:left="1250" w:hanging="119"/>
      </w:pPr>
      <w:r>
        <w:rPr>
          <w:color w:val="000000"/>
        </w:rPr>
        <w:t>30% du montant global avec le document de cadrage</w:t>
      </w:r>
    </w:p>
    <w:p w:rsidR="005C4442" w:rsidRDefault="007F1DCB">
      <w:pPr>
        <w:numPr>
          <w:ilvl w:val="0"/>
          <w:numId w:val="1"/>
        </w:numPr>
        <w:pBdr>
          <w:top w:val="nil"/>
          <w:left w:val="nil"/>
          <w:bottom w:val="nil"/>
          <w:right w:val="nil"/>
          <w:between w:val="nil"/>
        </w:pBdr>
        <w:tabs>
          <w:tab w:val="left" w:pos="1251"/>
        </w:tabs>
        <w:spacing w:line="267" w:lineRule="auto"/>
        <w:ind w:left="1250" w:hanging="119"/>
      </w:pPr>
      <w:r>
        <w:rPr>
          <w:color w:val="000000"/>
        </w:rPr>
        <w:t>30% du montant global avec le rapport complet provisoire</w:t>
      </w:r>
    </w:p>
    <w:p w:rsidR="005C4442" w:rsidRDefault="007F1DCB">
      <w:pPr>
        <w:numPr>
          <w:ilvl w:val="0"/>
          <w:numId w:val="1"/>
        </w:numPr>
        <w:pBdr>
          <w:top w:val="nil"/>
          <w:left w:val="nil"/>
          <w:bottom w:val="nil"/>
          <w:right w:val="nil"/>
          <w:between w:val="nil"/>
        </w:pBdr>
        <w:tabs>
          <w:tab w:val="left" w:pos="1251"/>
        </w:tabs>
        <w:spacing w:before="1"/>
        <w:ind w:left="1250" w:hanging="119"/>
      </w:pPr>
      <w:r>
        <w:rPr>
          <w:color w:val="000000"/>
        </w:rPr>
        <w:t>40% du montant global avec le rapport complet final</w:t>
      </w:r>
    </w:p>
    <w:p w:rsidR="005C4442" w:rsidRDefault="005C4442">
      <w:pPr>
        <w:pBdr>
          <w:top w:val="nil"/>
          <w:left w:val="nil"/>
          <w:bottom w:val="nil"/>
          <w:right w:val="nil"/>
          <w:between w:val="nil"/>
        </w:pBdr>
        <w:rPr>
          <w:color w:val="000000"/>
        </w:rPr>
      </w:pPr>
    </w:p>
    <w:p w:rsidR="005C4442" w:rsidRDefault="005C4442">
      <w:pPr>
        <w:pBdr>
          <w:top w:val="nil"/>
          <w:left w:val="nil"/>
          <w:bottom w:val="nil"/>
          <w:right w:val="nil"/>
          <w:between w:val="nil"/>
        </w:pBdr>
        <w:spacing w:before="11"/>
        <w:rPr>
          <w:color w:val="000000"/>
          <w:sz w:val="19"/>
          <w:szCs w:val="19"/>
        </w:rPr>
      </w:pPr>
    </w:p>
    <w:p w:rsidR="005C4442" w:rsidRDefault="007F1DCB">
      <w:pPr>
        <w:pStyle w:val="Titre2"/>
        <w:numPr>
          <w:ilvl w:val="1"/>
          <w:numId w:val="2"/>
        </w:numPr>
        <w:tabs>
          <w:tab w:val="left" w:pos="2573"/>
          <w:tab w:val="left" w:pos="2574"/>
        </w:tabs>
        <w:spacing w:line="341" w:lineRule="auto"/>
        <w:ind w:hanging="1081"/>
      </w:pPr>
      <w:bookmarkStart w:id="35" w:name="_heading=h.ihv636" w:colFirst="0" w:colLast="0"/>
      <w:bookmarkEnd w:id="35"/>
      <w:r>
        <w:rPr>
          <w:color w:val="17909F"/>
        </w:rPr>
        <w:t>PRÉSENTATION ET APPROBATION DES RAPPORTS</w:t>
      </w:r>
    </w:p>
    <w:p w:rsidR="005C4442" w:rsidRDefault="007F1DCB">
      <w:pPr>
        <w:pBdr>
          <w:top w:val="nil"/>
          <w:left w:val="nil"/>
          <w:bottom w:val="nil"/>
          <w:right w:val="nil"/>
          <w:between w:val="nil"/>
        </w:pBdr>
        <w:ind w:left="1132" w:right="1129"/>
        <w:jc w:val="both"/>
        <w:rPr>
          <w:color w:val="000000"/>
        </w:rPr>
      </w:pPr>
      <w:r>
        <w:rPr>
          <w:color w:val="000000"/>
        </w:rPr>
        <w:t xml:space="preserve">Ils peuvent être transmis par voie numérique aux destinataires précisés par le gestionnaire de projet lors de la réunion de cadrage. Ils devront être rédigés en français. Le responsable du programme </w:t>
      </w:r>
      <w:proofErr w:type="spellStart"/>
      <w:r>
        <w:rPr>
          <w:color w:val="000000"/>
        </w:rPr>
        <w:t>EcoDev</w:t>
      </w:r>
      <w:proofErr w:type="spellEnd"/>
      <w:r>
        <w:rPr>
          <w:color w:val="000000"/>
        </w:rPr>
        <w:t xml:space="preserve"> accusera réception des livrables et sera chargé de</w:t>
      </w:r>
      <w:r>
        <w:rPr>
          <w:color w:val="000000"/>
        </w:rPr>
        <w:t xml:space="preserve"> coordonner les réponses et commentaires apportées en s’appuyant sur les retours de l’ensemble des terrains.</w:t>
      </w:r>
    </w:p>
    <w:sectPr w:rsidR="005C4442">
      <w:pgSz w:w="11910" w:h="16840"/>
      <w:pgMar w:top="1100" w:right="0" w:bottom="1500" w:left="0" w:header="0" w:footer="11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DCB" w:rsidRDefault="007F1DCB">
      <w:r>
        <w:separator/>
      </w:r>
    </w:p>
  </w:endnote>
  <w:endnote w:type="continuationSeparator" w:id="0">
    <w:p w:rsidR="007F1DCB" w:rsidRDefault="007F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442" w:rsidRDefault="004318CF">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66432" behindDoc="1" locked="0" layoutInCell="1" allowOverlap="1" wp14:anchorId="03965478" wp14:editId="3933431B">
              <wp:simplePos x="0" y="0"/>
              <wp:positionH relativeFrom="page">
                <wp:posOffset>600075</wp:posOffset>
              </wp:positionH>
              <wp:positionV relativeFrom="page">
                <wp:posOffset>9869805</wp:posOffset>
              </wp:positionV>
              <wp:extent cx="2269490" cy="41910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8CF" w:rsidRDefault="004318CF" w:rsidP="004318CF">
                          <w:pPr>
                            <w:spacing w:line="203" w:lineRule="exact"/>
                            <w:ind w:left="20"/>
                            <w:rPr>
                              <w:b/>
                              <w:sz w:val="18"/>
                            </w:rPr>
                          </w:pPr>
                          <w:proofErr w:type="spellStart"/>
                          <w:r>
                            <w:rPr>
                              <w:b/>
                              <w:color w:val="6C6A6A"/>
                              <w:sz w:val="18"/>
                            </w:rPr>
                            <w:t>Analayse</w:t>
                          </w:r>
                          <w:proofErr w:type="spellEnd"/>
                          <w:r>
                            <w:rPr>
                              <w:b/>
                              <w:color w:val="6C6A6A"/>
                              <w:spacing w:val="-2"/>
                              <w:sz w:val="18"/>
                            </w:rPr>
                            <w:t xml:space="preserve"> </w:t>
                          </w:r>
                          <w:r>
                            <w:rPr>
                              <w:b/>
                              <w:color w:val="6C6A6A"/>
                              <w:sz w:val="18"/>
                            </w:rPr>
                            <w:t>de</w:t>
                          </w:r>
                          <w:r>
                            <w:rPr>
                              <w:b/>
                              <w:color w:val="6C6A6A"/>
                              <w:spacing w:val="-2"/>
                              <w:sz w:val="18"/>
                            </w:rPr>
                            <w:t xml:space="preserve"> </w:t>
                          </w:r>
                          <w:r>
                            <w:rPr>
                              <w:b/>
                              <w:color w:val="6C6A6A"/>
                              <w:sz w:val="18"/>
                            </w:rPr>
                            <w:t>contribution</w:t>
                          </w:r>
                          <w:r>
                            <w:rPr>
                              <w:b/>
                              <w:color w:val="6C6A6A"/>
                              <w:spacing w:val="-2"/>
                              <w:sz w:val="18"/>
                            </w:rPr>
                            <w:t xml:space="preserve"> </w:t>
                          </w:r>
                          <w:r>
                            <w:rPr>
                              <w:b/>
                              <w:color w:val="6C6A6A"/>
                              <w:sz w:val="18"/>
                            </w:rPr>
                            <w:t>des</w:t>
                          </w:r>
                          <w:r>
                            <w:rPr>
                              <w:b/>
                              <w:color w:val="6C6A6A"/>
                              <w:spacing w:val="-2"/>
                              <w:sz w:val="18"/>
                            </w:rPr>
                            <w:t xml:space="preserve"> </w:t>
                          </w:r>
                          <w:r>
                            <w:rPr>
                              <w:b/>
                              <w:color w:val="6C6A6A"/>
                              <w:sz w:val="18"/>
                            </w:rPr>
                            <w:t>projets</w:t>
                          </w:r>
                          <w:r>
                            <w:rPr>
                              <w:b/>
                              <w:color w:val="6C6A6A"/>
                              <w:spacing w:val="-1"/>
                              <w:sz w:val="18"/>
                            </w:rPr>
                            <w:t xml:space="preserve"> </w:t>
                          </w:r>
                          <w:r>
                            <w:rPr>
                              <w:b/>
                              <w:color w:val="6C6A6A"/>
                              <w:sz w:val="18"/>
                            </w:rPr>
                            <w:t>ECODEV</w:t>
                          </w:r>
                          <w:r>
                            <w:rPr>
                              <w:b/>
                              <w:color w:val="6C6A6A"/>
                              <w:spacing w:val="-3"/>
                              <w:sz w:val="18"/>
                            </w:rPr>
                            <w:t xml:space="preserve"> </w:t>
                          </w:r>
                          <w:r>
                            <w:rPr>
                              <w:b/>
                              <w:color w:val="6C6A6A"/>
                              <w:sz w:val="18"/>
                            </w:rPr>
                            <w:t>3</w:t>
                          </w:r>
                        </w:p>
                        <w:p w:rsidR="004318CF" w:rsidRDefault="004318CF" w:rsidP="004318CF">
                          <w:pPr>
                            <w:spacing w:before="1" w:line="219" w:lineRule="exact"/>
                            <w:ind w:left="20"/>
                            <w:rPr>
                              <w:b/>
                              <w:sz w:val="18"/>
                            </w:rPr>
                          </w:pPr>
                          <w:r>
                            <w:rPr>
                              <w:b/>
                              <w:color w:val="17909F"/>
                              <w:sz w:val="18"/>
                            </w:rPr>
                            <w:t>Termes</w:t>
                          </w:r>
                          <w:r>
                            <w:rPr>
                              <w:b/>
                              <w:color w:val="17909F"/>
                              <w:spacing w:val="-2"/>
                              <w:sz w:val="18"/>
                            </w:rPr>
                            <w:t xml:space="preserve"> </w:t>
                          </w:r>
                          <w:r>
                            <w:rPr>
                              <w:b/>
                              <w:color w:val="17909F"/>
                              <w:sz w:val="18"/>
                            </w:rPr>
                            <w:t>de</w:t>
                          </w:r>
                          <w:r>
                            <w:rPr>
                              <w:b/>
                              <w:color w:val="17909F"/>
                              <w:spacing w:val="-2"/>
                              <w:sz w:val="18"/>
                            </w:rPr>
                            <w:t xml:space="preserve"> </w:t>
                          </w:r>
                          <w:r>
                            <w:rPr>
                              <w:b/>
                              <w:color w:val="17909F"/>
                              <w:sz w:val="18"/>
                            </w:rPr>
                            <w:t>référence</w:t>
                          </w:r>
                        </w:p>
                        <w:p w:rsidR="004318CF" w:rsidRDefault="004318CF" w:rsidP="004318CF">
                          <w:pPr>
                            <w:spacing w:line="219" w:lineRule="exact"/>
                            <w:ind w:left="20"/>
                            <w:rPr>
                              <w:sz w:val="18"/>
                            </w:rPr>
                          </w:pPr>
                          <w:r>
                            <w:rPr>
                              <w:color w:val="61697E"/>
                              <w:sz w:val="18"/>
                            </w:rPr>
                            <w:t>18/07/2022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65478" id="_x0000_t202" coordsize="21600,21600" o:spt="202" path="m,l,21600r21600,l21600,xe">
              <v:stroke joinstyle="miter"/>
              <v:path gradientshapeok="t" o:connecttype="rect"/>
            </v:shapetype>
            <v:shape id="Text Box 11" o:spid="_x0000_s1044" type="#_x0000_t202" style="position:absolute;margin-left:47.25pt;margin-top:777.15pt;width:178.7pt;height:3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" filled="f" stroked="f">
              <v:textbox inset="0,0,0,0">
                <w:txbxContent>
                  <w:p w:rsidR="004318CF" w:rsidRDefault="004318CF" w:rsidP="004318CF">
                    <w:pPr>
                      <w:spacing w:line="203" w:lineRule="exact"/>
                      <w:ind w:left="20"/>
                      <w:rPr>
                        <w:b/>
                        <w:sz w:val="18"/>
                      </w:rPr>
                    </w:pPr>
                    <w:proofErr w:type="spellStart"/>
                    <w:r>
                      <w:rPr>
                        <w:b/>
                        <w:color w:val="6C6A6A"/>
                        <w:sz w:val="18"/>
                      </w:rPr>
                      <w:t>Analayse</w:t>
                    </w:r>
                    <w:proofErr w:type="spellEnd"/>
                    <w:r>
                      <w:rPr>
                        <w:b/>
                        <w:color w:val="6C6A6A"/>
                        <w:spacing w:val="-2"/>
                        <w:sz w:val="18"/>
                      </w:rPr>
                      <w:t xml:space="preserve"> </w:t>
                    </w:r>
                    <w:r>
                      <w:rPr>
                        <w:b/>
                        <w:color w:val="6C6A6A"/>
                        <w:sz w:val="18"/>
                      </w:rPr>
                      <w:t>de</w:t>
                    </w:r>
                    <w:r>
                      <w:rPr>
                        <w:b/>
                        <w:color w:val="6C6A6A"/>
                        <w:spacing w:val="-2"/>
                        <w:sz w:val="18"/>
                      </w:rPr>
                      <w:t xml:space="preserve"> </w:t>
                    </w:r>
                    <w:r>
                      <w:rPr>
                        <w:b/>
                        <w:color w:val="6C6A6A"/>
                        <w:sz w:val="18"/>
                      </w:rPr>
                      <w:t>contribution</w:t>
                    </w:r>
                    <w:r>
                      <w:rPr>
                        <w:b/>
                        <w:color w:val="6C6A6A"/>
                        <w:spacing w:val="-2"/>
                        <w:sz w:val="18"/>
                      </w:rPr>
                      <w:t xml:space="preserve"> </w:t>
                    </w:r>
                    <w:r>
                      <w:rPr>
                        <w:b/>
                        <w:color w:val="6C6A6A"/>
                        <w:sz w:val="18"/>
                      </w:rPr>
                      <w:t>des</w:t>
                    </w:r>
                    <w:r>
                      <w:rPr>
                        <w:b/>
                        <w:color w:val="6C6A6A"/>
                        <w:spacing w:val="-2"/>
                        <w:sz w:val="18"/>
                      </w:rPr>
                      <w:t xml:space="preserve"> </w:t>
                    </w:r>
                    <w:r>
                      <w:rPr>
                        <w:b/>
                        <w:color w:val="6C6A6A"/>
                        <w:sz w:val="18"/>
                      </w:rPr>
                      <w:t>projets</w:t>
                    </w:r>
                    <w:r>
                      <w:rPr>
                        <w:b/>
                        <w:color w:val="6C6A6A"/>
                        <w:spacing w:val="-1"/>
                        <w:sz w:val="18"/>
                      </w:rPr>
                      <w:t xml:space="preserve"> </w:t>
                    </w:r>
                    <w:r>
                      <w:rPr>
                        <w:b/>
                        <w:color w:val="6C6A6A"/>
                        <w:sz w:val="18"/>
                      </w:rPr>
                      <w:t>ECODEV</w:t>
                    </w:r>
                    <w:r>
                      <w:rPr>
                        <w:b/>
                        <w:color w:val="6C6A6A"/>
                        <w:spacing w:val="-3"/>
                        <w:sz w:val="18"/>
                      </w:rPr>
                      <w:t xml:space="preserve"> </w:t>
                    </w:r>
                    <w:r>
                      <w:rPr>
                        <w:b/>
                        <w:color w:val="6C6A6A"/>
                        <w:sz w:val="18"/>
                      </w:rPr>
                      <w:t>3</w:t>
                    </w:r>
                  </w:p>
                  <w:p w:rsidR="004318CF" w:rsidRDefault="004318CF" w:rsidP="004318CF">
                    <w:pPr>
                      <w:spacing w:before="1" w:line="219" w:lineRule="exact"/>
                      <w:ind w:left="20"/>
                      <w:rPr>
                        <w:b/>
                        <w:sz w:val="18"/>
                      </w:rPr>
                    </w:pPr>
                    <w:r>
                      <w:rPr>
                        <w:b/>
                        <w:color w:val="17909F"/>
                        <w:sz w:val="18"/>
                      </w:rPr>
                      <w:t>Termes</w:t>
                    </w:r>
                    <w:r>
                      <w:rPr>
                        <w:b/>
                        <w:color w:val="17909F"/>
                        <w:spacing w:val="-2"/>
                        <w:sz w:val="18"/>
                      </w:rPr>
                      <w:t xml:space="preserve"> </w:t>
                    </w:r>
                    <w:r>
                      <w:rPr>
                        <w:b/>
                        <w:color w:val="17909F"/>
                        <w:sz w:val="18"/>
                      </w:rPr>
                      <w:t>de</w:t>
                    </w:r>
                    <w:r>
                      <w:rPr>
                        <w:b/>
                        <w:color w:val="17909F"/>
                        <w:spacing w:val="-2"/>
                        <w:sz w:val="18"/>
                      </w:rPr>
                      <w:t xml:space="preserve"> </w:t>
                    </w:r>
                    <w:r>
                      <w:rPr>
                        <w:b/>
                        <w:color w:val="17909F"/>
                        <w:sz w:val="18"/>
                      </w:rPr>
                      <w:t>référence</w:t>
                    </w:r>
                  </w:p>
                  <w:p w:rsidR="004318CF" w:rsidRDefault="004318CF" w:rsidP="004318CF">
                    <w:pPr>
                      <w:spacing w:line="219" w:lineRule="exact"/>
                      <w:ind w:left="20"/>
                      <w:rPr>
                        <w:sz w:val="18"/>
                      </w:rPr>
                    </w:pPr>
                    <w:r>
                      <w:rPr>
                        <w:color w:val="61697E"/>
                        <w:sz w:val="18"/>
                      </w:rPr>
                      <w:t>18/07/2022</w:t>
                    </w:r>
                  </w:p>
                </w:txbxContent>
              </v:textbox>
              <w10:wrap anchorx="page" anchory="page"/>
            </v:shape>
          </w:pict>
        </mc:Fallback>
      </mc:AlternateContent>
    </w:r>
    <w:r w:rsidR="007F1DCB">
      <w:rPr>
        <w:noProof/>
      </w:rPr>
      <w:drawing>
        <wp:anchor distT="0" distB="0" distL="0" distR="0" simplePos="0" relativeHeight="251658240" behindDoc="1" locked="0" layoutInCell="1" hidden="0" allowOverlap="1">
          <wp:simplePos x="0" y="0"/>
          <wp:positionH relativeFrom="column">
            <wp:posOffset>6182888</wp:posOffset>
          </wp:positionH>
          <wp:positionV relativeFrom="paragraph">
            <wp:posOffset>25447</wp:posOffset>
          </wp:positionV>
          <wp:extent cx="646133" cy="425005"/>
          <wp:effectExtent l="0" t="0" r="0" b="0"/>
          <wp:wrapNone/>
          <wp:docPr id="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6133" cy="425005"/>
                  </a:xfrm>
                  <a:prstGeom prst="rect">
                    <a:avLst/>
                  </a:prstGeom>
                  <a:ln/>
                </pic:spPr>
              </pic:pic>
            </a:graphicData>
          </a:graphic>
        </wp:anchor>
      </w:drawing>
    </w:r>
    <w:r w:rsidR="007F1DCB">
      <w:rPr>
        <w:noProof/>
      </w:rPr>
      <mc:AlternateContent>
        <mc:Choice Requires="wpg">
          <w:drawing>
            <wp:anchor distT="0" distB="0" distL="0" distR="0" simplePos="0" relativeHeight="251659264" behindDoc="1" locked="0" layoutInCell="1" hidden="0" allowOverlap="1">
              <wp:simplePos x="0" y="0"/>
              <wp:positionH relativeFrom="column">
                <wp:posOffset>698500</wp:posOffset>
              </wp:positionH>
              <wp:positionV relativeFrom="paragraph">
                <wp:posOffset>9728200</wp:posOffset>
              </wp:positionV>
              <wp:extent cx="2279015" cy="428625"/>
              <wp:effectExtent l="0" t="0" r="0" b="0"/>
              <wp:wrapNone/>
              <wp:docPr id="63" name="Rectangle 63"/>
              <wp:cNvGraphicFramePr/>
              <a:graphic xmlns:a="http://schemas.openxmlformats.org/drawingml/2006/main">
                <a:graphicData uri="http://schemas.microsoft.com/office/word/2010/wordprocessingShape">
                  <wps:wsp>
                    <wps:cNvSpPr/>
                    <wps:spPr>
                      <a:xfrm>
                        <a:off x="4211255" y="3570450"/>
                        <a:ext cx="2269490" cy="419100"/>
                      </a:xfrm>
                      <a:prstGeom prst="rect">
                        <a:avLst/>
                      </a:prstGeom>
                      <a:noFill/>
                      <a:ln>
                        <a:noFill/>
                      </a:ln>
                    </wps:spPr>
                    <wps:txbx>
                      <w:txbxContent>
                        <w:p w:rsidR="005C4442" w:rsidRDefault="007F1DCB">
                          <w:pPr>
                            <w:spacing w:line="203" w:lineRule="auto"/>
                            <w:ind w:left="20" w:firstLine="20"/>
                            <w:textDirection w:val="btLr"/>
                          </w:pPr>
                          <w:proofErr w:type="spellStart"/>
                          <w:r>
                            <w:rPr>
                              <w:b/>
                              <w:color w:val="6C6A6A"/>
                              <w:sz w:val="18"/>
                            </w:rPr>
                            <w:t>Analayse</w:t>
                          </w:r>
                          <w:proofErr w:type="spellEnd"/>
                          <w:r>
                            <w:rPr>
                              <w:b/>
                              <w:color w:val="6C6A6A"/>
                              <w:sz w:val="18"/>
                            </w:rPr>
                            <w:t xml:space="preserve"> de contribution des projets ECODEV 3</w:t>
                          </w:r>
                        </w:p>
                        <w:p w:rsidR="005C4442" w:rsidRDefault="007F1DCB">
                          <w:pPr>
                            <w:spacing w:before="1" w:line="219" w:lineRule="auto"/>
                            <w:ind w:left="20" w:firstLine="20"/>
                            <w:textDirection w:val="btLr"/>
                          </w:pPr>
                          <w:r>
                            <w:rPr>
                              <w:b/>
                              <w:color w:val="17909F"/>
                              <w:sz w:val="18"/>
                            </w:rPr>
                            <w:t>Termes de référence</w:t>
                          </w:r>
                        </w:p>
                        <w:p w:rsidR="005C4442" w:rsidRDefault="007F1DCB">
                          <w:pPr>
                            <w:spacing w:line="219" w:lineRule="auto"/>
                            <w:ind w:left="20" w:firstLine="20"/>
                            <w:textDirection w:val="btLr"/>
                          </w:pPr>
                          <w:r>
                            <w:rPr>
                              <w:color w:val="61697E"/>
                              <w:sz w:val="18"/>
                            </w:rPr>
                            <w:t>18/07/2022</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698500</wp:posOffset>
              </wp:positionH>
              <wp:positionV relativeFrom="paragraph">
                <wp:posOffset>9728200</wp:posOffset>
              </wp:positionV>
              <wp:extent cx="2279015" cy="428625"/>
              <wp:effectExtent b="0" l="0" r="0" t="0"/>
              <wp:wrapNone/>
              <wp:docPr id="63" name="image16.png"/>
              <a:graphic>
                <a:graphicData uri="http://schemas.openxmlformats.org/drawingml/2006/picture">
                  <pic:pic>
                    <pic:nvPicPr>
                      <pic:cNvPr id="0" name="image16.png"/>
                      <pic:cNvPicPr preferRelativeResize="0"/>
                    </pic:nvPicPr>
                    <pic:blipFill>
                      <a:blip r:embed="rId2"/>
                      <a:srcRect/>
                      <a:stretch>
                        <a:fillRect/>
                      </a:stretch>
                    </pic:blipFill>
                    <pic:spPr>
                      <a:xfrm>
                        <a:off x="0" y="0"/>
                        <a:ext cx="2279015" cy="428625"/>
                      </a:xfrm>
                      <a:prstGeom prst="rect"/>
                      <a:ln/>
                    </pic:spPr>
                  </pic:pic>
                </a:graphicData>
              </a:graphic>
            </wp:anchor>
          </w:drawing>
        </mc:Fallback>
      </mc:AlternateContent>
    </w:r>
    <w:r w:rsidR="007F1DCB">
      <w:rPr>
        <w:noProof/>
      </w:rPr>
      <mc:AlternateContent>
        <mc:Choice Requires="wpg">
          <w:drawing>
            <wp:anchor distT="0" distB="0" distL="0" distR="0" simplePos="0" relativeHeight="251660288" behindDoc="1" locked="0" layoutInCell="1" hidden="0" allowOverlap="1">
              <wp:simplePos x="0" y="0"/>
              <wp:positionH relativeFrom="column">
                <wp:posOffset>3429000</wp:posOffset>
              </wp:positionH>
              <wp:positionV relativeFrom="paragraph">
                <wp:posOffset>10007600</wp:posOffset>
              </wp:positionV>
              <wp:extent cx="368300" cy="149225"/>
              <wp:effectExtent l="0" t="0" r="0" b="0"/>
              <wp:wrapNone/>
              <wp:docPr id="64" name="Rectangle 64"/>
              <wp:cNvGraphicFramePr/>
              <a:graphic xmlns:a="http://schemas.openxmlformats.org/drawingml/2006/main">
                <a:graphicData uri="http://schemas.microsoft.com/office/word/2010/wordprocessingShape">
                  <wps:wsp>
                    <wps:cNvSpPr/>
                    <wps:spPr>
                      <a:xfrm>
                        <a:off x="5166613" y="3710150"/>
                        <a:ext cx="358775" cy="139700"/>
                      </a:xfrm>
                      <a:prstGeom prst="rect">
                        <a:avLst/>
                      </a:prstGeom>
                      <a:noFill/>
                      <a:ln>
                        <a:noFill/>
                      </a:ln>
                    </wps:spPr>
                    <wps:txbx>
                      <w:txbxContent>
                        <w:p w:rsidR="005C4442" w:rsidRDefault="007F1DCB">
                          <w:pPr>
                            <w:spacing w:line="203" w:lineRule="auto"/>
                            <w:ind w:left="60" w:firstLine="60"/>
                            <w:textDirection w:val="btLr"/>
                          </w:pPr>
                          <w:r>
                            <w:rPr>
                              <w:b/>
                              <w:color w:val="61697E"/>
                              <w:sz w:val="18"/>
                            </w:rPr>
                            <w:t xml:space="preserve"> PAGE 1 </w:t>
                          </w:r>
                          <w:r>
                            <w:rPr>
                              <w:color w:val="61697E"/>
                              <w:sz w:val="18"/>
                            </w:rPr>
                            <w:t xml:space="preserve">/ </w:t>
                          </w:r>
                          <w:r>
                            <w:rPr>
                              <w:b/>
                              <w:color w:val="61697E"/>
                              <w:sz w:val="18"/>
                            </w:rPr>
                            <w:t>17</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3429000</wp:posOffset>
              </wp:positionH>
              <wp:positionV relativeFrom="paragraph">
                <wp:posOffset>10007600</wp:posOffset>
              </wp:positionV>
              <wp:extent cx="368300" cy="149225"/>
              <wp:effectExtent b="0" l="0" r="0" t="0"/>
              <wp:wrapNone/>
              <wp:docPr id="64" name="image17.png"/>
              <a:graphic>
                <a:graphicData uri="http://schemas.openxmlformats.org/drawingml/2006/picture">
                  <pic:pic>
                    <pic:nvPicPr>
                      <pic:cNvPr id="0" name="image17.png"/>
                      <pic:cNvPicPr preferRelativeResize="0"/>
                    </pic:nvPicPr>
                    <pic:blipFill>
                      <a:blip r:embed="rId3"/>
                      <a:srcRect/>
                      <a:stretch>
                        <a:fillRect/>
                      </a:stretch>
                    </pic:blipFill>
                    <pic:spPr>
                      <a:xfrm>
                        <a:off x="0" y="0"/>
                        <a:ext cx="368300" cy="1492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442" w:rsidRDefault="007F1DCB">
    <w:pPr>
      <w:pBdr>
        <w:top w:val="nil"/>
        <w:left w:val="nil"/>
        <w:bottom w:val="nil"/>
        <w:right w:val="nil"/>
        <w:between w:val="nil"/>
      </w:pBdr>
      <w:spacing w:line="14" w:lineRule="auto"/>
      <w:rPr>
        <w:color w:val="000000"/>
        <w:sz w:val="20"/>
        <w:szCs w:val="20"/>
      </w:rPr>
    </w:pPr>
    <w:r>
      <w:rPr>
        <w:noProof/>
      </w:rPr>
      <w:drawing>
        <wp:anchor distT="0" distB="0" distL="0" distR="0" simplePos="0" relativeHeight="251661312" behindDoc="1" locked="0" layoutInCell="1" hidden="0" allowOverlap="1">
          <wp:simplePos x="0" y="0"/>
          <wp:positionH relativeFrom="column">
            <wp:posOffset>6182888</wp:posOffset>
          </wp:positionH>
          <wp:positionV relativeFrom="paragraph">
            <wp:posOffset>76247</wp:posOffset>
          </wp:positionV>
          <wp:extent cx="646133" cy="425005"/>
          <wp:effectExtent l="0" t="0" r="0" b="0"/>
          <wp:wrapNone/>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6133" cy="425005"/>
                  </a:xfrm>
                  <a:prstGeom prst="rect">
                    <a:avLst/>
                  </a:prstGeom>
                  <a:ln/>
                </pic:spPr>
              </pic:pic>
            </a:graphicData>
          </a:graphic>
        </wp:anchor>
      </w:drawing>
    </w:r>
    <w:r>
      <w:rPr>
        <w:noProof/>
      </w:rPr>
      <mc:AlternateContent>
        <mc:Choice Requires="wpg">
          <w:drawing>
            <wp:anchor distT="0" distB="0" distL="0" distR="0" simplePos="0" relativeHeight="251662336" behindDoc="1" locked="0" layoutInCell="1" hidden="0" allowOverlap="1">
              <wp:simplePos x="0" y="0"/>
              <wp:positionH relativeFrom="column">
                <wp:posOffset>711200</wp:posOffset>
              </wp:positionH>
              <wp:positionV relativeFrom="paragraph">
                <wp:posOffset>9677400</wp:posOffset>
              </wp:positionV>
              <wp:extent cx="6122035" cy="19685"/>
              <wp:effectExtent l="0" t="0" r="0" b="0"/>
              <wp:wrapNone/>
              <wp:docPr id="59" name="Groupe 59"/>
              <wp:cNvGraphicFramePr/>
              <a:graphic xmlns:a="http://schemas.openxmlformats.org/drawingml/2006/main">
                <a:graphicData uri="http://schemas.microsoft.com/office/word/2010/wordprocessingGroup">
                  <wpg:wgp>
                    <wpg:cNvGrpSpPr/>
                    <wpg:grpSpPr>
                      <a:xfrm>
                        <a:off x="0" y="0"/>
                        <a:ext cx="6122035" cy="19685"/>
                        <a:chOff x="2284348" y="3770158"/>
                        <a:chExt cx="6122035" cy="19685"/>
                      </a:xfrm>
                    </wpg:grpSpPr>
                    <wpg:grpSp>
                      <wpg:cNvPr id="9" name="Groupe 9"/>
                      <wpg:cNvGrpSpPr/>
                      <wpg:grpSpPr>
                        <a:xfrm>
                          <a:off x="2284348" y="3770158"/>
                          <a:ext cx="6122035" cy="19685"/>
                          <a:chOff x="1132" y="15247"/>
                          <a:chExt cx="9641" cy="31"/>
                        </a:xfrm>
                      </wpg:grpSpPr>
                      <wps:wsp>
                        <wps:cNvPr id="10" name="Rectangle 10"/>
                        <wps:cNvSpPr/>
                        <wps:spPr>
                          <a:xfrm>
                            <a:off x="1133" y="15247"/>
                            <a:ext cx="9625" cy="25"/>
                          </a:xfrm>
                          <a:prstGeom prst="rect">
                            <a:avLst/>
                          </a:prstGeom>
                          <a:noFill/>
                          <a:ln>
                            <a:noFill/>
                          </a:ln>
                        </wps:spPr>
                        <wps:txbx>
                          <w:txbxContent>
                            <w:p w:rsidR="005C4442" w:rsidRDefault="005C4442">
                              <w:pPr>
                                <w:textDirection w:val="btLr"/>
                              </w:pPr>
                            </w:p>
                          </w:txbxContent>
                        </wps:txbx>
                        <wps:bodyPr spcFirstLastPara="1" wrap="square" lIns="91425" tIns="91425" rIns="91425" bIns="91425" anchor="ctr" anchorCtr="0">
                          <a:noAutofit/>
                        </wps:bodyPr>
                      </wps:wsp>
                      <wps:wsp>
                        <wps:cNvPr id="11" name="Forme libre 11"/>
                        <wps:cNvSpPr/>
                        <wps:spPr>
                          <a:xfrm>
                            <a:off x="1132" y="15247"/>
                            <a:ext cx="9639" cy="29"/>
                          </a:xfrm>
                          <a:custGeom>
                            <a:avLst/>
                            <a:gdLst/>
                            <a:ahLst/>
                            <a:cxnLst/>
                            <a:rect l="l" t="t" r="r" b="b"/>
                            <a:pathLst>
                              <a:path w="9639" h="29" extrusionOk="0">
                                <a:moveTo>
                                  <a:pt x="9638" y="0"/>
                                </a:moveTo>
                                <a:lnTo>
                                  <a:pt x="0" y="0"/>
                                </a:lnTo>
                                <a:lnTo>
                                  <a:pt x="0" y="2"/>
                                </a:lnTo>
                                <a:lnTo>
                                  <a:pt x="0" y="7"/>
                                </a:lnTo>
                                <a:lnTo>
                                  <a:pt x="0" y="29"/>
                                </a:lnTo>
                                <a:lnTo>
                                  <a:pt x="9638" y="29"/>
                                </a:lnTo>
                                <a:lnTo>
                                  <a:pt x="9638" y="0"/>
                                </a:lnTo>
                                <a:close/>
                              </a:path>
                            </a:pathLst>
                          </a:custGeom>
                          <a:solidFill>
                            <a:srgbClr val="9F9F9F"/>
                          </a:solidFill>
                          <a:ln>
                            <a:noFill/>
                          </a:ln>
                        </wps:spPr>
                        <wps:bodyPr spcFirstLastPara="1" wrap="square" lIns="91425" tIns="91425" rIns="91425" bIns="91425" anchor="ctr" anchorCtr="0">
                          <a:noAutofit/>
                        </wps:bodyPr>
                      </wps:wsp>
                      <wps:wsp>
                        <wps:cNvPr id="12" name="Rectangle 12"/>
                        <wps:cNvSpPr/>
                        <wps:spPr>
                          <a:xfrm>
                            <a:off x="10768" y="15249"/>
                            <a:ext cx="5" cy="5"/>
                          </a:xfrm>
                          <a:prstGeom prst="rect">
                            <a:avLst/>
                          </a:prstGeom>
                          <a:solidFill>
                            <a:srgbClr val="E2E2E2"/>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wps:wsp>
                        <wps:cNvPr id="13" name="Forme libre 13"/>
                        <wps:cNvSpPr/>
                        <wps:spPr>
                          <a:xfrm>
                            <a:off x="1132" y="15249"/>
                            <a:ext cx="9641" cy="24"/>
                          </a:xfrm>
                          <a:custGeom>
                            <a:avLst/>
                            <a:gdLst/>
                            <a:ahLst/>
                            <a:cxnLst/>
                            <a:rect l="l" t="t" r="r" b="b"/>
                            <a:pathLst>
                              <a:path w="9641" h="24" extrusionOk="0">
                                <a:moveTo>
                                  <a:pt x="5" y="5"/>
                                </a:moveTo>
                                <a:lnTo>
                                  <a:pt x="0" y="5"/>
                                </a:lnTo>
                                <a:lnTo>
                                  <a:pt x="0" y="24"/>
                                </a:lnTo>
                                <a:lnTo>
                                  <a:pt x="5" y="24"/>
                                </a:lnTo>
                                <a:lnTo>
                                  <a:pt x="5" y="5"/>
                                </a:lnTo>
                                <a:close/>
                                <a:moveTo>
                                  <a:pt x="9640" y="0"/>
                                </a:moveTo>
                                <a:lnTo>
                                  <a:pt x="9635" y="0"/>
                                </a:lnTo>
                                <a:lnTo>
                                  <a:pt x="9635" y="5"/>
                                </a:lnTo>
                                <a:lnTo>
                                  <a:pt x="9640" y="5"/>
                                </a:lnTo>
                                <a:lnTo>
                                  <a:pt x="9640" y="0"/>
                                </a:lnTo>
                                <a:close/>
                              </a:path>
                            </a:pathLst>
                          </a:custGeom>
                          <a:solidFill>
                            <a:srgbClr val="9F9F9F"/>
                          </a:solidFill>
                          <a:ln>
                            <a:noFill/>
                          </a:ln>
                        </wps:spPr>
                        <wps:bodyPr spcFirstLastPara="1" wrap="square" lIns="91425" tIns="91425" rIns="91425" bIns="91425" anchor="ctr" anchorCtr="0">
                          <a:noAutofit/>
                        </wps:bodyPr>
                      </wps:wsp>
                      <wps:wsp>
                        <wps:cNvPr id="14" name="Rectangle 14"/>
                        <wps:cNvSpPr/>
                        <wps:spPr>
                          <a:xfrm>
                            <a:off x="10768" y="15253"/>
                            <a:ext cx="5" cy="20"/>
                          </a:xfrm>
                          <a:prstGeom prst="rect">
                            <a:avLst/>
                          </a:prstGeom>
                          <a:solidFill>
                            <a:srgbClr val="E2E2E2"/>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wps:wsp>
                        <wps:cNvPr id="15" name="Rectangle 15"/>
                        <wps:cNvSpPr/>
                        <wps:spPr>
                          <a:xfrm>
                            <a:off x="1132" y="15273"/>
                            <a:ext cx="5" cy="5"/>
                          </a:xfrm>
                          <a:prstGeom prst="rect">
                            <a:avLst/>
                          </a:prstGeom>
                          <a:solidFill>
                            <a:srgbClr val="9F9F9F"/>
                          </a:solidFill>
                          <a:ln>
                            <a:noFill/>
                          </a:ln>
                        </wps:spPr>
                        <wps:txbx>
                          <w:txbxContent>
                            <w:p w:rsidR="005C4442" w:rsidRDefault="005C4442">
                              <w:pPr>
                                <w:textDirection w:val="btLr"/>
                              </w:pPr>
                            </w:p>
                          </w:txbxContent>
                        </wps:txbx>
                        <wps:bodyPr spcFirstLastPara="1" wrap="square" lIns="91425" tIns="91425" rIns="91425" bIns="91425" anchor="ctr" anchorCtr="0">
                          <a:noAutofit/>
                        </wps:bodyPr>
                      </wps:wsp>
                      <wps:wsp>
                        <wps:cNvPr id="16" name="Forme libre 16"/>
                        <wps:cNvSpPr/>
                        <wps:spPr>
                          <a:xfrm>
                            <a:off x="1132" y="15273"/>
                            <a:ext cx="9641" cy="5"/>
                          </a:xfrm>
                          <a:custGeom>
                            <a:avLst/>
                            <a:gdLst/>
                            <a:ahLst/>
                            <a:cxnLst/>
                            <a:rect l="l" t="t" r="r" b="b"/>
                            <a:pathLst>
                              <a:path w="9641" h="5" extrusionOk="0">
                                <a:moveTo>
                                  <a:pt x="9640" y="0"/>
                                </a:moveTo>
                                <a:lnTo>
                                  <a:pt x="9635" y="0"/>
                                </a:lnTo>
                                <a:lnTo>
                                  <a:pt x="5" y="0"/>
                                </a:lnTo>
                                <a:lnTo>
                                  <a:pt x="0" y="0"/>
                                </a:lnTo>
                                <a:lnTo>
                                  <a:pt x="0" y="5"/>
                                </a:lnTo>
                                <a:lnTo>
                                  <a:pt x="5" y="5"/>
                                </a:lnTo>
                                <a:lnTo>
                                  <a:pt x="9635" y="5"/>
                                </a:lnTo>
                                <a:lnTo>
                                  <a:pt x="9640" y="5"/>
                                </a:lnTo>
                                <a:lnTo>
                                  <a:pt x="9640"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711200</wp:posOffset>
              </wp:positionH>
              <wp:positionV relativeFrom="paragraph">
                <wp:posOffset>9677400</wp:posOffset>
              </wp:positionV>
              <wp:extent cx="6122035" cy="19685"/>
              <wp:effectExtent b="0" l="0" r="0" t="0"/>
              <wp:wrapNone/>
              <wp:docPr id="59"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6122035" cy="19685"/>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simplePos x="0" y="0"/>
              <wp:positionH relativeFrom="column">
                <wp:posOffset>698500</wp:posOffset>
              </wp:positionH>
              <wp:positionV relativeFrom="paragraph">
                <wp:posOffset>9728200</wp:posOffset>
              </wp:positionV>
              <wp:extent cx="2279015" cy="428625"/>
              <wp:effectExtent l="0" t="0" r="0" b="0"/>
              <wp:wrapNone/>
              <wp:docPr id="67" name="Rectangle 67"/>
              <wp:cNvGraphicFramePr/>
              <a:graphic xmlns:a="http://schemas.openxmlformats.org/drawingml/2006/main">
                <a:graphicData uri="http://schemas.microsoft.com/office/word/2010/wordprocessingShape">
                  <wps:wsp>
                    <wps:cNvSpPr/>
                    <wps:spPr>
                      <a:xfrm>
                        <a:off x="4211255" y="3570450"/>
                        <a:ext cx="2269490" cy="419100"/>
                      </a:xfrm>
                      <a:prstGeom prst="rect">
                        <a:avLst/>
                      </a:prstGeom>
                      <a:noFill/>
                      <a:ln>
                        <a:noFill/>
                      </a:ln>
                    </wps:spPr>
                    <wps:txbx>
                      <w:txbxContent>
                        <w:p w:rsidR="005C4442" w:rsidRDefault="007F1DCB">
                          <w:pPr>
                            <w:spacing w:line="203" w:lineRule="auto"/>
                            <w:ind w:left="20" w:firstLine="20"/>
                            <w:textDirection w:val="btLr"/>
                          </w:pPr>
                          <w:r>
                            <w:rPr>
                              <w:b/>
                              <w:color w:val="6C6A6A"/>
                              <w:sz w:val="18"/>
                            </w:rPr>
                            <w:t>Analyse de contribution des projets ECODEV 3</w:t>
                          </w:r>
                        </w:p>
                        <w:p w:rsidR="005C4442" w:rsidRDefault="007F1DCB">
                          <w:pPr>
                            <w:spacing w:before="1" w:line="219" w:lineRule="auto"/>
                            <w:ind w:left="20" w:firstLine="20"/>
                            <w:textDirection w:val="btLr"/>
                          </w:pPr>
                          <w:r>
                            <w:rPr>
                              <w:b/>
                              <w:color w:val="17909F"/>
                              <w:sz w:val="18"/>
                            </w:rPr>
                            <w:t>Termes de référence</w:t>
                          </w:r>
                        </w:p>
                        <w:p w:rsidR="005C4442" w:rsidRDefault="007F1DCB">
                          <w:pPr>
                            <w:spacing w:line="219" w:lineRule="auto"/>
                            <w:ind w:left="20" w:firstLine="20"/>
                            <w:textDirection w:val="btLr"/>
                          </w:pPr>
                          <w:r>
                            <w:rPr>
                              <w:color w:val="61697E"/>
                              <w:sz w:val="18"/>
                            </w:rPr>
                            <w:t>18/07/2022</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698500</wp:posOffset>
              </wp:positionH>
              <wp:positionV relativeFrom="paragraph">
                <wp:posOffset>9728200</wp:posOffset>
              </wp:positionV>
              <wp:extent cx="2279015" cy="428625"/>
              <wp:effectExtent b="0" l="0" r="0" t="0"/>
              <wp:wrapNone/>
              <wp:docPr id="67" name="image20.png"/>
              <a:graphic>
                <a:graphicData uri="http://schemas.openxmlformats.org/drawingml/2006/picture">
                  <pic:pic>
                    <pic:nvPicPr>
                      <pic:cNvPr id="0" name="image20.png"/>
                      <pic:cNvPicPr preferRelativeResize="0"/>
                    </pic:nvPicPr>
                    <pic:blipFill>
                      <a:blip r:embed="rId3"/>
                      <a:srcRect/>
                      <a:stretch>
                        <a:fillRect/>
                      </a:stretch>
                    </pic:blipFill>
                    <pic:spPr>
                      <a:xfrm>
                        <a:off x="0" y="0"/>
                        <a:ext cx="2279015" cy="428625"/>
                      </a:xfrm>
                      <a:prstGeom prst="rect"/>
                      <a:ln/>
                    </pic:spPr>
                  </pic:pic>
                </a:graphicData>
              </a:graphic>
            </wp:anchor>
          </w:drawing>
        </mc:Fallback>
      </mc:AlternateContent>
    </w:r>
    <w:r>
      <w:rPr>
        <w:noProof/>
      </w:rPr>
      <mc:AlternateContent>
        <mc:Choice Requires="wpg">
          <w:drawing>
            <wp:anchor distT="0" distB="0" distL="0" distR="0" simplePos="0" relativeHeight="251664384" behindDoc="1" locked="0" layoutInCell="1" hidden="0" allowOverlap="1">
              <wp:simplePos x="0" y="0"/>
              <wp:positionH relativeFrom="column">
                <wp:posOffset>3403600</wp:posOffset>
              </wp:positionH>
              <wp:positionV relativeFrom="paragraph">
                <wp:posOffset>10007600</wp:posOffset>
              </wp:positionV>
              <wp:extent cx="426085" cy="149225"/>
              <wp:effectExtent l="0" t="0" r="0" b="0"/>
              <wp:wrapNone/>
              <wp:docPr id="61" name="Rectangle 61"/>
              <wp:cNvGraphicFramePr/>
              <a:graphic xmlns:a="http://schemas.openxmlformats.org/drawingml/2006/main">
                <a:graphicData uri="http://schemas.microsoft.com/office/word/2010/wordprocessingShape">
                  <wps:wsp>
                    <wps:cNvSpPr/>
                    <wps:spPr>
                      <a:xfrm>
                        <a:off x="5137720" y="3710150"/>
                        <a:ext cx="416560" cy="139700"/>
                      </a:xfrm>
                      <a:prstGeom prst="rect">
                        <a:avLst/>
                      </a:prstGeom>
                      <a:noFill/>
                      <a:ln>
                        <a:noFill/>
                      </a:ln>
                    </wps:spPr>
                    <wps:txbx>
                      <w:txbxContent>
                        <w:p w:rsidR="005C4442" w:rsidRDefault="007F1DCB">
                          <w:pPr>
                            <w:spacing w:line="203" w:lineRule="auto"/>
                            <w:ind w:left="60" w:firstLine="60"/>
                            <w:textDirection w:val="btLr"/>
                          </w:pPr>
                          <w:r>
                            <w:rPr>
                              <w:b/>
                              <w:color w:val="61697E"/>
                              <w:sz w:val="18"/>
                            </w:rPr>
                            <w:t xml:space="preserve"> PAGE 17 </w:t>
                          </w:r>
                          <w:r>
                            <w:rPr>
                              <w:color w:val="61697E"/>
                              <w:sz w:val="18"/>
                            </w:rPr>
                            <w:t xml:space="preserve">/ </w:t>
                          </w:r>
                          <w:r>
                            <w:rPr>
                              <w:b/>
                              <w:color w:val="61697E"/>
                              <w:sz w:val="18"/>
                            </w:rPr>
                            <w:t>17</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3403600</wp:posOffset>
              </wp:positionH>
              <wp:positionV relativeFrom="paragraph">
                <wp:posOffset>10007600</wp:posOffset>
              </wp:positionV>
              <wp:extent cx="426085" cy="149225"/>
              <wp:effectExtent b="0" l="0" r="0" t="0"/>
              <wp:wrapNone/>
              <wp:docPr id="61" name="image14.png"/>
              <a:graphic>
                <a:graphicData uri="http://schemas.openxmlformats.org/drawingml/2006/picture">
                  <pic:pic>
                    <pic:nvPicPr>
                      <pic:cNvPr id="0" name="image14.png"/>
                      <pic:cNvPicPr preferRelativeResize="0"/>
                    </pic:nvPicPr>
                    <pic:blipFill>
                      <a:blip r:embed="rId4"/>
                      <a:srcRect/>
                      <a:stretch>
                        <a:fillRect/>
                      </a:stretch>
                    </pic:blipFill>
                    <pic:spPr>
                      <a:xfrm>
                        <a:off x="0" y="0"/>
                        <a:ext cx="426085" cy="1492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DCB" w:rsidRDefault="007F1DCB">
      <w:r>
        <w:separator/>
      </w:r>
    </w:p>
  </w:footnote>
  <w:footnote w:type="continuationSeparator" w:id="0">
    <w:p w:rsidR="007F1DCB" w:rsidRDefault="007F1D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5302"/>
    <w:multiLevelType w:val="multilevel"/>
    <w:tmpl w:val="682CF834"/>
    <w:lvl w:ilvl="0">
      <w:numFmt w:val="bullet"/>
      <w:lvlText w:val="-"/>
      <w:lvlJc w:val="left"/>
      <w:pPr>
        <w:ind w:left="1132" w:hanging="120"/>
      </w:pPr>
      <w:rPr>
        <w:rFonts w:ascii="Calibri" w:eastAsia="Calibri" w:hAnsi="Calibri" w:cs="Calibri"/>
        <w:b/>
        <w:sz w:val="22"/>
        <w:szCs w:val="22"/>
      </w:rPr>
    </w:lvl>
    <w:lvl w:ilvl="1">
      <w:numFmt w:val="bullet"/>
      <w:lvlText w:val="•"/>
      <w:lvlJc w:val="left"/>
      <w:pPr>
        <w:ind w:left="2216" w:hanging="120"/>
      </w:pPr>
    </w:lvl>
    <w:lvl w:ilvl="2">
      <w:numFmt w:val="bullet"/>
      <w:lvlText w:val="•"/>
      <w:lvlJc w:val="left"/>
      <w:pPr>
        <w:ind w:left="3293" w:hanging="120"/>
      </w:pPr>
    </w:lvl>
    <w:lvl w:ilvl="3">
      <w:numFmt w:val="bullet"/>
      <w:lvlText w:val="•"/>
      <w:lvlJc w:val="left"/>
      <w:pPr>
        <w:ind w:left="4369" w:hanging="120"/>
      </w:pPr>
    </w:lvl>
    <w:lvl w:ilvl="4">
      <w:numFmt w:val="bullet"/>
      <w:lvlText w:val="•"/>
      <w:lvlJc w:val="left"/>
      <w:pPr>
        <w:ind w:left="5446" w:hanging="120"/>
      </w:pPr>
    </w:lvl>
    <w:lvl w:ilvl="5">
      <w:numFmt w:val="bullet"/>
      <w:lvlText w:val="•"/>
      <w:lvlJc w:val="left"/>
      <w:pPr>
        <w:ind w:left="6523" w:hanging="120"/>
      </w:pPr>
    </w:lvl>
    <w:lvl w:ilvl="6">
      <w:numFmt w:val="bullet"/>
      <w:lvlText w:val="•"/>
      <w:lvlJc w:val="left"/>
      <w:pPr>
        <w:ind w:left="7599" w:hanging="120"/>
      </w:pPr>
    </w:lvl>
    <w:lvl w:ilvl="7">
      <w:numFmt w:val="bullet"/>
      <w:lvlText w:val="•"/>
      <w:lvlJc w:val="left"/>
      <w:pPr>
        <w:ind w:left="8676" w:hanging="120"/>
      </w:pPr>
    </w:lvl>
    <w:lvl w:ilvl="8">
      <w:numFmt w:val="bullet"/>
      <w:lvlText w:val="•"/>
      <w:lvlJc w:val="left"/>
      <w:pPr>
        <w:ind w:left="9753" w:hanging="120"/>
      </w:pPr>
    </w:lvl>
  </w:abstractNum>
  <w:abstractNum w:abstractNumId="1" w15:restartNumberingAfterBreak="0">
    <w:nsid w:val="1757119B"/>
    <w:multiLevelType w:val="multilevel"/>
    <w:tmpl w:val="28049A52"/>
    <w:lvl w:ilvl="0">
      <w:numFmt w:val="bullet"/>
      <w:lvlText w:val="-"/>
      <w:lvlJc w:val="left"/>
      <w:pPr>
        <w:ind w:left="1132" w:hanging="118"/>
      </w:pPr>
      <w:rPr>
        <w:rFonts w:ascii="Calibri" w:eastAsia="Calibri" w:hAnsi="Calibri" w:cs="Calibri"/>
        <w:sz w:val="22"/>
        <w:szCs w:val="22"/>
      </w:rPr>
    </w:lvl>
    <w:lvl w:ilvl="1">
      <w:numFmt w:val="bullet"/>
      <w:lvlText w:val="•"/>
      <w:lvlJc w:val="left"/>
      <w:pPr>
        <w:ind w:left="2216" w:hanging="118"/>
      </w:pPr>
    </w:lvl>
    <w:lvl w:ilvl="2">
      <w:numFmt w:val="bullet"/>
      <w:lvlText w:val="•"/>
      <w:lvlJc w:val="left"/>
      <w:pPr>
        <w:ind w:left="3293" w:hanging="118"/>
      </w:pPr>
    </w:lvl>
    <w:lvl w:ilvl="3">
      <w:numFmt w:val="bullet"/>
      <w:lvlText w:val="•"/>
      <w:lvlJc w:val="left"/>
      <w:pPr>
        <w:ind w:left="4369" w:hanging="118"/>
      </w:pPr>
    </w:lvl>
    <w:lvl w:ilvl="4">
      <w:numFmt w:val="bullet"/>
      <w:lvlText w:val="•"/>
      <w:lvlJc w:val="left"/>
      <w:pPr>
        <w:ind w:left="5446" w:hanging="117"/>
      </w:pPr>
    </w:lvl>
    <w:lvl w:ilvl="5">
      <w:numFmt w:val="bullet"/>
      <w:lvlText w:val="•"/>
      <w:lvlJc w:val="left"/>
      <w:pPr>
        <w:ind w:left="6523" w:hanging="118"/>
      </w:pPr>
    </w:lvl>
    <w:lvl w:ilvl="6">
      <w:numFmt w:val="bullet"/>
      <w:lvlText w:val="•"/>
      <w:lvlJc w:val="left"/>
      <w:pPr>
        <w:ind w:left="7599" w:hanging="118"/>
      </w:pPr>
    </w:lvl>
    <w:lvl w:ilvl="7">
      <w:numFmt w:val="bullet"/>
      <w:lvlText w:val="•"/>
      <w:lvlJc w:val="left"/>
      <w:pPr>
        <w:ind w:left="8676" w:hanging="118"/>
      </w:pPr>
    </w:lvl>
    <w:lvl w:ilvl="8">
      <w:numFmt w:val="bullet"/>
      <w:lvlText w:val="•"/>
      <w:lvlJc w:val="left"/>
      <w:pPr>
        <w:ind w:left="9753" w:hanging="118"/>
      </w:pPr>
    </w:lvl>
  </w:abstractNum>
  <w:abstractNum w:abstractNumId="2" w15:restartNumberingAfterBreak="0">
    <w:nsid w:val="32494A1E"/>
    <w:multiLevelType w:val="multilevel"/>
    <w:tmpl w:val="45DC7874"/>
    <w:lvl w:ilvl="0">
      <w:start w:val="1"/>
      <w:numFmt w:val="decimal"/>
      <w:lvlText w:val="%1."/>
      <w:lvlJc w:val="left"/>
      <w:pPr>
        <w:ind w:left="1613" w:hanging="480"/>
      </w:pPr>
      <w:rPr>
        <w:rFonts w:ascii="Calibri" w:eastAsia="Calibri" w:hAnsi="Calibri" w:cs="Calibri"/>
        <w:b/>
        <w:sz w:val="24"/>
        <w:szCs w:val="24"/>
      </w:rPr>
    </w:lvl>
    <w:lvl w:ilvl="1">
      <w:start w:val="1"/>
      <w:numFmt w:val="decimal"/>
      <w:lvlText w:val="%1.%2."/>
      <w:lvlJc w:val="left"/>
      <w:pPr>
        <w:ind w:left="1853" w:hanging="720"/>
      </w:pPr>
      <w:rPr>
        <w:rFonts w:ascii="Times New Roman" w:eastAsia="Times New Roman" w:hAnsi="Times New Roman" w:cs="Times New Roman"/>
        <w:b/>
        <w:sz w:val="20"/>
        <w:szCs w:val="20"/>
      </w:rPr>
    </w:lvl>
    <w:lvl w:ilvl="2">
      <w:start w:val="1"/>
      <w:numFmt w:val="decimal"/>
      <w:lvlText w:val="%1.%2.%3."/>
      <w:lvlJc w:val="left"/>
      <w:pPr>
        <w:ind w:left="2093" w:hanging="720"/>
      </w:pPr>
      <w:rPr>
        <w:rFonts w:ascii="Times New Roman" w:eastAsia="Times New Roman" w:hAnsi="Times New Roman" w:cs="Times New Roman"/>
        <w:sz w:val="20"/>
        <w:szCs w:val="20"/>
      </w:rPr>
    </w:lvl>
    <w:lvl w:ilvl="3">
      <w:numFmt w:val="bullet"/>
      <w:lvlText w:val="•"/>
      <w:lvlJc w:val="left"/>
      <w:pPr>
        <w:ind w:left="3325" w:hanging="720"/>
      </w:pPr>
    </w:lvl>
    <w:lvl w:ilvl="4">
      <w:numFmt w:val="bullet"/>
      <w:lvlText w:val="•"/>
      <w:lvlJc w:val="left"/>
      <w:pPr>
        <w:ind w:left="4551" w:hanging="720"/>
      </w:pPr>
    </w:lvl>
    <w:lvl w:ilvl="5">
      <w:numFmt w:val="bullet"/>
      <w:lvlText w:val="•"/>
      <w:lvlJc w:val="left"/>
      <w:pPr>
        <w:ind w:left="5777" w:hanging="720"/>
      </w:pPr>
    </w:lvl>
    <w:lvl w:ilvl="6">
      <w:numFmt w:val="bullet"/>
      <w:lvlText w:val="•"/>
      <w:lvlJc w:val="left"/>
      <w:pPr>
        <w:ind w:left="7003" w:hanging="720"/>
      </w:pPr>
    </w:lvl>
    <w:lvl w:ilvl="7">
      <w:numFmt w:val="bullet"/>
      <w:lvlText w:val="•"/>
      <w:lvlJc w:val="left"/>
      <w:pPr>
        <w:ind w:left="8229" w:hanging="720"/>
      </w:pPr>
    </w:lvl>
    <w:lvl w:ilvl="8">
      <w:numFmt w:val="bullet"/>
      <w:lvlText w:val="•"/>
      <w:lvlJc w:val="left"/>
      <w:pPr>
        <w:ind w:left="9454" w:hanging="720"/>
      </w:pPr>
    </w:lvl>
  </w:abstractNum>
  <w:abstractNum w:abstractNumId="3" w15:restartNumberingAfterBreak="0">
    <w:nsid w:val="3DBA3ABB"/>
    <w:multiLevelType w:val="multilevel"/>
    <w:tmpl w:val="B49A1F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7F40F51"/>
    <w:multiLevelType w:val="multilevel"/>
    <w:tmpl w:val="734C9FAA"/>
    <w:lvl w:ilvl="0">
      <w:start w:val="1"/>
      <w:numFmt w:val="decimal"/>
      <w:lvlText w:val="%1."/>
      <w:lvlJc w:val="left"/>
      <w:pPr>
        <w:ind w:left="1132" w:hanging="260"/>
      </w:pPr>
      <w:rPr>
        <w:rFonts w:ascii="Calibri" w:eastAsia="Calibri" w:hAnsi="Calibri" w:cs="Calibri"/>
        <w:sz w:val="22"/>
        <w:szCs w:val="22"/>
      </w:rPr>
    </w:lvl>
    <w:lvl w:ilvl="1">
      <w:numFmt w:val="bullet"/>
      <w:lvlText w:val="•"/>
      <w:lvlJc w:val="left"/>
      <w:pPr>
        <w:ind w:left="2216" w:hanging="260"/>
      </w:pPr>
    </w:lvl>
    <w:lvl w:ilvl="2">
      <w:numFmt w:val="bullet"/>
      <w:lvlText w:val="•"/>
      <w:lvlJc w:val="left"/>
      <w:pPr>
        <w:ind w:left="3293" w:hanging="260"/>
      </w:pPr>
    </w:lvl>
    <w:lvl w:ilvl="3">
      <w:numFmt w:val="bullet"/>
      <w:lvlText w:val="•"/>
      <w:lvlJc w:val="left"/>
      <w:pPr>
        <w:ind w:left="4369" w:hanging="260"/>
      </w:pPr>
    </w:lvl>
    <w:lvl w:ilvl="4">
      <w:numFmt w:val="bullet"/>
      <w:lvlText w:val="•"/>
      <w:lvlJc w:val="left"/>
      <w:pPr>
        <w:ind w:left="5446" w:hanging="260"/>
      </w:pPr>
    </w:lvl>
    <w:lvl w:ilvl="5">
      <w:numFmt w:val="bullet"/>
      <w:lvlText w:val="•"/>
      <w:lvlJc w:val="left"/>
      <w:pPr>
        <w:ind w:left="6523" w:hanging="260"/>
      </w:pPr>
    </w:lvl>
    <w:lvl w:ilvl="6">
      <w:numFmt w:val="bullet"/>
      <w:lvlText w:val="•"/>
      <w:lvlJc w:val="left"/>
      <w:pPr>
        <w:ind w:left="7599" w:hanging="260"/>
      </w:pPr>
    </w:lvl>
    <w:lvl w:ilvl="7">
      <w:numFmt w:val="bullet"/>
      <w:lvlText w:val="•"/>
      <w:lvlJc w:val="left"/>
      <w:pPr>
        <w:ind w:left="8676" w:hanging="260"/>
      </w:pPr>
    </w:lvl>
    <w:lvl w:ilvl="8">
      <w:numFmt w:val="bullet"/>
      <w:lvlText w:val="•"/>
      <w:lvlJc w:val="left"/>
      <w:pPr>
        <w:ind w:left="9753" w:hanging="260"/>
      </w:pPr>
    </w:lvl>
  </w:abstractNum>
  <w:abstractNum w:abstractNumId="5" w15:restartNumberingAfterBreak="0">
    <w:nsid w:val="4C6D2CFC"/>
    <w:multiLevelType w:val="multilevel"/>
    <w:tmpl w:val="E1BEB4BA"/>
    <w:lvl w:ilvl="0">
      <w:numFmt w:val="bullet"/>
      <w:lvlText w:val="-"/>
      <w:lvlJc w:val="left"/>
      <w:pPr>
        <w:ind w:left="5" w:hanging="106"/>
      </w:pPr>
      <w:rPr>
        <w:rFonts w:ascii="Calibri" w:eastAsia="Calibri" w:hAnsi="Calibri" w:cs="Calibri"/>
        <w:sz w:val="20"/>
        <w:szCs w:val="20"/>
      </w:rPr>
    </w:lvl>
    <w:lvl w:ilvl="1">
      <w:numFmt w:val="bullet"/>
      <w:lvlText w:val="•"/>
      <w:lvlJc w:val="left"/>
      <w:pPr>
        <w:ind w:left="368" w:hanging="106"/>
      </w:pPr>
    </w:lvl>
    <w:lvl w:ilvl="2">
      <w:numFmt w:val="bullet"/>
      <w:lvlText w:val="•"/>
      <w:lvlJc w:val="left"/>
      <w:pPr>
        <w:ind w:left="737" w:hanging="106"/>
      </w:pPr>
    </w:lvl>
    <w:lvl w:ilvl="3">
      <w:numFmt w:val="bullet"/>
      <w:lvlText w:val="•"/>
      <w:lvlJc w:val="left"/>
      <w:pPr>
        <w:ind w:left="1106" w:hanging="106"/>
      </w:pPr>
    </w:lvl>
    <w:lvl w:ilvl="4">
      <w:numFmt w:val="bullet"/>
      <w:lvlText w:val="•"/>
      <w:lvlJc w:val="left"/>
      <w:pPr>
        <w:ind w:left="1475" w:hanging="106"/>
      </w:pPr>
    </w:lvl>
    <w:lvl w:ilvl="5">
      <w:numFmt w:val="bullet"/>
      <w:lvlText w:val="•"/>
      <w:lvlJc w:val="left"/>
      <w:pPr>
        <w:ind w:left="1844" w:hanging="106"/>
      </w:pPr>
    </w:lvl>
    <w:lvl w:ilvl="6">
      <w:numFmt w:val="bullet"/>
      <w:lvlText w:val="•"/>
      <w:lvlJc w:val="left"/>
      <w:pPr>
        <w:ind w:left="2213" w:hanging="106"/>
      </w:pPr>
    </w:lvl>
    <w:lvl w:ilvl="7">
      <w:numFmt w:val="bullet"/>
      <w:lvlText w:val="•"/>
      <w:lvlJc w:val="left"/>
      <w:pPr>
        <w:ind w:left="2582" w:hanging="106"/>
      </w:pPr>
    </w:lvl>
    <w:lvl w:ilvl="8">
      <w:numFmt w:val="bullet"/>
      <w:lvlText w:val="•"/>
      <w:lvlJc w:val="left"/>
      <w:pPr>
        <w:ind w:left="2951" w:hanging="106"/>
      </w:pPr>
    </w:lvl>
  </w:abstractNum>
  <w:abstractNum w:abstractNumId="6" w15:restartNumberingAfterBreak="0">
    <w:nsid w:val="4D1F700E"/>
    <w:multiLevelType w:val="multilevel"/>
    <w:tmpl w:val="45B24F4A"/>
    <w:lvl w:ilvl="0">
      <w:start w:val="1"/>
      <w:numFmt w:val="decimal"/>
      <w:lvlText w:val="%1"/>
      <w:lvlJc w:val="left"/>
      <w:pPr>
        <w:ind w:left="1296" w:hanging="164"/>
      </w:pPr>
      <w:rPr>
        <w:rFonts w:ascii="Calibri" w:eastAsia="Calibri" w:hAnsi="Calibri" w:cs="Calibri"/>
        <w:sz w:val="22"/>
        <w:szCs w:val="22"/>
      </w:rPr>
    </w:lvl>
    <w:lvl w:ilvl="1">
      <w:numFmt w:val="bullet"/>
      <w:lvlText w:val="•"/>
      <w:lvlJc w:val="left"/>
      <w:pPr>
        <w:ind w:left="2360" w:hanging="164"/>
      </w:pPr>
    </w:lvl>
    <w:lvl w:ilvl="2">
      <w:numFmt w:val="bullet"/>
      <w:lvlText w:val="•"/>
      <w:lvlJc w:val="left"/>
      <w:pPr>
        <w:ind w:left="3421" w:hanging="163"/>
      </w:pPr>
    </w:lvl>
    <w:lvl w:ilvl="3">
      <w:numFmt w:val="bullet"/>
      <w:lvlText w:val="•"/>
      <w:lvlJc w:val="left"/>
      <w:pPr>
        <w:ind w:left="4481" w:hanging="164"/>
      </w:pPr>
    </w:lvl>
    <w:lvl w:ilvl="4">
      <w:numFmt w:val="bullet"/>
      <w:lvlText w:val="•"/>
      <w:lvlJc w:val="left"/>
      <w:pPr>
        <w:ind w:left="5542" w:hanging="163"/>
      </w:pPr>
    </w:lvl>
    <w:lvl w:ilvl="5">
      <w:numFmt w:val="bullet"/>
      <w:lvlText w:val="•"/>
      <w:lvlJc w:val="left"/>
      <w:pPr>
        <w:ind w:left="6603" w:hanging="164"/>
      </w:pPr>
    </w:lvl>
    <w:lvl w:ilvl="6">
      <w:numFmt w:val="bullet"/>
      <w:lvlText w:val="•"/>
      <w:lvlJc w:val="left"/>
      <w:pPr>
        <w:ind w:left="7663" w:hanging="164"/>
      </w:pPr>
    </w:lvl>
    <w:lvl w:ilvl="7">
      <w:numFmt w:val="bullet"/>
      <w:lvlText w:val="•"/>
      <w:lvlJc w:val="left"/>
      <w:pPr>
        <w:ind w:left="8724" w:hanging="164"/>
      </w:pPr>
    </w:lvl>
    <w:lvl w:ilvl="8">
      <w:numFmt w:val="bullet"/>
      <w:lvlText w:val="•"/>
      <w:lvlJc w:val="left"/>
      <w:pPr>
        <w:ind w:left="9785" w:hanging="164"/>
      </w:pPr>
    </w:lvl>
  </w:abstractNum>
  <w:abstractNum w:abstractNumId="7" w15:restartNumberingAfterBreak="0">
    <w:nsid w:val="518358EB"/>
    <w:multiLevelType w:val="multilevel"/>
    <w:tmpl w:val="CC8A7DF0"/>
    <w:lvl w:ilvl="0">
      <w:start w:val="1"/>
      <w:numFmt w:val="decimal"/>
      <w:lvlText w:val="%1."/>
      <w:lvlJc w:val="left"/>
      <w:pPr>
        <w:ind w:left="1351" w:hanging="219"/>
      </w:pPr>
      <w:rPr>
        <w:rFonts w:ascii="Calibri" w:eastAsia="Calibri" w:hAnsi="Calibri" w:cs="Calibri"/>
        <w:sz w:val="22"/>
        <w:szCs w:val="22"/>
      </w:rPr>
    </w:lvl>
    <w:lvl w:ilvl="1">
      <w:numFmt w:val="bullet"/>
      <w:lvlText w:val="•"/>
      <w:lvlJc w:val="left"/>
      <w:pPr>
        <w:ind w:left="2414" w:hanging="219"/>
      </w:pPr>
    </w:lvl>
    <w:lvl w:ilvl="2">
      <w:numFmt w:val="bullet"/>
      <w:lvlText w:val="•"/>
      <w:lvlJc w:val="left"/>
      <w:pPr>
        <w:ind w:left="3469" w:hanging="219"/>
      </w:pPr>
    </w:lvl>
    <w:lvl w:ilvl="3">
      <w:numFmt w:val="bullet"/>
      <w:lvlText w:val="•"/>
      <w:lvlJc w:val="left"/>
      <w:pPr>
        <w:ind w:left="4523" w:hanging="219"/>
      </w:pPr>
    </w:lvl>
    <w:lvl w:ilvl="4">
      <w:numFmt w:val="bullet"/>
      <w:lvlText w:val="•"/>
      <w:lvlJc w:val="left"/>
      <w:pPr>
        <w:ind w:left="5578" w:hanging="219"/>
      </w:pPr>
    </w:lvl>
    <w:lvl w:ilvl="5">
      <w:numFmt w:val="bullet"/>
      <w:lvlText w:val="•"/>
      <w:lvlJc w:val="left"/>
      <w:pPr>
        <w:ind w:left="6633" w:hanging="219"/>
      </w:pPr>
    </w:lvl>
    <w:lvl w:ilvl="6">
      <w:numFmt w:val="bullet"/>
      <w:lvlText w:val="•"/>
      <w:lvlJc w:val="left"/>
      <w:pPr>
        <w:ind w:left="7687" w:hanging="218"/>
      </w:pPr>
    </w:lvl>
    <w:lvl w:ilvl="7">
      <w:numFmt w:val="bullet"/>
      <w:lvlText w:val="•"/>
      <w:lvlJc w:val="left"/>
      <w:pPr>
        <w:ind w:left="8742" w:hanging="219"/>
      </w:pPr>
    </w:lvl>
    <w:lvl w:ilvl="8">
      <w:numFmt w:val="bullet"/>
      <w:lvlText w:val="•"/>
      <w:lvlJc w:val="left"/>
      <w:pPr>
        <w:ind w:left="9797" w:hanging="219"/>
      </w:pPr>
    </w:lvl>
  </w:abstractNum>
  <w:abstractNum w:abstractNumId="8" w15:restartNumberingAfterBreak="0">
    <w:nsid w:val="5360444A"/>
    <w:multiLevelType w:val="multilevel"/>
    <w:tmpl w:val="3E5CAD7A"/>
    <w:lvl w:ilvl="0">
      <w:start w:val="3"/>
      <w:numFmt w:val="decimal"/>
      <w:lvlText w:val="%1."/>
      <w:lvlJc w:val="left"/>
      <w:pPr>
        <w:ind w:left="1493" w:hanging="360"/>
      </w:pPr>
      <w:rPr>
        <w:rFonts w:ascii="Calibri" w:eastAsia="Calibri" w:hAnsi="Calibri" w:cs="Calibri"/>
        <w:b/>
        <w:color w:val="17909F"/>
        <w:sz w:val="40"/>
        <w:szCs w:val="40"/>
      </w:rPr>
    </w:lvl>
    <w:lvl w:ilvl="1">
      <w:start w:val="1"/>
      <w:numFmt w:val="decimal"/>
      <w:lvlText w:val="%1.%2."/>
      <w:lvlJc w:val="left"/>
      <w:pPr>
        <w:ind w:left="2573" w:hanging="1080"/>
      </w:pPr>
      <w:rPr>
        <w:rFonts w:ascii="Calibri" w:eastAsia="Calibri" w:hAnsi="Calibri" w:cs="Calibri"/>
        <w:b/>
        <w:color w:val="17909F"/>
        <w:sz w:val="28"/>
        <w:szCs w:val="28"/>
      </w:rPr>
    </w:lvl>
    <w:lvl w:ilvl="2">
      <w:start w:val="1"/>
      <w:numFmt w:val="decimal"/>
      <w:lvlText w:val="%1.%2.%3."/>
      <w:lvlJc w:val="left"/>
      <w:pPr>
        <w:ind w:left="2357" w:hanging="720"/>
      </w:pPr>
      <w:rPr>
        <w:rFonts w:ascii="Calibri" w:eastAsia="Calibri" w:hAnsi="Calibri" w:cs="Calibri"/>
        <w:b/>
        <w:color w:val="5F697E"/>
        <w:sz w:val="24"/>
        <w:szCs w:val="24"/>
      </w:rPr>
    </w:lvl>
    <w:lvl w:ilvl="3">
      <w:numFmt w:val="bullet"/>
      <w:lvlText w:val="•"/>
      <w:lvlJc w:val="left"/>
      <w:pPr>
        <w:ind w:left="3745" w:hanging="720"/>
      </w:pPr>
    </w:lvl>
    <w:lvl w:ilvl="4">
      <w:numFmt w:val="bullet"/>
      <w:lvlText w:val="•"/>
      <w:lvlJc w:val="left"/>
      <w:pPr>
        <w:ind w:left="4911" w:hanging="720"/>
      </w:pPr>
    </w:lvl>
    <w:lvl w:ilvl="5">
      <w:numFmt w:val="bullet"/>
      <w:lvlText w:val="•"/>
      <w:lvlJc w:val="left"/>
      <w:pPr>
        <w:ind w:left="6077" w:hanging="720"/>
      </w:pPr>
    </w:lvl>
    <w:lvl w:ilvl="6">
      <w:numFmt w:val="bullet"/>
      <w:lvlText w:val="•"/>
      <w:lvlJc w:val="left"/>
      <w:pPr>
        <w:ind w:left="7243" w:hanging="720"/>
      </w:pPr>
    </w:lvl>
    <w:lvl w:ilvl="7">
      <w:numFmt w:val="bullet"/>
      <w:lvlText w:val="•"/>
      <w:lvlJc w:val="left"/>
      <w:pPr>
        <w:ind w:left="8409" w:hanging="720"/>
      </w:pPr>
    </w:lvl>
    <w:lvl w:ilvl="8">
      <w:numFmt w:val="bullet"/>
      <w:lvlText w:val="•"/>
      <w:lvlJc w:val="left"/>
      <w:pPr>
        <w:ind w:left="9574" w:hanging="720"/>
      </w:pPr>
    </w:lvl>
  </w:abstractNum>
  <w:abstractNum w:abstractNumId="9" w15:restartNumberingAfterBreak="0">
    <w:nsid w:val="608D5F39"/>
    <w:multiLevelType w:val="multilevel"/>
    <w:tmpl w:val="99666D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18C1334"/>
    <w:multiLevelType w:val="multilevel"/>
    <w:tmpl w:val="C540BCBC"/>
    <w:lvl w:ilvl="0">
      <w:numFmt w:val="bullet"/>
      <w:lvlText w:val="-"/>
      <w:lvlJc w:val="left"/>
      <w:pPr>
        <w:ind w:left="5" w:hanging="106"/>
      </w:pPr>
      <w:rPr>
        <w:rFonts w:ascii="Calibri" w:eastAsia="Calibri" w:hAnsi="Calibri" w:cs="Calibri"/>
        <w:sz w:val="20"/>
        <w:szCs w:val="20"/>
      </w:rPr>
    </w:lvl>
    <w:lvl w:ilvl="1">
      <w:numFmt w:val="bullet"/>
      <w:lvlText w:val="•"/>
      <w:lvlJc w:val="left"/>
      <w:pPr>
        <w:ind w:left="368" w:hanging="106"/>
      </w:pPr>
    </w:lvl>
    <w:lvl w:ilvl="2">
      <w:numFmt w:val="bullet"/>
      <w:lvlText w:val="•"/>
      <w:lvlJc w:val="left"/>
      <w:pPr>
        <w:ind w:left="737" w:hanging="106"/>
      </w:pPr>
    </w:lvl>
    <w:lvl w:ilvl="3">
      <w:numFmt w:val="bullet"/>
      <w:lvlText w:val="•"/>
      <w:lvlJc w:val="left"/>
      <w:pPr>
        <w:ind w:left="1106" w:hanging="106"/>
      </w:pPr>
    </w:lvl>
    <w:lvl w:ilvl="4">
      <w:numFmt w:val="bullet"/>
      <w:lvlText w:val="•"/>
      <w:lvlJc w:val="left"/>
      <w:pPr>
        <w:ind w:left="1475" w:hanging="106"/>
      </w:pPr>
    </w:lvl>
    <w:lvl w:ilvl="5">
      <w:numFmt w:val="bullet"/>
      <w:lvlText w:val="•"/>
      <w:lvlJc w:val="left"/>
      <w:pPr>
        <w:ind w:left="1844" w:hanging="106"/>
      </w:pPr>
    </w:lvl>
    <w:lvl w:ilvl="6">
      <w:numFmt w:val="bullet"/>
      <w:lvlText w:val="•"/>
      <w:lvlJc w:val="left"/>
      <w:pPr>
        <w:ind w:left="2213" w:hanging="106"/>
      </w:pPr>
    </w:lvl>
    <w:lvl w:ilvl="7">
      <w:numFmt w:val="bullet"/>
      <w:lvlText w:val="•"/>
      <w:lvlJc w:val="left"/>
      <w:pPr>
        <w:ind w:left="2582" w:hanging="106"/>
      </w:pPr>
    </w:lvl>
    <w:lvl w:ilvl="8">
      <w:numFmt w:val="bullet"/>
      <w:lvlText w:val="•"/>
      <w:lvlJc w:val="left"/>
      <w:pPr>
        <w:ind w:left="2951" w:hanging="106"/>
      </w:pPr>
    </w:lvl>
  </w:abstractNum>
  <w:abstractNum w:abstractNumId="11" w15:restartNumberingAfterBreak="0">
    <w:nsid w:val="696C31DF"/>
    <w:multiLevelType w:val="multilevel"/>
    <w:tmpl w:val="E3ACDFEA"/>
    <w:lvl w:ilvl="0">
      <w:numFmt w:val="bullet"/>
      <w:lvlText w:val="-"/>
      <w:lvlJc w:val="left"/>
      <w:pPr>
        <w:ind w:left="1132" w:hanging="118"/>
      </w:pPr>
      <w:rPr>
        <w:rFonts w:ascii="Calibri" w:eastAsia="Calibri" w:hAnsi="Calibri" w:cs="Calibri"/>
        <w:sz w:val="22"/>
        <w:szCs w:val="22"/>
      </w:rPr>
    </w:lvl>
    <w:lvl w:ilvl="1">
      <w:numFmt w:val="bullet"/>
      <w:lvlText w:val="•"/>
      <w:lvlJc w:val="left"/>
      <w:pPr>
        <w:ind w:left="2216" w:hanging="118"/>
      </w:pPr>
    </w:lvl>
    <w:lvl w:ilvl="2">
      <w:numFmt w:val="bullet"/>
      <w:lvlText w:val="•"/>
      <w:lvlJc w:val="left"/>
      <w:pPr>
        <w:ind w:left="3293" w:hanging="118"/>
      </w:pPr>
    </w:lvl>
    <w:lvl w:ilvl="3">
      <w:numFmt w:val="bullet"/>
      <w:lvlText w:val="•"/>
      <w:lvlJc w:val="left"/>
      <w:pPr>
        <w:ind w:left="4369" w:hanging="118"/>
      </w:pPr>
    </w:lvl>
    <w:lvl w:ilvl="4">
      <w:numFmt w:val="bullet"/>
      <w:lvlText w:val="•"/>
      <w:lvlJc w:val="left"/>
      <w:pPr>
        <w:ind w:left="5446" w:hanging="117"/>
      </w:pPr>
    </w:lvl>
    <w:lvl w:ilvl="5">
      <w:numFmt w:val="bullet"/>
      <w:lvlText w:val="•"/>
      <w:lvlJc w:val="left"/>
      <w:pPr>
        <w:ind w:left="6523" w:hanging="118"/>
      </w:pPr>
    </w:lvl>
    <w:lvl w:ilvl="6">
      <w:numFmt w:val="bullet"/>
      <w:lvlText w:val="•"/>
      <w:lvlJc w:val="left"/>
      <w:pPr>
        <w:ind w:left="7599" w:hanging="118"/>
      </w:pPr>
    </w:lvl>
    <w:lvl w:ilvl="7">
      <w:numFmt w:val="bullet"/>
      <w:lvlText w:val="•"/>
      <w:lvlJc w:val="left"/>
      <w:pPr>
        <w:ind w:left="8676" w:hanging="118"/>
      </w:pPr>
    </w:lvl>
    <w:lvl w:ilvl="8">
      <w:numFmt w:val="bullet"/>
      <w:lvlText w:val="•"/>
      <w:lvlJc w:val="left"/>
      <w:pPr>
        <w:ind w:left="9753" w:hanging="118"/>
      </w:pPr>
    </w:lvl>
  </w:abstractNum>
  <w:abstractNum w:abstractNumId="12" w15:restartNumberingAfterBreak="0">
    <w:nsid w:val="6AE3540C"/>
    <w:multiLevelType w:val="multilevel"/>
    <w:tmpl w:val="2E18CBBC"/>
    <w:lvl w:ilvl="0">
      <w:start w:val="1"/>
      <w:numFmt w:val="decimal"/>
      <w:lvlText w:val="%1."/>
      <w:lvlJc w:val="left"/>
      <w:pPr>
        <w:ind w:left="1493" w:hanging="360"/>
      </w:pPr>
      <w:rPr>
        <w:rFonts w:ascii="Calibri" w:eastAsia="Calibri" w:hAnsi="Calibri" w:cs="Calibri"/>
        <w:b/>
        <w:color w:val="17909F"/>
        <w:sz w:val="40"/>
        <w:szCs w:val="40"/>
      </w:rPr>
    </w:lvl>
    <w:lvl w:ilvl="1">
      <w:start w:val="1"/>
      <w:numFmt w:val="decimal"/>
      <w:lvlText w:val="%1.%2."/>
      <w:lvlJc w:val="left"/>
      <w:pPr>
        <w:ind w:left="2573" w:hanging="1080"/>
      </w:pPr>
      <w:rPr>
        <w:rFonts w:ascii="Calibri" w:eastAsia="Calibri" w:hAnsi="Calibri" w:cs="Calibri"/>
        <w:b/>
        <w:color w:val="17909F"/>
        <w:sz w:val="28"/>
        <w:szCs w:val="28"/>
      </w:rPr>
    </w:lvl>
    <w:lvl w:ilvl="2">
      <w:start w:val="1"/>
      <w:numFmt w:val="decimal"/>
      <w:lvlText w:val="%1.%2.%3."/>
      <w:lvlJc w:val="left"/>
      <w:pPr>
        <w:ind w:left="2573" w:hanging="720"/>
      </w:pPr>
      <w:rPr>
        <w:rFonts w:ascii="Calibri" w:eastAsia="Calibri" w:hAnsi="Calibri" w:cs="Calibri"/>
        <w:b/>
        <w:color w:val="5F697E"/>
        <w:sz w:val="24"/>
        <w:szCs w:val="24"/>
      </w:rPr>
    </w:lvl>
    <w:lvl w:ilvl="3">
      <w:numFmt w:val="bullet"/>
      <w:lvlText w:val="•"/>
      <w:lvlJc w:val="left"/>
      <w:pPr>
        <w:ind w:left="4652" w:hanging="720"/>
      </w:pPr>
    </w:lvl>
    <w:lvl w:ilvl="4">
      <w:numFmt w:val="bullet"/>
      <w:lvlText w:val="•"/>
      <w:lvlJc w:val="left"/>
      <w:pPr>
        <w:ind w:left="5688" w:hanging="720"/>
      </w:pPr>
    </w:lvl>
    <w:lvl w:ilvl="5">
      <w:numFmt w:val="bullet"/>
      <w:lvlText w:val="•"/>
      <w:lvlJc w:val="left"/>
      <w:pPr>
        <w:ind w:left="6725" w:hanging="720"/>
      </w:pPr>
    </w:lvl>
    <w:lvl w:ilvl="6">
      <w:numFmt w:val="bullet"/>
      <w:lvlText w:val="•"/>
      <w:lvlJc w:val="left"/>
      <w:pPr>
        <w:ind w:left="7761" w:hanging="720"/>
      </w:pPr>
    </w:lvl>
    <w:lvl w:ilvl="7">
      <w:numFmt w:val="bullet"/>
      <w:lvlText w:val="•"/>
      <w:lvlJc w:val="left"/>
      <w:pPr>
        <w:ind w:left="8797" w:hanging="720"/>
      </w:pPr>
    </w:lvl>
    <w:lvl w:ilvl="8">
      <w:numFmt w:val="bullet"/>
      <w:lvlText w:val="•"/>
      <w:lvlJc w:val="left"/>
      <w:pPr>
        <w:ind w:left="9833" w:hanging="720"/>
      </w:pPr>
    </w:lvl>
  </w:abstractNum>
  <w:abstractNum w:abstractNumId="13" w15:restartNumberingAfterBreak="0">
    <w:nsid w:val="79796F2D"/>
    <w:multiLevelType w:val="multilevel"/>
    <w:tmpl w:val="E21018DE"/>
    <w:lvl w:ilvl="0">
      <w:start w:val="1"/>
      <w:numFmt w:val="decimal"/>
      <w:lvlText w:val="%1."/>
      <w:lvlJc w:val="left"/>
      <w:pPr>
        <w:ind w:left="1132" w:hanging="238"/>
      </w:pPr>
      <w:rPr>
        <w:rFonts w:ascii="Calibri" w:eastAsia="Calibri" w:hAnsi="Calibri" w:cs="Calibri"/>
        <w:sz w:val="22"/>
        <w:szCs w:val="22"/>
      </w:rPr>
    </w:lvl>
    <w:lvl w:ilvl="1">
      <w:numFmt w:val="bullet"/>
      <w:lvlText w:val="•"/>
      <w:lvlJc w:val="left"/>
      <w:pPr>
        <w:ind w:left="2216" w:hanging="239"/>
      </w:pPr>
    </w:lvl>
    <w:lvl w:ilvl="2">
      <w:numFmt w:val="bullet"/>
      <w:lvlText w:val="•"/>
      <w:lvlJc w:val="left"/>
      <w:pPr>
        <w:ind w:left="3293" w:hanging="238"/>
      </w:pPr>
    </w:lvl>
    <w:lvl w:ilvl="3">
      <w:numFmt w:val="bullet"/>
      <w:lvlText w:val="•"/>
      <w:lvlJc w:val="left"/>
      <w:pPr>
        <w:ind w:left="4369" w:hanging="239"/>
      </w:pPr>
    </w:lvl>
    <w:lvl w:ilvl="4">
      <w:numFmt w:val="bullet"/>
      <w:lvlText w:val="•"/>
      <w:lvlJc w:val="left"/>
      <w:pPr>
        <w:ind w:left="5446" w:hanging="239"/>
      </w:pPr>
    </w:lvl>
    <w:lvl w:ilvl="5">
      <w:numFmt w:val="bullet"/>
      <w:lvlText w:val="•"/>
      <w:lvlJc w:val="left"/>
      <w:pPr>
        <w:ind w:left="6523" w:hanging="239"/>
      </w:pPr>
    </w:lvl>
    <w:lvl w:ilvl="6">
      <w:numFmt w:val="bullet"/>
      <w:lvlText w:val="•"/>
      <w:lvlJc w:val="left"/>
      <w:pPr>
        <w:ind w:left="7599" w:hanging="239"/>
      </w:pPr>
    </w:lvl>
    <w:lvl w:ilvl="7">
      <w:numFmt w:val="bullet"/>
      <w:lvlText w:val="•"/>
      <w:lvlJc w:val="left"/>
      <w:pPr>
        <w:ind w:left="8676" w:hanging="239"/>
      </w:pPr>
    </w:lvl>
    <w:lvl w:ilvl="8">
      <w:numFmt w:val="bullet"/>
      <w:lvlText w:val="•"/>
      <w:lvlJc w:val="left"/>
      <w:pPr>
        <w:ind w:left="9753" w:hanging="239"/>
      </w:pPr>
    </w:lvl>
  </w:abstractNum>
  <w:abstractNum w:abstractNumId="14" w15:restartNumberingAfterBreak="0">
    <w:nsid w:val="7A5F51A3"/>
    <w:multiLevelType w:val="multilevel"/>
    <w:tmpl w:val="4704F474"/>
    <w:lvl w:ilvl="0">
      <w:numFmt w:val="bullet"/>
      <w:lvlText w:val="-"/>
      <w:lvlJc w:val="left"/>
      <w:pPr>
        <w:ind w:left="5" w:hanging="106"/>
      </w:pPr>
      <w:rPr>
        <w:rFonts w:ascii="Calibri" w:eastAsia="Calibri" w:hAnsi="Calibri" w:cs="Calibri"/>
        <w:sz w:val="20"/>
        <w:szCs w:val="20"/>
      </w:rPr>
    </w:lvl>
    <w:lvl w:ilvl="1">
      <w:numFmt w:val="bullet"/>
      <w:lvlText w:val="•"/>
      <w:lvlJc w:val="left"/>
      <w:pPr>
        <w:ind w:left="368" w:hanging="106"/>
      </w:pPr>
    </w:lvl>
    <w:lvl w:ilvl="2">
      <w:numFmt w:val="bullet"/>
      <w:lvlText w:val="•"/>
      <w:lvlJc w:val="left"/>
      <w:pPr>
        <w:ind w:left="737" w:hanging="106"/>
      </w:pPr>
    </w:lvl>
    <w:lvl w:ilvl="3">
      <w:numFmt w:val="bullet"/>
      <w:lvlText w:val="•"/>
      <w:lvlJc w:val="left"/>
      <w:pPr>
        <w:ind w:left="1106" w:hanging="106"/>
      </w:pPr>
    </w:lvl>
    <w:lvl w:ilvl="4">
      <w:numFmt w:val="bullet"/>
      <w:lvlText w:val="•"/>
      <w:lvlJc w:val="left"/>
      <w:pPr>
        <w:ind w:left="1475" w:hanging="106"/>
      </w:pPr>
    </w:lvl>
    <w:lvl w:ilvl="5">
      <w:numFmt w:val="bullet"/>
      <w:lvlText w:val="•"/>
      <w:lvlJc w:val="left"/>
      <w:pPr>
        <w:ind w:left="1844" w:hanging="106"/>
      </w:pPr>
    </w:lvl>
    <w:lvl w:ilvl="6">
      <w:numFmt w:val="bullet"/>
      <w:lvlText w:val="•"/>
      <w:lvlJc w:val="left"/>
      <w:pPr>
        <w:ind w:left="2213" w:hanging="106"/>
      </w:pPr>
    </w:lvl>
    <w:lvl w:ilvl="7">
      <w:numFmt w:val="bullet"/>
      <w:lvlText w:val="•"/>
      <w:lvlJc w:val="left"/>
      <w:pPr>
        <w:ind w:left="2582" w:hanging="106"/>
      </w:pPr>
    </w:lvl>
    <w:lvl w:ilvl="8">
      <w:numFmt w:val="bullet"/>
      <w:lvlText w:val="•"/>
      <w:lvlJc w:val="left"/>
      <w:pPr>
        <w:ind w:left="2951" w:hanging="106"/>
      </w:pPr>
    </w:lvl>
  </w:abstractNum>
  <w:num w:numId="1">
    <w:abstractNumId w:val="1"/>
  </w:num>
  <w:num w:numId="2">
    <w:abstractNumId w:val="8"/>
  </w:num>
  <w:num w:numId="3">
    <w:abstractNumId w:val="9"/>
  </w:num>
  <w:num w:numId="4">
    <w:abstractNumId w:val="6"/>
  </w:num>
  <w:num w:numId="5">
    <w:abstractNumId w:val="0"/>
  </w:num>
  <w:num w:numId="6">
    <w:abstractNumId w:val="7"/>
  </w:num>
  <w:num w:numId="7">
    <w:abstractNumId w:val="11"/>
  </w:num>
  <w:num w:numId="8">
    <w:abstractNumId w:val="4"/>
  </w:num>
  <w:num w:numId="9">
    <w:abstractNumId w:val="12"/>
  </w:num>
  <w:num w:numId="10">
    <w:abstractNumId w:val="3"/>
  </w:num>
  <w:num w:numId="11">
    <w:abstractNumId w:val="13"/>
  </w:num>
  <w:num w:numId="12">
    <w:abstractNumId w:val="2"/>
  </w:num>
  <w:num w:numId="13">
    <w:abstractNumId w:val="5"/>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42"/>
    <w:rsid w:val="004318CF"/>
    <w:rsid w:val="005C4442"/>
    <w:rsid w:val="007F1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D3CA1"/>
  <w15:docId w15:val="{69764A16-1EE5-4065-BCAC-4A99F78C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ind w:left="1493" w:hanging="362"/>
      <w:outlineLvl w:val="0"/>
    </w:pPr>
    <w:rPr>
      <w:b/>
      <w:bCs/>
      <w:sz w:val="40"/>
      <w:szCs w:val="40"/>
    </w:rPr>
  </w:style>
  <w:style w:type="paragraph" w:styleId="Titre2">
    <w:name w:val="heading 2"/>
    <w:basedOn w:val="Normal"/>
    <w:uiPriority w:val="1"/>
    <w:qFormat/>
    <w:pPr>
      <w:ind w:left="2573" w:hanging="1081"/>
      <w:outlineLvl w:val="1"/>
    </w:pPr>
    <w:rPr>
      <w:b/>
      <w:bCs/>
      <w:sz w:val="28"/>
      <w:szCs w:val="28"/>
    </w:rPr>
  </w:style>
  <w:style w:type="paragraph" w:styleId="Titre3">
    <w:name w:val="heading 3"/>
    <w:basedOn w:val="Normal"/>
    <w:uiPriority w:val="1"/>
    <w:qFormat/>
    <w:pPr>
      <w:ind w:left="2573" w:hanging="721"/>
      <w:outlineLvl w:val="2"/>
    </w:pPr>
    <w:rPr>
      <w:b/>
      <w:bCs/>
      <w:sz w:val="24"/>
      <w:szCs w:val="24"/>
    </w:rPr>
  </w:style>
  <w:style w:type="paragraph" w:styleId="Titre4">
    <w:name w:val="heading 4"/>
    <w:basedOn w:val="Normal"/>
    <w:uiPriority w:val="1"/>
    <w:qFormat/>
    <w:pPr>
      <w:ind w:left="1853"/>
      <w:outlineLvl w:val="3"/>
    </w:pPr>
    <w:rPr>
      <w:b/>
      <w:bCs/>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362"/>
      <w:ind w:left="1613" w:hanging="482"/>
    </w:pPr>
    <w:rPr>
      <w:b/>
      <w:bCs/>
      <w:sz w:val="24"/>
      <w:szCs w:val="24"/>
    </w:rPr>
  </w:style>
  <w:style w:type="paragraph" w:styleId="TM2">
    <w:name w:val="toc 2"/>
    <w:basedOn w:val="Normal"/>
    <w:uiPriority w:val="1"/>
    <w:qFormat/>
    <w:pPr>
      <w:spacing w:before="240"/>
      <w:ind w:left="1853" w:hanging="722"/>
    </w:pPr>
    <w:rPr>
      <w:rFonts w:ascii="Times New Roman" w:eastAsia="Times New Roman" w:hAnsi="Times New Roman" w:cs="Times New Roman"/>
      <w:b/>
      <w:bCs/>
      <w:sz w:val="20"/>
      <w:szCs w:val="20"/>
    </w:rPr>
  </w:style>
  <w:style w:type="paragraph" w:styleId="TM3">
    <w:name w:val="toc 3"/>
    <w:basedOn w:val="Normal"/>
    <w:uiPriority w:val="1"/>
    <w:qFormat/>
    <w:pPr>
      <w:ind w:left="2093" w:hanging="721"/>
    </w:pPr>
    <w:rPr>
      <w:rFonts w:ascii="Times New Roman" w:eastAsia="Times New Roman" w:hAnsi="Times New Roman" w:cs="Times New Roman"/>
      <w:sz w:val="20"/>
      <w:szCs w:val="20"/>
    </w:rPr>
  </w:style>
  <w:style w:type="paragraph" w:styleId="Corpsdetexte">
    <w:name w:val="Body Text"/>
    <w:basedOn w:val="Normal"/>
    <w:uiPriority w:val="1"/>
    <w:qFormat/>
  </w:style>
  <w:style w:type="paragraph" w:styleId="Paragraphedeliste">
    <w:name w:val="List Paragraph"/>
    <w:basedOn w:val="Normal"/>
    <w:uiPriority w:val="1"/>
    <w:qFormat/>
    <w:pPr>
      <w:ind w:left="113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9724C"/>
    <w:pPr>
      <w:tabs>
        <w:tab w:val="center" w:pos="4536"/>
        <w:tab w:val="right" w:pos="9072"/>
      </w:tabs>
    </w:pPr>
  </w:style>
  <w:style w:type="character" w:customStyle="1" w:styleId="En-tteCar">
    <w:name w:val="En-tête Car"/>
    <w:basedOn w:val="Policepardfaut"/>
    <w:link w:val="En-tte"/>
    <w:uiPriority w:val="99"/>
    <w:rsid w:val="0009724C"/>
    <w:rPr>
      <w:rFonts w:ascii="Calibri" w:eastAsia="Calibri" w:hAnsi="Calibri" w:cs="Calibri"/>
      <w:lang w:val="fr-FR"/>
    </w:rPr>
  </w:style>
  <w:style w:type="paragraph" w:styleId="Pieddepage">
    <w:name w:val="footer"/>
    <w:basedOn w:val="Normal"/>
    <w:link w:val="PieddepageCar"/>
    <w:uiPriority w:val="99"/>
    <w:unhideWhenUsed/>
    <w:rsid w:val="0009724C"/>
    <w:pPr>
      <w:tabs>
        <w:tab w:val="center" w:pos="4536"/>
        <w:tab w:val="right" w:pos="9072"/>
      </w:tabs>
    </w:pPr>
  </w:style>
  <w:style w:type="character" w:customStyle="1" w:styleId="PieddepageCar">
    <w:name w:val="Pied de page Car"/>
    <w:basedOn w:val="Policepardfaut"/>
    <w:link w:val="Pieddepage"/>
    <w:uiPriority w:val="99"/>
    <w:rsid w:val="0009724C"/>
    <w:rPr>
      <w:rFonts w:ascii="Calibri" w:eastAsia="Calibri" w:hAnsi="Calibri" w:cs="Calibri"/>
      <w:lang w:val="fr-FR"/>
    </w:rPr>
  </w:style>
  <w:style w:type="paragraph" w:styleId="Textedebulles">
    <w:name w:val="Balloon Text"/>
    <w:basedOn w:val="Normal"/>
    <w:link w:val="TextedebullesCar"/>
    <w:uiPriority w:val="99"/>
    <w:semiHidden/>
    <w:unhideWhenUsed/>
    <w:rsid w:val="00E209DC"/>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09DC"/>
    <w:rPr>
      <w:rFonts w:ascii="Segoe UI" w:eastAsia="Calibri" w:hAnsi="Segoe UI" w:cs="Segoe UI"/>
      <w:sz w:val="18"/>
      <w:szCs w:val="18"/>
      <w:lang w:val="fr-FR"/>
    </w:rPr>
  </w:style>
  <w:style w:type="character" w:styleId="Marquedecommentaire">
    <w:name w:val="annotation reference"/>
    <w:basedOn w:val="Policepardfaut"/>
    <w:uiPriority w:val="99"/>
    <w:semiHidden/>
    <w:unhideWhenUsed/>
    <w:rsid w:val="003A66C2"/>
    <w:rPr>
      <w:sz w:val="16"/>
      <w:szCs w:val="16"/>
    </w:rPr>
  </w:style>
  <w:style w:type="paragraph" w:styleId="Commentaire">
    <w:name w:val="annotation text"/>
    <w:basedOn w:val="Normal"/>
    <w:link w:val="CommentaireCar"/>
    <w:uiPriority w:val="99"/>
    <w:semiHidden/>
    <w:unhideWhenUsed/>
    <w:rsid w:val="003A66C2"/>
    <w:rPr>
      <w:sz w:val="20"/>
      <w:szCs w:val="20"/>
    </w:rPr>
  </w:style>
  <w:style w:type="character" w:customStyle="1" w:styleId="CommentaireCar">
    <w:name w:val="Commentaire Car"/>
    <w:basedOn w:val="Policepardfaut"/>
    <w:link w:val="Commentaire"/>
    <w:uiPriority w:val="99"/>
    <w:semiHidden/>
    <w:rsid w:val="003A66C2"/>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3A66C2"/>
    <w:rPr>
      <w:b/>
      <w:bCs/>
    </w:rPr>
  </w:style>
  <w:style w:type="character" w:customStyle="1" w:styleId="ObjetducommentaireCar">
    <w:name w:val="Objet du commentaire Car"/>
    <w:basedOn w:val="CommentaireCar"/>
    <w:link w:val="Objetducommentaire"/>
    <w:uiPriority w:val="99"/>
    <w:semiHidden/>
    <w:rsid w:val="003A66C2"/>
    <w:rPr>
      <w:rFonts w:ascii="Calibri" w:eastAsia="Calibri" w:hAnsi="Calibri" w:cs="Calibri"/>
      <w:b/>
      <w:bCs/>
      <w:sz w:val="20"/>
      <w:szCs w:val="20"/>
      <w:lang w:val="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jp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8.png"/><Relationship Id="rId17" Type="http://schemas.openxmlformats.org/officeDocument/2006/relationships/image" Target="media/image4.jp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2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2.png"/><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19.png"/><Relationship Id="rId22" Type="http://schemas.openxmlformats.org/officeDocument/2006/relationships/image" Target="media/image1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2.png"/><Relationship Id="rId1" Type="http://schemas.openxmlformats.org/officeDocument/2006/relationships/image" Target="media/image2.png"/><Relationship Id="rId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q9Vdcj6GA5eJ050IsGQm2m2Fg==">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5843</Words>
  <Characters>32142</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GERES</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m.grapeloup</dc:creator>
  <cp:lastModifiedBy>Sandra Tuminy</cp:lastModifiedBy>
  <cp:revision>2</cp:revision>
  <dcterms:created xsi:type="dcterms:W3CDTF">2022-08-18T13:47:00Z</dcterms:created>
  <dcterms:modified xsi:type="dcterms:W3CDTF">2022-08-18T13:47:00Z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2016</vt:lpwstr>
  </property>
  <property fmtid="{D5CDD505-2E9C-101B-9397-08002B2CF9AE}" pid="4" name="LastSaved">
    <vt:filetime>2022-07-18T00:00:00Z</vt:filetime>
  </property>
</Properties>
</file>