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21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568C4" w:rsidTr="008568C4">
        <w:tc>
          <w:tcPr>
            <w:tcW w:w="9214" w:type="dxa"/>
          </w:tcPr>
          <w:p w:rsidR="008568C4" w:rsidRPr="001E1702" w:rsidRDefault="008568C4" w:rsidP="008568C4">
            <w:pPr>
              <w:jc w:val="center"/>
              <w:rPr>
                <w:b/>
                <w:sz w:val="16"/>
                <w:szCs w:val="16"/>
              </w:rPr>
            </w:pPr>
          </w:p>
          <w:p w:rsidR="008568C4" w:rsidRPr="008568C4" w:rsidRDefault="008568C4" w:rsidP="008568C4">
            <w:pPr>
              <w:jc w:val="center"/>
              <w:rPr>
                <w:rFonts w:ascii="Verdana" w:hAnsi="Verdana"/>
                <w:color w:val="0033CC"/>
                <w:sz w:val="20"/>
                <w:szCs w:val="20"/>
              </w:rPr>
            </w:pPr>
            <w:r w:rsidRPr="008568C4">
              <w:rPr>
                <w:rFonts w:ascii="Verdana" w:hAnsi="Verdana"/>
                <w:color w:val="0033CC"/>
                <w:sz w:val="20"/>
                <w:szCs w:val="20"/>
              </w:rPr>
              <w:t>Commission santé et développement :</w:t>
            </w:r>
          </w:p>
          <w:p w:rsidR="008568C4" w:rsidRPr="008568C4" w:rsidRDefault="008568C4" w:rsidP="008568C4">
            <w:pPr>
              <w:jc w:val="center"/>
              <w:rPr>
                <w:rFonts w:ascii="Verdana" w:hAnsi="Verdana"/>
                <w:b/>
                <w:color w:val="0033CC"/>
                <w:sz w:val="8"/>
                <w:szCs w:val="8"/>
              </w:rPr>
            </w:pPr>
          </w:p>
          <w:p w:rsidR="008568C4" w:rsidRPr="008568C4" w:rsidRDefault="008568C4" w:rsidP="008568C4">
            <w:pPr>
              <w:jc w:val="center"/>
              <w:rPr>
                <w:rFonts w:ascii="Verdana" w:hAnsi="Verdana"/>
                <w:b/>
                <w:color w:val="0033CC"/>
                <w:sz w:val="20"/>
                <w:szCs w:val="20"/>
              </w:rPr>
            </w:pPr>
            <w:r w:rsidRPr="008568C4">
              <w:rPr>
                <w:rFonts w:ascii="Verdana" w:hAnsi="Verdana"/>
                <w:b/>
                <w:color w:val="0033CC"/>
                <w:sz w:val="20"/>
                <w:szCs w:val="20"/>
              </w:rPr>
              <w:t xml:space="preserve">Atelier d’échange de pratiques et d’expériences sur la santé des femmes </w:t>
            </w:r>
          </w:p>
          <w:p w:rsidR="008568C4" w:rsidRPr="001E1702" w:rsidRDefault="008568C4" w:rsidP="008568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568C4" w:rsidRPr="008568C4" w:rsidRDefault="008568C4" w:rsidP="008568C4">
      <w:pPr>
        <w:spacing w:before="60" w:after="60" w:line="240" w:lineRule="atLeast"/>
        <w:rPr>
          <w:b/>
          <w:sz w:val="8"/>
          <w:szCs w:val="8"/>
          <w:u w:val="single"/>
        </w:rPr>
      </w:pPr>
    </w:p>
    <w:p w:rsidR="001E1702" w:rsidRPr="008568C4" w:rsidRDefault="001E1702" w:rsidP="0085160E">
      <w:pPr>
        <w:spacing w:before="60" w:after="60" w:line="240" w:lineRule="atLeast"/>
        <w:jc w:val="center"/>
        <w:rPr>
          <w:rFonts w:ascii="Verdana" w:hAnsi="Verdana"/>
          <w:b/>
          <w:sz w:val="18"/>
          <w:szCs w:val="18"/>
          <w:u w:val="single"/>
        </w:rPr>
      </w:pPr>
      <w:r w:rsidRPr="008568C4">
        <w:rPr>
          <w:rFonts w:ascii="Verdana" w:hAnsi="Verdana"/>
          <w:b/>
          <w:sz w:val="18"/>
          <w:szCs w:val="18"/>
          <w:u w:val="single"/>
        </w:rPr>
        <w:t>Projet d’atelier</w:t>
      </w:r>
    </w:p>
    <w:p w:rsidR="00AD314B" w:rsidRDefault="00AD314B" w:rsidP="0085160E">
      <w:pPr>
        <w:spacing w:before="60" w:after="6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1E1702" w:rsidRPr="00923967" w:rsidRDefault="001E1702" w:rsidP="0085160E">
      <w:pPr>
        <w:spacing w:before="60" w:after="60" w:line="240" w:lineRule="atLeast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>Date</w:t>
      </w:r>
      <w:r w:rsidR="00320511" w:rsidRPr="00923967">
        <w:rPr>
          <w:rFonts w:ascii="Verdana" w:hAnsi="Verdana"/>
          <w:b/>
          <w:sz w:val="18"/>
          <w:szCs w:val="18"/>
        </w:rPr>
        <w:t xml:space="preserve"> et lieu</w:t>
      </w:r>
      <w:r w:rsidRPr="00923967">
        <w:rPr>
          <w:rFonts w:ascii="Verdana" w:hAnsi="Verdana"/>
          <w:b/>
          <w:sz w:val="18"/>
          <w:szCs w:val="18"/>
        </w:rPr>
        <w:t> : Jeudi 4 octobre 2012</w:t>
      </w:r>
      <w:r w:rsidR="00320511" w:rsidRPr="00923967">
        <w:rPr>
          <w:rFonts w:ascii="Verdana" w:hAnsi="Verdana"/>
          <w:b/>
          <w:sz w:val="18"/>
          <w:szCs w:val="18"/>
        </w:rPr>
        <w:t>, de 9h à 17h30, à Médecins du Monde.</w:t>
      </w:r>
    </w:p>
    <w:p w:rsidR="008568C4" w:rsidRPr="00923967" w:rsidRDefault="008568C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054752" w:rsidRPr="00923967" w:rsidRDefault="00BC5087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 xml:space="preserve">Objectifs de l’atelier : </w:t>
      </w:r>
    </w:p>
    <w:p w:rsidR="00BC5087" w:rsidRPr="00923967" w:rsidRDefault="00BC5087" w:rsidP="0085160E">
      <w:pPr>
        <w:pStyle w:val="Paragraphedeliste"/>
        <w:numPr>
          <w:ilvl w:val="0"/>
          <w:numId w:val="1"/>
        </w:num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Favoriser</w:t>
      </w:r>
      <w:r w:rsidR="00B07532" w:rsidRPr="00923967">
        <w:rPr>
          <w:rFonts w:ascii="Verdana" w:hAnsi="Verdana"/>
          <w:sz w:val="18"/>
          <w:szCs w:val="18"/>
        </w:rPr>
        <w:t xml:space="preserve"> les </w:t>
      </w:r>
      <w:r w:rsidR="005A0D8D" w:rsidRPr="00923967">
        <w:rPr>
          <w:rFonts w:ascii="Verdana" w:hAnsi="Verdana"/>
          <w:sz w:val="18"/>
          <w:szCs w:val="18"/>
        </w:rPr>
        <w:t>échange</w:t>
      </w:r>
      <w:r w:rsidR="001E1702" w:rsidRPr="00923967">
        <w:rPr>
          <w:rFonts w:ascii="Verdana" w:hAnsi="Verdana"/>
          <w:sz w:val="18"/>
          <w:szCs w:val="18"/>
        </w:rPr>
        <w:t>s</w:t>
      </w:r>
      <w:r w:rsidRPr="00923967">
        <w:rPr>
          <w:rFonts w:ascii="Verdana" w:hAnsi="Verdana"/>
          <w:sz w:val="18"/>
          <w:szCs w:val="18"/>
        </w:rPr>
        <w:t xml:space="preserve"> d’expériences</w:t>
      </w:r>
      <w:r w:rsidR="001E1702" w:rsidRPr="00923967">
        <w:rPr>
          <w:rFonts w:ascii="Verdana" w:hAnsi="Verdana"/>
          <w:sz w:val="18"/>
          <w:szCs w:val="18"/>
        </w:rPr>
        <w:t xml:space="preserve">, </w:t>
      </w:r>
      <w:r w:rsidR="00B07532" w:rsidRPr="00923967">
        <w:rPr>
          <w:rFonts w:ascii="Verdana" w:hAnsi="Verdana"/>
          <w:sz w:val="18"/>
          <w:szCs w:val="18"/>
        </w:rPr>
        <w:t>centrés sur les modes d’intervention</w:t>
      </w:r>
      <w:r w:rsidR="001E1702" w:rsidRPr="00923967">
        <w:rPr>
          <w:rFonts w:ascii="Verdana" w:hAnsi="Verdana"/>
          <w:sz w:val="18"/>
          <w:szCs w:val="18"/>
        </w:rPr>
        <w:t xml:space="preserve">, </w:t>
      </w:r>
      <w:r w:rsidRPr="00923967">
        <w:rPr>
          <w:rFonts w:ascii="Verdana" w:hAnsi="Verdana"/>
          <w:sz w:val="18"/>
          <w:szCs w:val="18"/>
        </w:rPr>
        <w:t>entre associations françaises menant ou soutenant des projets</w:t>
      </w:r>
      <w:r w:rsidR="005A0D8D" w:rsidRPr="00923967">
        <w:rPr>
          <w:rFonts w:ascii="Verdana" w:hAnsi="Verdana"/>
          <w:sz w:val="18"/>
          <w:szCs w:val="18"/>
        </w:rPr>
        <w:t xml:space="preserve"> dans des pays du Sud qui portent en tout ou en partie sur la santé des femmes</w:t>
      </w:r>
    </w:p>
    <w:p w:rsidR="005A0D8D" w:rsidRPr="00923967" w:rsidRDefault="005A0D8D" w:rsidP="0085160E">
      <w:pPr>
        <w:pStyle w:val="Paragraphedeliste"/>
        <w:numPr>
          <w:ilvl w:val="0"/>
          <w:numId w:val="1"/>
        </w:num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Mettre en lumière des bonnes pratiques</w:t>
      </w:r>
    </w:p>
    <w:p w:rsidR="004C3048" w:rsidRPr="00923967" w:rsidRDefault="004C3048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AC2634" w:rsidRDefault="00AC263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4C3048" w:rsidRPr="00923967" w:rsidRDefault="00AC263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Déroulé : </w:t>
      </w:r>
    </w:p>
    <w:p w:rsidR="0085160E" w:rsidRPr="0085160E" w:rsidRDefault="007D7342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>9H30 à 11H15</w:t>
      </w:r>
      <w:r w:rsidR="00054752" w:rsidRPr="00923967">
        <w:rPr>
          <w:rFonts w:ascii="Verdana" w:hAnsi="Verdana"/>
          <w:b/>
          <w:sz w:val="18"/>
          <w:szCs w:val="18"/>
        </w:rPr>
        <w:t> : plénière 1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Tour de table pour se présenter.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 xml:space="preserve">Introduction de l’atelier par Le Planning Familial : la genèse de l’atelier (mise en place du groupe de travail sur « santé des femmes » et ses objectifs, travail mené en amont de l’atelier). 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 xml:space="preserve">Introduction du thème de l’atelier </w:t>
      </w:r>
      <w:r w:rsidRPr="00923967">
        <w:rPr>
          <w:rFonts w:ascii="Verdana" w:hAnsi="Verdana"/>
          <w:sz w:val="18"/>
          <w:szCs w:val="18"/>
        </w:rPr>
        <w:t>par Equilibres et Populations</w:t>
      </w:r>
      <w:r w:rsidRPr="00923967">
        <w:rPr>
          <w:rFonts w:ascii="Verdana" w:hAnsi="Verdana"/>
          <w:sz w:val="18"/>
          <w:szCs w:val="18"/>
        </w:rPr>
        <w:t> : ce qu’on entend par « santé des femmes », quelques chiffres clé, rappel de quelques grandes orientations internationales et françaises en la matière</w:t>
      </w:r>
      <w:r w:rsidRPr="00923967">
        <w:rPr>
          <w:rFonts w:ascii="Verdana" w:hAnsi="Verdana"/>
          <w:sz w:val="18"/>
          <w:szCs w:val="18"/>
        </w:rPr>
        <w:t>.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Panorama général des actions des ONG françaises dans le domai</w:t>
      </w:r>
      <w:r w:rsidRPr="00923967">
        <w:rPr>
          <w:rFonts w:ascii="Verdana" w:hAnsi="Verdana"/>
          <w:sz w:val="18"/>
          <w:szCs w:val="18"/>
        </w:rPr>
        <w:t>ne de la santé des femmes par Elodie Besnier.</w:t>
      </w:r>
    </w:p>
    <w:p w:rsidR="00923967" w:rsidRP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 xml:space="preserve">Réactions de la </w:t>
      </w:r>
      <w:r w:rsidRPr="00923967">
        <w:rPr>
          <w:rFonts w:ascii="Verdana" w:hAnsi="Verdana"/>
          <w:sz w:val="18"/>
          <w:szCs w:val="18"/>
        </w:rPr>
        <w:t>salle, questions/réponses</w:t>
      </w:r>
      <w:r w:rsidRPr="00923967">
        <w:rPr>
          <w:rFonts w:ascii="Verdana" w:hAnsi="Verdana"/>
          <w:sz w:val="18"/>
          <w:szCs w:val="18"/>
        </w:rPr>
        <w:t>.</w:t>
      </w:r>
    </w:p>
    <w:p w:rsidR="00B07532" w:rsidRPr="00923967" w:rsidRDefault="00B07532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Quelques problématiques identifiées mais qui ne seront pas traitées dans</w:t>
      </w:r>
      <w:r w:rsidR="00320511" w:rsidRPr="00923967">
        <w:rPr>
          <w:rFonts w:ascii="Verdana" w:hAnsi="Verdana"/>
          <w:sz w:val="18"/>
          <w:szCs w:val="18"/>
        </w:rPr>
        <w:t xml:space="preserve"> un atelier spécifique</w:t>
      </w:r>
      <w:r w:rsidRPr="00923967">
        <w:rPr>
          <w:rFonts w:ascii="Verdana" w:hAnsi="Verdana"/>
          <w:sz w:val="18"/>
          <w:szCs w:val="18"/>
        </w:rPr>
        <w:t> : faiblesse des systèmes de santé + la question des ressources humaines.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</w:p>
    <w:p w:rsidR="007D7342" w:rsidRPr="00923967" w:rsidRDefault="007D7342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Présentation des 3 ateliers thématiques</w:t>
      </w:r>
      <w:r w:rsidR="00BC5087" w:rsidRPr="00923967">
        <w:rPr>
          <w:rFonts w:ascii="Verdana" w:hAnsi="Verdana"/>
          <w:sz w:val="18"/>
          <w:szCs w:val="18"/>
        </w:rPr>
        <w:t xml:space="preserve"> : </w:t>
      </w:r>
    </w:p>
    <w:p w:rsidR="00F42D22" w:rsidRPr="00923967" w:rsidRDefault="00C05C3B" w:rsidP="0085160E">
      <w:pPr>
        <w:pStyle w:val="Paragraphedeliste"/>
        <w:numPr>
          <w:ilvl w:val="0"/>
          <w:numId w:val="1"/>
        </w:num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Continuum de soins et de prise en charge : l</w:t>
      </w:r>
      <w:r w:rsidR="00F42D22" w:rsidRPr="00923967">
        <w:rPr>
          <w:rFonts w:ascii="Verdana" w:hAnsi="Verdana"/>
          <w:sz w:val="18"/>
          <w:szCs w:val="18"/>
        </w:rPr>
        <w:t>a prise en compte d’une approche intégrée dan</w:t>
      </w:r>
      <w:r w:rsidRPr="00923967">
        <w:rPr>
          <w:rFonts w:ascii="Verdana" w:hAnsi="Verdana"/>
          <w:sz w:val="18"/>
          <w:szCs w:val="18"/>
        </w:rPr>
        <w:t>s les modes d’intervention (ou</w:t>
      </w:r>
      <w:r w:rsidR="00F42D22" w:rsidRPr="00923967">
        <w:rPr>
          <w:rFonts w:ascii="Verdana" w:hAnsi="Verdana"/>
          <w:sz w:val="18"/>
          <w:szCs w:val="18"/>
        </w:rPr>
        <w:t xml:space="preserve"> le développement d’approches intégrées dans les modes d’intervention)</w:t>
      </w:r>
      <w:r w:rsidRPr="00923967">
        <w:rPr>
          <w:rFonts w:ascii="Verdana" w:hAnsi="Verdana"/>
          <w:sz w:val="18"/>
          <w:szCs w:val="18"/>
        </w:rPr>
        <w:t> </w:t>
      </w:r>
    </w:p>
    <w:p w:rsidR="00F42D22" w:rsidRPr="00923967" w:rsidRDefault="00714047" w:rsidP="0085160E">
      <w:pPr>
        <w:pStyle w:val="Paragraphedeliste"/>
        <w:numPr>
          <w:ilvl w:val="0"/>
          <w:numId w:val="1"/>
        </w:num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Accessibilité et acce</w:t>
      </w:r>
      <w:r w:rsidR="00C05C3B" w:rsidRPr="00923967">
        <w:rPr>
          <w:rFonts w:ascii="Verdana" w:hAnsi="Verdana"/>
          <w:sz w:val="18"/>
          <w:szCs w:val="18"/>
        </w:rPr>
        <w:t>ptabilité des soins et services : les modes d’intervention ciblés sur la demande</w:t>
      </w:r>
    </w:p>
    <w:p w:rsidR="00B07532" w:rsidRPr="00923967" w:rsidRDefault="00507779" w:rsidP="0085160E">
      <w:pPr>
        <w:pStyle w:val="Paragraphedeliste"/>
        <w:numPr>
          <w:ilvl w:val="0"/>
          <w:numId w:val="1"/>
        </w:num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Genre et santé des femmes</w:t>
      </w:r>
      <w:r w:rsidR="00320511" w:rsidRPr="00923967">
        <w:rPr>
          <w:rFonts w:ascii="Verdana" w:hAnsi="Verdana"/>
          <w:sz w:val="18"/>
          <w:szCs w:val="18"/>
        </w:rPr>
        <w:t> : l’intégration de l’approche g</w:t>
      </w:r>
      <w:r w:rsidRPr="00923967">
        <w:rPr>
          <w:rFonts w:ascii="Verdana" w:hAnsi="Verdana"/>
          <w:sz w:val="18"/>
          <w:szCs w:val="18"/>
        </w:rPr>
        <w:t>enre dans les modes d’intervention</w:t>
      </w:r>
    </w:p>
    <w:p w:rsidR="008568C4" w:rsidRPr="00923967" w:rsidRDefault="008568C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7D7342" w:rsidRPr="00923967" w:rsidRDefault="007D7342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>11H30 à 12H30 : travaux en ateliers</w:t>
      </w:r>
    </w:p>
    <w:p w:rsidR="008568C4" w:rsidRPr="00923967" w:rsidRDefault="008568C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7D7342" w:rsidRPr="00923967" w:rsidRDefault="007D7342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 xml:space="preserve">13H30 à 15H00 : </w:t>
      </w:r>
      <w:r w:rsidR="005D6619" w:rsidRPr="00923967">
        <w:rPr>
          <w:rFonts w:ascii="Verdana" w:hAnsi="Verdana"/>
          <w:b/>
          <w:sz w:val="18"/>
          <w:szCs w:val="18"/>
        </w:rPr>
        <w:t>poursuite</w:t>
      </w:r>
      <w:r w:rsidR="00320511" w:rsidRPr="00923967">
        <w:rPr>
          <w:rFonts w:ascii="Verdana" w:hAnsi="Verdana"/>
          <w:b/>
          <w:sz w:val="18"/>
          <w:szCs w:val="18"/>
        </w:rPr>
        <w:t xml:space="preserve"> des </w:t>
      </w:r>
      <w:r w:rsidRPr="00923967">
        <w:rPr>
          <w:rFonts w:ascii="Verdana" w:hAnsi="Verdana"/>
          <w:b/>
          <w:sz w:val="18"/>
          <w:szCs w:val="18"/>
        </w:rPr>
        <w:t>travaux en ateliers</w:t>
      </w:r>
    </w:p>
    <w:p w:rsidR="008568C4" w:rsidRPr="00923967" w:rsidRDefault="008568C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8568C4" w:rsidRPr="00923967" w:rsidRDefault="007D7342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923967">
        <w:rPr>
          <w:rFonts w:ascii="Verdana" w:hAnsi="Verdana"/>
          <w:b/>
          <w:sz w:val="18"/>
          <w:szCs w:val="18"/>
        </w:rPr>
        <w:t>15H</w:t>
      </w:r>
      <w:r w:rsidR="00083768" w:rsidRPr="00923967">
        <w:rPr>
          <w:rFonts w:ascii="Verdana" w:hAnsi="Verdana"/>
          <w:b/>
          <w:sz w:val="18"/>
          <w:szCs w:val="18"/>
        </w:rPr>
        <w:t>30</w:t>
      </w:r>
      <w:r w:rsidRPr="00923967">
        <w:rPr>
          <w:rFonts w:ascii="Verdana" w:hAnsi="Verdana"/>
          <w:b/>
          <w:sz w:val="18"/>
          <w:szCs w:val="18"/>
        </w:rPr>
        <w:t xml:space="preserve"> à 17H</w:t>
      </w:r>
      <w:r w:rsidR="00083768" w:rsidRPr="00923967">
        <w:rPr>
          <w:rFonts w:ascii="Verdana" w:hAnsi="Verdana"/>
          <w:b/>
          <w:sz w:val="18"/>
          <w:szCs w:val="18"/>
        </w:rPr>
        <w:t>15</w:t>
      </w:r>
      <w:r w:rsidRPr="00923967">
        <w:rPr>
          <w:rFonts w:ascii="Verdana" w:hAnsi="Verdana"/>
          <w:b/>
          <w:sz w:val="18"/>
          <w:szCs w:val="18"/>
        </w:rPr>
        <w:t> : plénière 2</w:t>
      </w:r>
    </w:p>
    <w:p w:rsidR="007D7342" w:rsidRDefault="007D7342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 w:rsidRPr="00923967">
        <w:rPr>
          <w:rFonts w:ascii="Verdana" w:hAnsi="Verdana"/>
          <w:sz w:val="18"/>
          <w:szCs w:val="18"/>
        </w:rPr>
        <w:t>Restitution des travaux en ateliers</w:t>
      </w:r>
      <w:r w:rsidR="00923967">
        <w:rPr>
          <w:rFonts w:ascii="Verdana" w:hAnsi="Verdana"/>
          <w:b/>
          <w:sz w:val="18"/>
          <w:szCs w:val="18"/>
        </w:rPr>
        <w:t xml:space="preserve"> </w:t>
      </w:r>
      <w:r w:rsidR="00923967" w:rsidRPr="00923967">
        <w:rPr>
          <w:rFonts w:ascii="Verdana" w:hAnsi="Verdana"/>
          <w:sz w:val="18"/>
          <w:szCs w:val="18"/>
        </w:rPr>
        <w:t>et</w:t>
      </w:r>
      <w:r w:rsidR="00923967">
        <w:rPr>
          <w:rFonts w:ascii="Verdana" w:hAnsi="Verdana"/>
          <w:b/>
          <w:sz w:val="18"/>
          <w:szCs w:val="18"/>
        </w:rPr>
        <w:t xml:space="preserve"> </w:t>
      </w:r>
      <w:r w:rsidR="00923967">
        <w:rPr>
          <w:rFonts w:ascii="Verdana" w:hAnsi="Verdana"/>
          <w:sz w:val="18"/>
          <w:szCs w:val="18"/>
        </w:rPr>
        <w:t>d</w:t>
      </w:r>
      <w:r w:rsidRPr="00923967">
        <w:rPr>
          <w:rFonts w:ascii="Verdana" w:hAnsi="Verdana"/>
          <w:sz w:val="18"/>
          <w:szCs w:val="18"/>
        </w:rPr>
        <w:t>ébat général</w:t>
      </w:r>
    </w:p>
    <w:p w:rsidR="0085160E" w:rsidRPr="00923967" w:rsidRDefault="0085160E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Suites à donner, attentes des participants </w:t>
      </w:r>
    </w:p>
    <w:p w:rsidR="00923967" w:rsidRDefault="00923967" w:rsidP="0085160E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</w:p>
    <w:p w:rsidR="00890FF4" w:rsidRDefault="007D7342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  <w:r w:rsidRPr="001E1702">
        <w:rPr>
          <w:rFonts w:ascii="Verdana" w:hAnsi="Verdana"/>
          <w:b/>
          <w:sz w:val="18"/>
          <w:szCs w:val="18"/>
        </w:rPr>
        <w:t>17H</w:t>
      </w:r>
      <w:r w:rsidR="00083768" w:rsidRPr="001E1702">
        <w:rPr>
          <w:rFonts w:ascii="Verdana" w:hAnsi="Verdana"/>
          <w:b/>
          <w:sz w:val="18"/>
          <w:szCs w:val="18"/>
        </w:rPr>
        <w:t>15</w:t>
      </w:r>
      <w:r w:rsidR="008568C4">
        <w:rPr>
          <w:rFonts w:ascii="Verdana" w:hAnsi="Verdana"/>
          <w:b/>
          <w:sz w:val="18"/>
          <w:szCs w:val="18"/>
        </w:rPr>
        <w:t xml:space="preserve"> </w:t>
      </w:r>
      <w:r w:rsidRPr="001E1702">
        <w:rPr>
          <w:rFonts w:ascii="Verdana" w:hAnsi="Verdana"/>
          <w:b/>
          <w:sz w:val="18"/>
          <w:szCs w:val="18"/>
        </w:rPr>
        <w:t>à 17H</w:t>
      </w:r>
      <w:r w:rsidR="00083768" w:rsidRPr="001E1702">
        <w:rPr>
          <w:rFonts w:ascii="Verdana" w:hAnsi="Verdana"/>
          <w:b/>
          <w:sz w:val="18"/>
          <w:szCs w:val="18"/>
        </w:rPr>
        <w:t>30</w:t>
      </w:r>
      <w:r w:rsidRPr="001E1702">
        <w:rPr>
          <w:rFonts w:ascii="Verdana" w:hAnsi="Verdana"/>
          <w:b/>
          <w:sz w:val="18"/>
          <w:szCs w:val="18"/>
        </w:rPr>
        <w:t> : conclusions</w:t>
      </w:r>
    </w:p>
    <w:p w:rsidR="005D6619" w:rsidRDefault="005D6619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AC2634" w:rsidRDefault="00AC263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AC2634" w:rsidRDefault="00AC263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AC2634" w:rsidRDefault="00AC2634" w:rsidP="0085160E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923967" w:rsidRDefault="00923967" w:rsidP="008568C4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912"/>
      </w:tblGrid>
      <w:tr w:rsidR="00E32018" w:rsidTr="005D6619">
        <w:tc>
          <w:tcPr>
            <w:tcW w:w="1526" w:type="dxa"/>
          </w:tcPr>
          <w:p w:rsidR="00E32018" w:rsidRDefault="00E32018" w:rsidP="00E32018">
            <w:pPr>
              <w:spacing w:before="60" w:after="6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Heure</w:t>
            </w:r>
          </w:p>
        </w:tc>
        <w:tc>
          <w:tcPr>
            <w:tcW w:w="7912" w:type="dxa"/>
          </w:tcPr>
          <w:p w:rsidR="00E32018" w:rsidRDefault="00E32018" w:rsidP="00E32018">
            <w:pPr>
              <w:spacing w:before="60" w:after="60"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Session</w:t>
            </w:r>
          </w:p>
        </w:tc>
      </w:tr>
      <w:tr w:rsidR="00E32018" w:rsidTr="005D6619">
        <w:tc>
          <w:tcPr>
            <w:tcW w:w="1526" w:type="dxa"/>
          </w:tcPr>
          <w:p w:rsidR="00E32018" w:rsidRPr="00E32018" w:rsidRDefault="00E32018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32018">
              <w:rPr>
                <w:rFonts w:ascii="Verdana" w:hAnsi="Verdana"/>
                <w:sz w:val="18"/>
                <w:szCs w:val="18"/>
              </w:rPr>
              <w:t>9h-9h30</w:t>
            </w:r>
          </w:p>
        </w:tc>
        <w:tc>
          <w:tcPr>
            <w:tcW w:w="7912" w:type="dxa"/>
          </w:tcPr>
          <w:p w:rsidR="00E32018" w:rsidRPr="005D6619" w:rsidRDefault="00E32018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 xml:space="preserve">Accueil des participants </w:t>
            </w:r>
          </w:p>
        </w:tc>
      </w:tr>
      <w:tr w:rsidR="00E32018" w:rsidTr="005D6619">
        <w:tc>
          <w:tcPr>
            <w:tcW w:w="1526" w:type="dxa"/>
          </w:tcPr>
          <w:p w:rsidR="00E32018" w:rsidRPr="00E32018" w:rsidRDefault="00E32018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E32018">
              <w:rPr>
                <w:rFonts w:ascii="Verdana" w:hAnsi="Verdana"/>
                <w:sz w:val="18"/>
                <w:szCs w:val="18"/>
              </w:rPr>
              <w:t xml:space="preserve">9h30-11h15 </w:t>
            </w:r>
          </w:p>
        </w:tc>
        <w:tc>
          <w:tcPr>
            <w:tcW w:w="7912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>Introductions et présentations </w:t>
            </w:r>
            <w:r>
              <w:rPr>
                <w:rFonts w:ascii="Verdana" w:hAnsi="Verdana"/>
                <w:sz w:val="18"/>
                <w:szCs w:val="18"/>
              </w:rPr>
              <w:t>en plénière :</w:t>
            </w:r>
          </w:p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D6619">
              <w:rPr>
                <w:rFonts w:ascii="Verdana" w:hAnsi="Verdana"/>
                <w:sz w:val="18"/>
                <w:szCs w:val="18"/>
              </w:rPr>
              <w:t>introduction de l’</w:t>
            </w:r>
            <w:r>
              <w:rPr>
                <w:rFonts w:ascii="Verdana" w:hAnsi="Verdana"/>
                <w:sz w:val="18"/>
                <w:szCs w:val="18"/>
              </w:rPr>
              <w:t xml:space="preserve">atelier, présentation </w:t>
            </w:r>
            <w:r w:rsidRPr="005D6619">
              <w:rPr>
                <w:rFonts w:ascii="Verdana" w:hAnsi="Verdana"/>
                <w:sz w:val="18"/>
                <w:szCs w:val="18"/>
              </w:rPr>
              <w:t xml:space="preserve">de la thématique </w:t>
            </w:r>
            <w:r>
              <w:rPr>
                <w:rFonts w:ascii="Verdana" w:hAnsi="Verdana"/>
                <w:sz w:val="18"/>
                <w:szCs w:val="18"/>
              </w:rPr>
              <w:t>santé des femmes</w:t>
            </w:r>
          </w:p>
          <w:p w:rsid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>- panorama général des actions des ONG françaises dans le domaine de la santé des femmes</w:t>
            </w:r>
          </w:p>
          <w:p w:rsid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présentation des thématiques des ateliers de travail </w:t>
            </w:r>
          </w:p>
        </w:tc>
      </w:tr>
      <w:tr w:rsidR="00E32018" w:rsidTr="005D6619">
        <w:tc>
          <w:tcPr>
            <w:tcW w:w="1526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 w:rsidRPr="005D6619">
              <w:rPr>
                <w:rFonts w:ascii="Verdana" w:hAnsi="Verdana"/>
                <w:i/>
                <w:color w:val="0033CC"/>
                <w:sz w:val="18"/>
                <w:szCs w:val="18"/>
              </w:rPr>
              <w:t xml:space="preserve">11h15-11h30 </w:t>
            </w:r>
          </w:p>
        </w:tc>
        <w:tc>
          <w:tcPr>
            <w:tcW w:w="7912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 w:rsidRPr="005D6619">
              <w:rPr>
                <w:rFonts w:ascii="Verdana" w:hAnsi="Verdana"/>
                <w:i/>
                <w:color w:val="0033CC"/>
                <w:sz w:val="18"/>
                <w:szCs w:val="18"/>
              </w:rPr>
              <w:t xml:space="preserve">Pause </w:t>
            </w:r>
          </w:p>
        </w:tc>
      </w:tr>
      <w:tr w:rsidR="00E32018" w:rsidTr="005D6619">
        <w:tc>
          <w:tcPr>
            <w:tcW w:w="1526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>11h30-12h30</w:t>
            </w:r>
          </w:p>
        </w:tc>
        <w:tc>
          <w:tcPr>
            <w:tcW w:w="7912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 xml:space="preserve">Travaux en ateliers </w:t>
            </w:r>
          </w:p>
        </w:tc>
      </w:tr>
      <w:tr w:rsidR="00E32018" w:rsidTr="005D6619">
        <w:tc>
          <w:tcPr>
            <w:tcW w:w="1526" w:type="dxa"/>
          </w:tcPr>
          <w:p w:rsidR="00E32018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 w:rsidRPr="005D6619">
              <w:rPr>
                <w:rFonts w:ascii="Verdana" w:hAnsi="Verdana"/>
                <w:i/>
                <w:color w:val="0033CC"/>
                <w:sz w:val="18"/>
                <w:szCs w:val="18"/>
              </w:rPr>
              <w:t>12h30-13h30</w:t>
            </w:r>
          </w:p>
        </w:tc>
        <w:tc>
          <w:tcPr>
            <w:tcW w:w="7912" w:type="dxa"/>
          </w:tcPr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 w:rsidRPr="005D6619">
              <w:rPr>
                <w:rFonts w:ascii="Verdana" w:hAnsi="Verdana"/>
                <w:i/>
                <w:color w:val="0033CC"/>
                <w:sz w:val="18"/>
                <w:szCs w:val="18"/>
              </w:rPr>
              <w:t xml:space="preserve">Pause déjeuner </w:t>
            </w:r>
          </w:p>
        </w:tc>
      </w:tr>
      <w:tr w:rsidR="005D6619" w:rsidTr="005D6619">
        <w:tc>
          <w:tcPr>
            <w:tcW w:w="1526" w:type="dxa"/>
          </w:tcPr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>13h30- 15h00</w:t>
            </w:r>
          </w:p>
        </w:tc>
        <w:tc>
          <w:tcPr>
            <w:tcW w:w="7912" w:type="dxa"/>
          </w:tcPr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 xml:space="preserve">Poursuite des travaux en ateliers </w:t>
            </w:r>
          </w:p>
        </w:tc>
      </w:tr>
      <w:tr w:rsidR="005D6619" w:rsidTr="005D6619">
        <w:tc>
          <w:tcPr>
            <w:tcW w:w="1526" w:type="dxa"/>
          </w:tcPr>
          <w:p w:rsidR="005D6619" w:rsidRPr="005D6619" w:rsidRDefault="00250B25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33CC"/>
                <w:sz w:val="18"/>
                <w:szCs w:val="18"/>
              </w:rPr>
              <w:t>15h00- 15h15</w:t>
            </w:r>
          </w:p>
        </w:tc>
        <w:tc>
          <w:tcPr>
            <w:tcW w:w="7912" w:type="dxa"/>
          </w:tcPr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i/>
                <w:color w:val="0033CC"/>
                <w:sz w:val="18"/>
                <w:szCs w:val="18"/>
              </w:rPr>
            </w:pPr>
            <w:r w:rsidRPr="005D6619">
              <w:rPr>
                <w:rFonts w:ascii="Verdana" w:hAnsi="Verdana"/>
                <w:i/>
                <w:color w:val="0033CC"/>
                <w:sz w:val="18"/>
                <w:szCs w:val="18"/>
              </w:rPr>
              <w:t xml:space="preserve">Pause </w:t>
            </w:r>
          </w:p>
        </w:tc>
      </w:tr>
      <w:tr w:rsidR="005D6619" w:rsidTr="005D6619">
        <w:tc>
          <w:tcPr>
            <w:tcW w:w="1526" w:type="dxa"/>
          </w:tcPr>
          <w:p w:rsidR="005D6619" w:rsidRPr="005D6619" w:rsidRDefault="0085160E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15h15- 17h00</w:t>
            </w:r>
          </w:p>
        </w:tc>
        <w:tc>
          <w:tcPr>
            <w:tcW w:w="7912" w:type="dxa"/>
          </w:tcPr>
          <w:p w:rsid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5D6619">
              <w:rPr>
                <w:rFonts w:ascii="Verdana" w:hAnsi="Verdana"/>
                <w:sz w:val="18"/>
                <w:szCs w:val="18"/>
              </w:rPr>
              <w:t xml:space="preserve">Plénière 2 : </w:t>
            </w:r>
          </w:p>
          <w:p w:rsidR="005D6619" w:rsidRDefault="005D6619" w:rsidP="005D6619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restitution des travaux en groupe</w:t>
            </w:r>
          </w:p>
          <w:p w:rsidR="005D6619" w:rsidRDefault="005D6619" w:rsidP="005D6619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débat général </w:t>
            </w:r>
          </w:p>
          <w:p w:rsidR="0085160E" w:rsidRPr="005D6619" w:rsidRDefault="0085160E" w:rsidP="005D6619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suites éventuelles à donner, attentes des participants </w:t>
            </w:r>
          </w:p>
        </w:tc>
      </w:tr>
      <w:tr w:rsidR="005D6619" w:rsidTr="005D6619">
        <w:tc>
          <w:tcPr>
            <w:tcW w:w="1526" w:type="dxa"/>
          </w:tcPr>
          <w:p w:rsidR="005D6619" w:rsidRPr="005D6619" w:rsidRDefault="0085160E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17h00-17h15</w:t>
            </w:r>
          </w:p>
        </w:tc>
        <w:tc>
          <w:tcPr>
            <w:tcW w:w="7912" w:type="dxa"/>
          </w:tcPr>
          <w:p w:rsidR="005D6619" w:rsidRPr="005D6619" w:rsidRDefault="005D6619" w:rsidP="008568C4">
            <w:pPr>
              <w:spacing w:before="60" w:after="6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Conclusion de l’atelier </w:t>
            </w:r>
          </w:p>
        </w:tc>
      </w:tr>
    </w:tbl>
    <w:p w:rsidR="00B62C1A" w:rsidRDefault="00B62C1A" w:rsidP="008568C4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B62C1A" w:rsidRDefault="00B62C1A" w:rsidP="008568C4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B62C1A" w:rsidRDefault="00B62C1A" w:rsidP="008568C4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p w:rsidR="00B62C1A" w:rsidRPr="00AD314B" w:rsidRDefault="00B62C1A" w:rsidP="008568C4">
      <w:pPr>
        <w:spacing w:before="60" w:after="60" w:line="240" w:lineRule="atLeast"/>
        <w:jc w:val="both"/>
        <w:rPr>
          <w:rFonts w:ascii="Verdana" w:hAnsi="Verdana"/>
          <w:b/>
          <w:sz w:val="18"/>
          <w:szCs w:val="18"/>
        </w:rPr>
      </w:pPr>
    </w:p>
    <w:sectPr w:rsidR="00B62C1A" w:rsidRPr="00AD314B" w:rsidSect="00AD314B">
      <w:headerReference w:type="default" r:id="rId8"/>
      <w:footerReference w:type="default" r:id="rId9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F5" w:rsidRDefault="005544F5" w:rsidP="00D9572F">
      <w:pPr>
        <w:spacing w:after="0" w:line="240" w:lineRule="auto"/>
      </w:pPr>
      <w:r>
        <w:separator/>
      </w:r>
    </w:p>
  </w:endnote>
  <w:endnote w:type="continuationSeparator" w:id="0">
    <w:p w:rsidR="005544F5" w:rsidRDefault="005544F5" w:rsidP="00D9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2F" w:rsidRPr="00D9572F" w:rsidRDefault="00D9572F" w:rsidP="00D9572F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Version provisoire du 22/06/2012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F5" w:rsidRDefault="005544F5" w:rsidP="00D9572F">
      <w:pPr>
        <w:spacing w:after="0" w:line="240" w:lineRule="auto"/>
      </w:pPr>
      <w:r>
        <w:separator/>
      </w:r>
    </w:p>
  </w:footnote>
  <w:footnote w:type="continuationSeparator" w:id="0">
    <w:p w:rsidR="005544F5" w:rsidRDefault="005544F5" w:rsidP="00D9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02" w:rsidRDefault="001E1702">
    <w:pPr>
      <w:pStyle w:val="En-tte"/>
    </w:pPr>
    <w:r>
      <w:rPr>
        <w:noProof/>
        <w:lang w:eastAsia="fr-FR"/>
      </w:rPr>
      <w:drawing>
        <wp:inline distT="0" distB="0" distL="0" distR="0" wp14:anchorId="17DF394A" wp14:editId="69A591DD">
          <wp:extent cx="1821180" cy="492421"/>
          <wp:effectExtent l="0" t="0" r="762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503" cy="491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A71"/>
    <w:multiLevelType w:val="hybridMultilevel"/>
    <w:tmpl w:val="453C64C8"/>
    <w:lvl w:ilvl="0" w:tplc="5B5A2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3"/>
    <w:rsid w:val="00054752"/>
    <w:rsid w:val="00083768"/>
    <w:rsid w:val="0010482A"/>
    <w:rsid w:val="001C4D14"/>
    <w:rsid w:val="001E1702"/>
    <w:rsid w:val="00250B25"/>
    <w:rsid w:val="00320511"/>
    <w:rsid w:val="004133B4"/>
    <w:rsid w:val="004C3048"/>
    <w:rsid w:val="00507779"/>
    <w:rsid w:val="005544F5"/>
    <w:rsid w:val="005A0D8D"/>
    <w:rsid w:val="005D6619"/>
    <w:rsid w:val="00666674"/>
    <w:rsid w:val="00714047"/>
    <w:rsid w:val="007D7342"/>
    <w:rsid w:val="0085160E"/>
    <w:rsid w:val="008568C4"/>
    <w:rsid w:val="00890FF4"/>
    <w:rsid w:val="008C6257"/>
    <w:rsid w:val="00923967"/>
    <w:rsid w:val="00AC2634"/>
    <w:rsid w:val="00AD314B"/>
    <w:rsid w:val="00AF56F3"/>
    <w:rsid w:val="00B07532"/>
    <w:rsid w:val="00B62C1A"/>
    <w:rsid w:val="00BC5087"/>
    <w:rsid w:val="00BF06D0"/>
    <w:rsid w:val="00C05C3B"/>
    <w:rsid w:val="00D9572F"/>
    <w:rsid w:val="00E32018"/>
    <w:rsid w:val="00E9469B"/>
    <w:rsid w:val="00F4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50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72F"/>
  </w:style>
  <w:style w:type="paragraph" w:styleId="Pieddepage">
    <w:name w:val="footer"/>
    <w:basedOn w:val="Normal"/>
    <w:link w:val="PieddepageCar"/>
    <w:uiPriority w:val="99"/>
    <w:unhideWhenUsed/>
    <w:rsid w:val="00D9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72F"/>
  </w:style>
  <w:style w:type="paragraph" w:styleId="Textedebulles">
    <w:name w:val="Balloon Text"/>
    <w:basedOn w:val="Normal"/>
    <w:link w:val="TextedebullesCar"/>
    <w:uiPriority w:val="99"/>
    <w:semiHidden/>
    <w:unhideWhenUsed/>
    <w:rsid w:val="001E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7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50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72F"/>
  </w:style>
  <w:style w:type="paragraph" w:styleId="Pieddepage">
    <w:name w:val="footer"/>
    <w:basedOn w:val="Normal"/>
    <w:link w:val="PieddepageCar"/>
    <w:uiPriority w:val="99"/>
    <w:unhideWhenUsed/>
    <w:rsid w:val="00D9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72F"/>
  </w:style>
  <w:style w:type="paragraph" w:styleId="Textedebulles">
    <w:name w:val="Balloon Text"/>
    <w:basedOn w:val="Normal"/>
    <w:link w:val="TextedebullesCar"/>
    <w:uiPriority w:val="99"/>
    <w:semiHidden/>
    <w:unhideWhenUsed/>
    <w:rsid w:val="001E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7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inter</dc:creator>
  <cp:lastModifiedBy>gipsy</cp:lastModifiedBy>
  <cp:revision>2</cp:revision>
  <dcterms:created xsi:type="dcterms:W3CDTF">2012-09-07T15:55:00Z</dcterms:created>
  <dcterms:modified xsi:type="dcterms:W3CDTF">2012-09-07T15:55:00Z</dcterms:modified>
</cp:coreProperties>
</file>